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58D64" w14:textId="36E1982E" w:rsidR="00332F3C" w:rsidRPr="00092316" w:rsidRDefault="00332F3C" w:rsidP="00AB7198">
      <w:pPr>
        <w:pStyle w:val="QuestionMainBodyTextBold"/>
        <w:spacing w:before="0" w:after="120"/>
        <w:rPr>
          <w:rFonts w:cs="Arial"/>
          <w:szCs w:val="24"/>
        </w:rPr>
      </w:pPr>
      <w:r w:rsidRPr="00092316">
        <w:rPr>
          <w:rFonts w:cs="Arial"/>
          <w:szCs w:val="24"/>
        </w:rPr>
        <w:t xml:space="preserve">Application by </w:t>
      </w:r>
      <w:r w:rsidR="002A3053" w:rsidRPr="002A3053">
        <w:rPr>
          <w:rFonts w:cs="Arial"/>
          <w:szCs w:val="24"/>
        </w:rPr>
        <w:t>National Grid Electricity Transmission for the Norwich to Tilbury project</w:t>
      </w:r>
    </w:p>
    <w:p w14:paraId="29F9057D" w14:textId="77777777" w:rsidR="00055FC5" w:rsidRPr="00092316" w:rsidRDefault="00055FC5" w:rsidP="00055FC5">
      <w:pPr>
        <w:pStyle w:val="QuestionMainBodyTextBold"/>
        <w:spacing w:before="0" w:after="120"/>
        <w:rPr>
          <w:rFonts w:cs="Arial"/>
          <w:szCs w:val="24"/>
        </w:rPr>
      </w:pPr>
      <w:r w:rsidRPr="00092316">
        <w:rPr>
          <w:rFonts w:cs="Arial"/>
          <w:szCs w:val="24"/>
        </w:rPr>
        <w:t xml:space="preserve">The Examining Authority’s written questions and requests for information </w:t>
      </w:r>
      <w:r w:rsidRPr="00B57688">
        <w:rPr>
          <w:rFonts w:cs="Arial"/>
          <w:szCs w:val="24"/>
        </w:rPr>
        <w:t>(ExQ1):</w:t>
      </w:r>
      <w:r>
        <w:rPr>
          <w:rFonts w:cs="Arial"/>
          <w:szCs w:val="24"/>
        </w:rPr>
        <w:t xml:space="preserve"> </w:t>
      </w:r>
      <w:r w:rsidRPr="00092316">
        <w:rPr>
          <w:rFonts w:cs="Arial"/>
          <w:szCs w:val="24"/>
        </w:rPr>
        <w:t xml:space="preserve">Issued on </w:t>
      </w:r>
      <w:r>
        <w:rPr>
          <w:rFonts w:cs="Arial"/>
          <w:szCs w:val="24"/>
        </w:rPr>
        <w:t>20 March 2026</w:t>
      </w:r>
      <w:r>
        <w:rPr>
          <w:rFonts w:cs="Arial"/>
          <w:szCs w:val="24"/>
        </w:rPr>
        <w:br/>
      </w:r>
      <w:r>
        <w:rPr>
          <w:rFonts w:cs="Arial"/>
          <w:szCs w:val="24"/>
        </w:rPr>
        <w:br/>
        <w:t>Responses are due by deadline 3: Friday 10 April 2026</w:t>
      </w:r>
    </w:p>
    <w:p w14:paraId="5154601B" w14:textId="77777777" w:rsidR="00055FC5" w:rsidRPr="00092316" w:rsidRDefault="00055FC5" w:rsidP="00055FC5">
      <w:pPr>
        <w:spacing w:before="0" w:after="0"/>
        <w:rPr>
          <w:rFonts w:cs="Arial"/>
          <w:szCs w:val="24"/>
        </w:rPr>
      </w:pPr>
    </w:p>
    <w:p w14:paraId="2CF7C187" w14:textId="77777777" w:rsidR="00055FC5" w:rsidRDefault="00055FC5" w:rsidP="00055FC5">
      <w:pPr>
        <w:pStyle w:val="QuestionMainBodyText"/>
        <w:spacing w:before="0" w:after="0"/>
        <w:rPr>
          <w:rFonts w:cs="Arial"/>
          <w:szCs w:val="24"/>
        </w:rPr>
      </w:pPr>
      <w:r w:rsidRPr="00092316">
        <w:rPr>
          <w:rFonts w:cs="Arial"/>
          <w:szCs w:val="24"/>
        </w:rPr>
        <w:t xml:space="preserve">The following table sets out the Examining Authority’s (ExA’s) written questions and requests for information - </w:t>
      </w:r>
      <w:r w:rsidRPr="00B57688">
        <w:rPr>
          <w:rFonts w:cs="Arial"/>
          <w:szCs w:val="24"/>
        </w:rPr>
        <w:t>ExQ1</w:t>
      </w:r>
      <w:r w:rsidRPr="00092316">
        <w:rPr>
          <w:rFonts w:cs="Arial"/>
          <w:szCs w:val="24"/>
        </w:rPr>
        <w:t xml:space="preserve">. If necessary, the examination timetable enables the ExA to issue a further round of written questions in due course. If this is done, the further round of questions will be referred to </w:t>
      </w:r>
      <w:r w:rsidRPr="00B57688">
        <w:rPr>
          <w:rFonts w:cs="Arial"/>
          <w:szCs w:val="24"/>
        </w:rPr>
        <w:t>as ExQ2.</w:t>
      </w:r>
    </w:p>
    <w:p w14:paraId="37C82A17" w14:textId="77777777" w:rsidR="00055FC5" w:rsidRPr="00092316" w:rsidRDefault="00055FC5" w:rsidP="00055FC5">
      <w:pPr>
        <w:pStyle w:val="QuestionMainBodyText"/>
        <w:spacing w:before="0" w:after="0"/>
        <w:rPr>
          <w:rFonts w:cs="Arial"/>
          <w:szCs w:val="24"/>
        </w:rPr>
      </w:pPr>
    </w:p>
    <w:p w14:paraId="15038A3A" w14:textId="6C519DCE" w:rsidR="00055FC5" w:rsidRDefault="00055FC5" w:rsidP="00055FC5">
      <w:pPr>
        <w:pStyle w:val="QuestionMainBodyText"/>
        <w:spacing w:before="0" w:after="0"/>
        <w:rPr>
          <w:rFonts w:cs="Arial"/>
          <w:szCs w:val="24"/>
        </w:rPr>
      </w:pPr>
      <w:r w:rsidRPr="00092316">
        <w:rPr>
          <w:rFonts w:cs="Arial"/>
          <w:szCs w:val="24"/>
        </w:rPr>
        <w:t xml:space="preserve">Questions are set out using an issues-based framework derived from the </w:t>
      </w:r>
      <w:r>
        <w:rPr>
          <w:rFonts w:cs="Arial"/>
          <w:szCs w:val="24"/>
        </w:rPr>
        <w:t>i</w:t>
      </w:r>
      <w:r w:rsidRPr="00092316">
        <w:rPr>
          <w:rFonts w:cs="Arial"/>
          <w:szCs w:val="24"/>
        </w:rPr>
        <w:t xml:space="preserve">nitial </w:t>
      </w:r>
      <w:r>
        <w:rPr>
          <w:rFonts w:cs="Arial"/>
          <w:szCs w:val="24"/>
        </w:rPr>
        <w:t>a</w:t>
      </w:r>
      <w:r w:rsidRPr="00092316">
        <w:rPr>
          <w:rFonts w:cs="Arial"/>
          <w:szCs w:val="24"/>
        </w:rPr>
        <w:t xml:space="preserve">ssessment of </w:t>
      </w:r>
      <w:r>
        <w:rPr>
          <w:rFonts w:cs="Arial"/>
          <w:szCs w:val="24"/>
        </w:rPr>
        <w:t>p</w:t>
      </w:r>
      <w:r w:rsidRPr="00092316">
        <w:rPr>
          <w:rFonts w:cs="Arial"/>
          <w:szCs w:val="24"/>
        </w:rPr>
        <w:t xml:space="preserve">rincipal </w:t>
      </w:r>
      <w:r>
        <w:rPr>
          <w:rFonts w:cs="Arial"/>
          <w:szCs w:val="24"/>
        </w:rPr>
        <w:t>i</w:t>
      </w:r>
      <w:r w:rsidRPr="00092316">
        <w:rPr>
          <w:rFonts w:cs="Arial"/>
          <w:szCs w:val="24"/>
        </w:rPr>
        <w:t xml:space="preserve">ssues provided as </w:t>
      </w:r>
      <w:r w:rsidRPr="00E82ED7">
        <w:rPr>
          <w:rFonts w:cs="Arial"/>
          <w:b/>
          <w:bCs/>
          <w:szCs w:val="24"/>
        </w:rPr>
        <w:t xml:space="preserve">annex </w:t>
      </w:r>
      <w:r>
        <w:rPr>
          <w:rFonts w:cs="Arial"/>
          <w:b/>
          <w:bCs/>
          <w:szCs w:val="24"/>
        </w:rPr>
        <w:t>C</w:t>
      </w:r>
      <w:r w:rsidRPr="00092316">
        <w:rPr>
          <w:rFonts w:cs="Arial"/>
          <w:szCs w:val="24"/>
        </w:rPr>
        <w:t xml:space="preserve"> to the </w:t>
      </w:r>
      <w:hyperlink r:id="rId13" w:history="1">
        <w:r w:rsidRPr="008C6704">
          <w:rPr>
            <w:rStyle w:val="Hyperlink"/>
            <w:rFonts w:cs="Arial"/>
            <w:szCs w:val="24"/>
          </w:rPr>
          <w:t>Rule 6 letter</w:t>
        </w:r>
      </w:hyperlink>
      <w:r w:rsidRPr="00092316">
        <w:rPr>
          <w:rFonts w:cs="Arial"/>
          <w:szCs w:val="24"/>
        </w:rPr>
        <w:t xml:space="preserve"> </w:t>
      </w:r>
      <w:r>
        <w:rPr>
          <w:rFonts w:cs="Arial"/>
          <w:szCs w:val="24"/>
        </w:rPr>
        <w:t>dated</w:t>
      </w:r>
      <w:r w:rsidRPr="00092316">
        <w:rPr>
          <w:rFonts w:cs="Arial"/>
          <w:szCs w:val="24"/>
        </w:rPr>
        <w:t xml:space="preserve"> </w:t>
      </w:r>
      <w:r>
        <w:rPr>
          <w:rFonts w:cs="Arial"/>
          <w:szCs w:val="24"/>
        </w:rPr>
        <w:t>13 January 2026</w:t>
      </w:r>
      <w:r w:rsidRPr="00092316">
        <w:rPr>
          <w:rFonts w:cs="Arial"/>
          <w:szCs w:val="24"/>
        </w:rPr>
        <w:t xml:space="preserve">. </w:t>
      </w:r>
      <w:r w:rsidR="00F8584F">
        <w:rPr>
          <w:rFonts w:cs="Arial"/>
          <w:szCs w:val="24"/>
        </w:rPr>
        <w:t>Additional topics</w:t>
      </w:r>
      <w:r w:rsidRPr="00092316">
        <w:rPr>
          <w:rFonts w:cs="Arial"/>
          <w:szCs w:val="24"/>
        </w:rPr>
        <w:t xml:space="preserve"> have been added </w:t>
      </w:r>
      <w:r w:rsidR="00814601">
        <w:rPr>
          <w:rFonts w:cs="Arial"/>
          <w:szCs w:val="24"/>
        </w:rPr>
        <w:t>which may</w:t>
      </w:r>
      <w:r w:rsidRPr="00092316">
        <w:rPr>
          <w:rFonts w:cs="Arial"/>
          <w:szCs w:val="24"/>
        </w:rPr>
        <w:t xml:space="preserve"> have arisen from representations</w:t>
      </w:r>
      <w:r w:rsidR="004D12DB">
        <w:rPr>
          <w:rFonts w:cs="Arial"/>
          <w:szCs w:val="24"/>
        </w:rPr>
        <w:t>,</w:t>
      </w:r>
      <w:r w:rsidRPr="00092316">
        <w:rPr>
          <w:rFonts w:cs="Arial"/>
          <w:szCs w:val="24"/>
        </w:rPr>
        <w:t xml:space="preserve"> and to </w:t>
      </w:r>
      <w:r w:rsidR="00814601">
        <w:rPr>
          <w:rFonts w:cs="Arial"/>
          <w:szCs w:val="24"/>
        </w:rPr>
        <w:t>assist in</w:t>
      </w:r>
      <w:r w:rsidRPr="00092316">
        <w:rPr>
          <w:rFonts w:cs="Arial"/>
          <w:szCs w:val="24"/>
        </w:rPr>
        <w:t xml:space="preserve"> the</w:t>
      </w:r>
      <w:r w:rsidR="00814601">
        <w:rPr>
          <w:rFonts w:cs="Arial"/>
          <w:szCs w:val="24"/>
        </w:rPr>
        <w:t xml:space="preserve"> ExA’s</w:t>
      </w:r>
      <w:r w:rsidRPr="00092316">
        <w:rPr>
          <w:rFonts w:cs="Arial"/>
          <w:szCs w:val="24"/>
        </w:rPr>
        <w:t xml:space="preserve"> assessment of the application against relevant policies.</w:t>
      </w:r>
    </w:p>
    <w:p w14:paraId="066444C0" w14:textId="77777777" w:rsidR="00FE1E18" w:rsidRDefault="00FE1E18" w:rsidP="00055FC5">
      <w:pPr>
        <w:pStyle w:val="QuestionMainBodyText"/>
        <w:spacing w:before="0" w:after="0"/>
        <w:rPr>
          <w:rFonts w:cs="Arial"/>
          <w:szCs w:val="24"/>
        </w:rPr>
      </w:pPr>
    </w:p>
    <w:p w14:paraId="06797B2B" w14:textId="4B1D9BD3" w:rsidR="007A4079" w:rsidRDefault="00BE55CA" w:rsidP="00055FC5">
      <w:pPr>
        <w:pStyle w:val="QuestionMainBodyText"/>
        <w:spacing w:before="0" w:after="0"/>
        <w:rPr>
          <w:rFonts w:cs="Arial"/>
          <w:szCs w:val="24"/>
        </w:rPr>
      </w:pPr>
      <w:r>
        <w:rPr>
          <w:rFonts w:cs="Arial"/>
          <w:szCs w:val="24"/>
        </w:rPr>
        <w:t>There</w:t>
      </w:r>
      <w:r w:rsidR="007A0131">
        <w:rPr>
          <w:rFonts w:cs="Arial"/>
          <w:szCs w:val="24"/>
        </w:rPr>
        <w:t xml:space="preserve"> are a large number of written questions, many of which </w:t>
      </w:r>
      <w:r w:rsidR="00540A7E">
        <w:rPr>
          <w:rFonts w:cs="Arial"/>
          <w:szCs w:val="24"/>
        </w:rPr>
        <w:t xml:space="preserve">are </w:t>
      </w:r>
      <w:r w:rsidR="00D54AAC">
        <w:rPr>
          <w:rFonts w:cs="Arial"/>
          <w:szCs w:val="24"/>
        </w:rPr>
        <w:t>lengthy and/ or detailed</w:t>
      </w:r>
      <w:r>
        <w:rPr>
          <w:rFonts w:cs="Arial"/>
          <w:szCs w:val="24"/>
        </w:rPr>
        <w:t>.</w:t>
      </w:r>
      <w:r w:rsidRPr="00BE55CA">
        <w:rPr>
          <w:rFonts w:cs="Arial"/>
          <w:szCs w:val="24"/>
        </w:rPr>
        <w:t xml:space="preserve"> </w:t>
      </w:r>
      <w:r w:rsidR="00BC7BF0">
        <w:rPr>
          <w:rFonts w:cs="Arial"/>
          <w:szCs w:val="24"/>
        </w:rPr>
        <w:t>T</w:t>
      </w:r>
      <w:r w:rsidR="001F1965">
        <w:rPr>
          <w:rFonts w:cs="Arial"/>
          <w:szCs w:val="24"/>
        </w:rPr>
        <w:t xml:space="preserve">he scale of the proposed development </w:t>
      </w:r>
      <w:r w:rsidR="00BC7BF0">
        <w:rPr>
          <w:rFonts w:cs="Arial"/>
          <w:szCs w:val="24"/>
        </w:rPr>
        <w:t xml:space="preserve">is significant </w:t>
      </w:r>
      <w:r w:rsidR="001F1965">
        <w:rPr>
          <w:rFonts w:cs="Arial"/>
          <w:szCs w:val="24"/>
        </w:rPr>
        <w:t>both in nature</w:t>
      </w:r>
      <w:r w:rsidR="00F8389C">
        <w:rPr>
          <w:rFonts w:cs="Arial"/>
          <w:szCs w:val="24"/>
        </w:rPr>
        <w:t xml:space="preserve"> and </w:t>
      </w:r>
      <w:r w:rsidR="001F1965">
        <w:rPr>
          <w:rFonts w:cs="Arial"/>
          <w:szCs w:val="24"/>
        </w:rPr>
        <w:t>geographically</w:t>
      </w:r>
      <w:r w:rsidR="00831EE9">
        <w:rPr>
          <w:rFonts w:cs="Arial"/>
          <w:szCs w:val="24"/>
        </w:rPr>
        <w:t>, and it encompasses</w:t>
      </w:r>
      <w:r w:rsidR="00F53429">
        <w:rPr>
          <w:rFonts w:cs="Arial"/>
          <w:szCs w:val="24"/>
        </w:rPr>
        <w:t xml:space="preserve"> </w:t>
      </w:r>
      <w:r w:rsidR="00703724">
        <w:rPr>
          <w:rFonts w:cs="Arial"/>
          <w:szCs w:val="24"/>
        </w:rPr>
        <w:t xml:space="preserve">13 different local </w:t>
      </w:r>
      <w:r w:rsidR="00831EE9">
        <w:rPr>
          <w:rFonts w:cs="Arial"/>
          <w:szCs w:val="24"/>
        </w:rPr>
        <w:t>authority areas</w:t>
      </w:r>
      <w:r w:rsidR="00F53429">
        <w:rPr>
          <w:rFonts w:cs="Arial"/>
          <w:szCs w:val="24"/>
        </w:rPr>
        <w:t xml:space="preserve">. </w:t>
      </w:r>
      <w:r w:rsidR="00376B46" w:rsidRPr="00376B46">
        <w:rPr>
          <w:rFonts w:cs="Arial"/>
          <w:szCs w:val="24"/>
        </w:rPr>
        <w:t xml:space="preserve">The ExA would like to stress to the applicant and all interested parties (IPs) that </w:t>
      </w:r>
      <w:r w:rsidR="00376B46">
        <w:rPr>
          <w:rFonts w:cs="Arial"/>
          <w:szCs w:val="24"/>
        </w:rPr>
        <w:t>t</w:t>
      </w:r>
      <w:r w:rsidR="00D54AAC">
        <w:rPr>
          <w:rFonts w:cs="Arial"/>
          <w:szCs w:val="24"/>
        </w:rPr>
        <w:t xml:space="preserve">he ExA need </w:t>
      </w:r>
      <w:r w:rsidR="00D73E3C">
        <w:rPr>
          <w:rFonts w:cs="Arial"/>
          <w:szCs w:val="24"/>
        </w:rPr>
        <w:t xml:space="preserve">comprehensive </w:t>
      </w:r>
      <w:r w:rsidR="001F1965">
        <w:rPr>
          <w:rFonts w:cs="Arial"/>
          <w:szCs w:val="24"/>
        </w:rPr>
        <w:t xml:space="preserve">answers </w:t>
      </w:r>
      <w:r w:rsidR="00D73E3C">
        <w:rPr>
          <w:rFonts w:cs="Arial"/>
          <w:szCs w:val="24"/>
        </w:rPr>
        <w:t>to its written questions</w:t>
      </w:r>
      <w:r w:rsidR="001F1965">
        <w:rPr>
          <w:rFonts w:cs="Arial"/>
          <w:szCs w:val="24"/>
        </w:rPr>
        <w:t xml:space="preserve"> at this stage </w:t>
      </w:r>
      <w:r w:rsidR="00D73E3C">
        <w:rPr>
          <w:rFonts w:cs="Arial"/>
          <w:szCs w:val="24"/>
        </w:rPr>
        <w:t>because the examination period is limited</w:t>
      </w:r>
      <w:r w:rsidR="001F1965">
        <w:rPr>
          <w:rFonts w:cs="Arial"/>
          <w:szCs w:val="24"/>
        </w:rPr>
        <w:t xml:space="preserve"> </w:t>
      </w:r>
      <w:r w:rsidR="00610C57">
        <w:rPr>
          <w:rFonts w:cs="Arial"/>
          <w:szCs w:val="24"/>
        </w:rPr>
        <w:t>to a maximum of 6 months, and</w:t>
      </w:r>
      <w:r w:rsidR="00F53429">
        <w:rPr>
          <w:rFonts w:cs="Arial"/>
          <w:szCs w:val="24"/>
        </w:rPr>
        <w:t xml:space="preserve"> </w:t>
      </w:r>
      <w:r w:rsidR="00E57BB3">
        <w:rPr>
          <w:rFonts w:cs="Arial"/>
          <w:szCs w:val="24"/>
        </w:rPr>
        <w:t xml:space="preserve">time in the </w:t>
      </w:r>
      <w:r w:rsidR="00F53429">
        <w:rPr>
          <w:rFonts w:cs="Arial"/>
          <w:szCs w:val="24"/>
        </w:rPr>
        <w:t xml:space="preserve">hearing </w:t>
      </w:r>
      <w:r w:rsidR="00E57BB3">
        <w:rPr>
          <w:rFonts w:cs="Arial"/>
          <w:szCs w:val="24"/>
        </w:rPr>
        <w:t>sessions planned for the weeks commencing 27 April and</w:t>
      </w:r>
      <w:r w:rsidR="001F1965">
        <w:rPr>
          <w:rFonts w:cs="Arial"/>
          <w:szCs w:val="24"/>
        </w:rPr>
        <w:t xml:space="preserve"> </w:t>
      </w:r>
      <w:r w:rsidR="00C01FB7">
        <w:rPr>
          <w:rFonts w:cs="Arial"/>
          <w:szCs w:val="24"/>
        </w:rPr>
        <w:t>22</w:t>
      </w:r>
      <w:r w:rsidR="008A367C">
        <w:rPr>
          <w:rFonts w:cs="Arial"/>
          <w:szCs w:val="24"/>
        </w:rPr>
        <w:t> </w:t>
      </w:r>
      <w:r w:rsidR="00C01FB7">
        <w:rPr>
          <w:rFonts w:cs="Arial"/>
          <w:szCs w:val="24"/>
        </w:rPr>
        <w:t xml:space="preserve">June will be </w:t>
      </w:r>
      <w:r w:rsidR="00A65859">
        <w:rPr>
          <w:rFonts w:cs="Arial"/>
          <w:szCs w:val="24"/>
        </w:rPr>
        <w:t xml:space="preserve">limited. Such hearings will be </w:t>
      </w:r>
      <w:r w:rsidR="00C01FB7">
        <w:rPr>
          <w:rFonts w:cs="Arial"/>
          <w:szCs w:val="24"/>
        </w:rPr>
        <w:t>focused to those issues which the ExA seek oral contributions</w:t>
      </w:r>
      <w:r w:rsidR="00A65859">
        <w:rPr>
          <w:rFonts w:cs="Arial"/>
          <w:szCs w:val="24"/>
        </w:rPr>
        <w:t>,</w:t>
      </w:r>
      <w:r w:rsidR="00C01FB7">
        <w:rPr>
          <w:rFonts w:cs="Arial"/>
          <w:szCs w:val="24"/>
        </w:rPr>
        <w:t xml:space="preserve"> </w:t>
      </w:r>
      <w:r w:rsidR="005133F8">
        <w:rPr>
          <w:rFonts w:cs="Arial"/>
          <w:szCs w:val="24"/>
        </w:rPr>
        <w:t xml:space="preserve">so as to assist in </w:t>
      </w:r>
      <w:r w:rsidR="007A4079">
        <w:rPr>
          <w:rFonts w:cs="Arial"/>
          <w:szCs w:val="24"/>
        </w:rPr>
        <w:t>its</w:t>
      </w:r>
      <w:r w:rsidR="005133F8">
        <w:rPr>
          <w:rFonts w:cs="Arial"/>
          <w:szCs w:val="24"/>
        </w:rPr>
        <w:t xml:space="preserve"> understanding of the application</w:t>
      </w:r>
      <w:r w:rsidR="007A4079">
        <w:rPr>
          <w:rFonts w:cs="Arial"/>
          <w:szCs w:val="24"/>
        </w:rPr>
        <w:t xml:space="preserve"> and to inform its recommendation to the Secretary of State</w:t>
      </w:r>
      <w:r w:rsidR="005133F8">
        <w:rPr>
          <w:rFonts w:cs="Arial"/>
          <w:szCs w:val="24"/>
        </w:rPr>
        <w:t xml:space="preserve">. There will </w:t>
      </w:r>
      <w:r w:rsidR="00EB236E">
        <w:rPr>
          <w:rFonts w:cs="Arial"/>
          <w:szCs w:val="24"/>
        </w:rPr>
        <w:t>not be sufficient</w:t>
      </w:r>
      <w:r w:rsidR="005133F8">
        <w:rPr>
          <w:rFonts w:cs="Arial"/>
          <w:szCs w:val="24"/>
        </w:rPr>
        <w:t xml:space="preserve"> time within those hearings to cover the wide range of issues </w:t>
      </w:r>
      <w:r w:rsidR="002B36D3">
        <w:rPr>
          <w:rFonts w:cs="Arial"/>
          <w:szCs w:val="24"/>
        </w:rPr>
        <w:t xml:space="preserve">encountered in the </w:t>
      </w:r>
      <w:r w:rsidR="004F3914">
        <w:rPr>
          <w:rFonts w:cs="Arial"/>
          <w:szCs w:val="24"/>
        </w:rPr>
        <w:t>ExA’s review of</w:t>
      </w:r>
      <w:r w:rsidR="002B36D3">
        <w:rPr>
          <w:rFonts w:cs="Arial"/>
          <w:szCs w:val="24"/>
        </w:rPr>
        <w:t xml:space="preserve"> the application documents and </w:t>
      </w:r>
      <w:r w:rsidR="004F3914">
        <w:rPr>
          <w:rFonts w:cs="Arial"/>
          <w:szCs w:val="24"/>
        </w:rPr>
        <w:t>relating to</w:t>
      </w:r>
      <w:r w:rsidR="002B36D3">
        <w:rPr>
          <w:rFonts w:cs="Arial"/>
          <w:szCs w:val="24"/>
        </w:rPr>
        <w:t xml:space="preserve"> submissions from IPs</w:t>
      </w:r>
      <w:r w:rsidR="00A5381A">
        <w:rPr>
          <w:rFonts w:cs="Arial"/>
          <w:szCs w:val="24"/>
        </w:rPr>
        <w:t xml:space="preserve">. </w:t>
      </w:r>
    </w:p>
    <w:p w14:paraId="53434E49" w14:textId="77777777" w:rsidR="007A4079" w:rsidRDefault="007A4079" w:rsidP="00055FC5">
      <w:pPr>
        <w:pStyle w:val="QuestionMainBodyText"/>
        <w:spacing w:before="0" w:after="0"/>
        <w:rPr>
          <w:rFonts w:cs="Arial"/>
          <w:szCs w:val="24"/>
        </w:rPr>
      </w:pPr>
    </w:p>
    <w:p w14:paraId="658038F8" w14:textId="6995714D" w:rsidR="00FE1E18" w:rsidRDefault="007A4079" w:rsidP="00055FC5">
      <w:pPr>
        <w:pStyle w:val="QuestionMainBodyText"/>
        <w:spacing w:before="0" w:after="0"/>
        <w:rPr>
          <w:rFonts w:cs="Arial"/>
          <w:szCs w:val="24"/>
        </w:rPr>
      </w:pPr>
      <w:r>
        <w:rPr>
          <w:rFonts w:cs="Arial"/>
          <w:szCs w:val="24"/>
        </w:rPr>
        <w:t xml:space="preserve">All parties are reminded that the examination is a primarily written process. </w:t>
      </w:r>
      <w:r w:rsidR="00C01FB7">
        <w:rPr>
          <w:rFonts w:cs="Arial"/>
          <w:szCs w:val="24"/>
        </w:rPr>
        <w:t xml:space="preserve"> </w:t>
      </w:r>
    </w:p>
    <w:p w14:paraId="118482B5" w14:textId="77777777" w:rsidR="006F0060" w:rsidRDefault="006F0060" w:rsidP="00055FC5">
      <w:pPr>
        <w:pStyle w:val="QuestionMainBodyText"/>
        <w:spacing w:before="0" w:after="0"/>
        <w:rPr>
          <w:rFonts w:cs="Arial"/>
          <w:szCs w:val="24"/>
        </w:rPr>
      </w:pPr>
    </w:p>
    <w:p w14:paraId="32E6DE90" w14:textId="3379409C" w:rsidR="00BB090E" w:rsidRDefault="006F0060" w:rsidP="00055FC5">
      <w:pPr>
        <w:pStyle w:val="QuestionMainBodyText"/>
        <w:spacing w:before="0" w:after="0"/>
        <w:rPr>
          <w:rFonts w:cs="Arial"/>
          <w:szCs w:val="24"/>
        </w:rPr>
      </w:pPr>
      <w:r w:rsidRPr="006F0060">
        <w:rPr>
          <w:rFonts w:cs="Arial"/>
          <w:szCs w:val="24"/>
        </w:rPr>
        <w:t>Due to the period of time between deadline 2</w:t>
      </w:r>
      <w:r w:rsidR="00654426">
        <w:rPr>
          <w:rFonts w:cs="Arial"/>
          <w:szCs w:val="24"/>
        </w:rPr>
        <w:t xml:space="preserve"> (12 March 2026)</w:t>
      </w:r>
      <w:r w:rsidRPr="006F0060">
        <w:rPr>
          <w:rFonts w:cs="Arial"/>
          <w:szCs w:val="24"/>
        </w:rPr>
        <w:t xml:space="preserve"> and the issuing of these questions, it has not been possible for the ExA to fully evaluate all the information submitted at that deadline.</w:t>
      </w:r>
      <w:r w:rsidR="00300C71">
        <w:rPr>
          <w:rFonts w:cs="Arial"/>
          <w:szCs w:val="24"/>
        </w:rPr>
        <w:t xml:space="preserve"> </w:t>
      </w:r>
      <w:r w:rsidR="00300C71" w:rsidRPr="004C01F6">
        <w:rPr>
          <w:rFonts w:cs="Arial"/>
          <w:szCs w:val="24"/>
        </w:rPr>
        <w:t>Unless otherwise stated</w:t>
      </w:r>
      <w:r w:rsidR="00300C71">
        <w:rPr>
          <w:rFonts w:cs="Arial"/>
          <w:szCs w:val="24"/>
        </w:rPr>
        <w:t>, the questions relate to submissions received up to deadline 1 only.</w:t>
      </w:r>
      <w:r w:rsidRPr="006F0060">
        <w:rPr>
          <w:rFonts w:cs="Arial"/>
          <w:szCs w:val="24"/>
        </w:rPr>
        <w:t xml:space="preserve"> It is therefore possible that</w:t>
      </w:r>
      <w:r w:rsidR="00963E77">
        <w:rPr>
          <w:rFonts w:cs="Arial"/>
          <w:szCs w:val="24"/>
        </w:rPr>
        <w:t xml:space="preserve"> deadline 2</w:t>
      </w:r>
      <w:r w:rsidRPr="006F0060">
        <w:rPr>
          <w:rFonts w:cs="Arial"/>
          <w:szCs w:val="24"/>
        </w:rPr>
        <w:t xml:space="preserve"> submissions may have already provided the information requested. If that is the case, then there is no need for a party to re-submit the information. Therefore, in response to the question, please signpost where the information can be found by specific reference within a document identified through its Examination Library reference.</w:t>
      </w:r>
    </w:p>
    <w:p w14:paraId="43DA8CB1" w14:textId="77777777" w:rsidR="00055FC5" w:rsidRPr="00092316" w:rsidRDefault="00055FC5" w:rsidP="00055FC5">
      <w:pPr>
        <w:pStyle w:val="QuestionMainBodyText"/>
        <w:spacing w:before="0" w:after="0"/>
        <w:rPr>
          <w:rFonts w:cs="Arial"/>
          <w:szCs w:val="24"/>
        </w:rPr>
      </w:pPr>
    </w:p>
    <w:p w14:paraId="32542FED" w14:textId="6A878C8B" w:rsidR="00055FC5" w:rsidRDefault="00055FC5" w:rsidP="00055FC5">
      <w:pPr>
        <w:pStyle w:val="QuestionMainBodyText"/>
        <w:spacing w:before="0" w:after="0"/>
        <w:rPr>
          <w:rFonts w:cs="Arial"/>
          <w:szCs w:val="24"/>
        </w:rPr>
      </w:pPr>
      <w:r w:rsidRPr="00092316">
        <w:rPr>
          <w:rFonts w:cs="Arial"/>
          <w:szCs w:val="24"/>
        </w:rPr>
        <w:t>Column 2 of the table indicates which IPs and other persons each question is directed to. The ExA would be grateful if all persons named could answer all questions directed to them, providing a substantive response, or indicating that the question is not relevant to them for a reason. This does not prevent an answer being provided to a question by a person to whom it is not directed, should the question be relevant to their interests.</w:t>
      </w:r>
    </w:p>
    <w:p w14:paraId="45E29BD4" w14:textId="77777777" w:rsidR="003A2941" w:rsidRDefault="003A2941" w:rsidP="00055FC5">
      <w:pPr>
        <w:pStyle w:val="QuestionMainBodyText"/>
        <w:spacing w:before="0" w:after="0"/>
        <w:rPr>
          <w:rFonts w:cs="Arial"/>
          <w:szCs w:val="24"/>
        </w:rPr>
      </w:pPr>
    </w:p>
    <w:p w14:paraId="6B23315D" w14:textId="4F757726" w:rsidR="003A2941" w:rsidRDefault="003A2941" w:rsidP="00055FC5">
      <w:pPr>
        <w:pStyle w:val="QuestionMainBodyText"/>
        <w:spacing w:before="0" w:after="0"/>
        <w:rPr>
          <w:rFonts w:cs="Arial"/>
          <w:szCs w:val="24"/>
        </w:rPr>
      </w:pPr>
      <w:r>
        <w:rPr>
          <w:rFonts w:cs="Arial"/>
          <w:szCs w:val="24"/>
        </w:rPr>
        <w:t>When the table states</w:t>
      </w:r>
      <w:r w:rsidRPr="00F62851">
        <w:rPr>
          <w:rFonts w:cs="Arial"/>
          <w:b/>
          <w:bCs/>
          <w:szCs w:val="24"/>
        </w:rPr>
        <w:t xml:space="preserve"> ‘all local authorities’</w:t>
      </w:r>
      <w:r>
        <w:rPr>
          <w:rFonts w:cs="Arial"/>
          <w:szCs w:val="24"/>
        </w:rPr>
        <w:t xml:space="preserve"> this </w:t>
      </w:r>
      <w:r w:rsidR="00F62851">
        <w:rPr>
          <w:rFonts w:cs="Arial"/>
          <w:szCs w:val="24"/>
        </w:rPr>
        <w:t xml:space="preserve">refers to the following: </w:t>
      </w:r>
      <w:r w:rsidR="00353F37">
        <w:rPr>
          <w:rFonts w:cs="Arial"/>
          <w:szCs w:val="24"/>
        </w:rPr>
        <w:t>Norfolk County Council</w:t>
      </w:r>
      <w:r w:rsidR="00945FB6">
        <w:rPr>
          <w:rFonts w:cs="Arial"/>
          <w:szCs w:val="24"/>
        </w:rPr>
        <w:t xml:space="preserve"> (CC)</w:t>
      </w:r>
      <w:r w:rsidR="00353F37">
        <w:rPr>
          <w:rFonts w:cs="Arial"/>
          <w:szCs w:val="24"/>
        </w:rPr>
        <w:t xml:space="preserve">, </w:t>
      </w:r>
      <w:r w:rsidR="00C15BEA">
        <w:rPr>
          <w:rFonts w:cs="Arial"/>
          <w:szCs w:val="24"/>
        </w:rPr>
        <w:t xml:space="preserve">Suffolk </w:t>
      </w:r>
      <w:r w:rsidR="00945FB6">
        <w:rPr>
          <w:rFonts w:cs="Arial"/>
          <w:szCs w:val="24"/>
        </w:rPr>
        <w:t>CC</w:t>
      </w:r>
      <w:r w:rsidR="00C15BEA">
        <w:rPr>
          <w:rFonts w:cs="Arial"/>
          <w:szCs w:val="24"/>
        </w:rPr>
        <w:t xml:space="preserve">, </w:t>
      </w:r>
      <w:r w:rsidR="00FF0B31">
        <w:rPr>
          <w:rFonts w:cs="Arial"/>
          <w:szCs w:val="24"/>
        </w:rPr>
        <w:t xml:space="preserve">Essex </w:t>
      </w:r>
      <w:r w:rsidR="00266B92">
        <w:rPr>
          <w:rFonts w:cs="Arial"/>
          <w:szCs w:val="24"/>
        </w:rPr>
        <w:t>CC</w:t>
      </w:r>
      <w:r w:rsidR="00FF0B31">
        <w:rPr>
          <w:rFonts w:cs="Arial"/>
          <w:szCs w:val="24"/>
        </w:rPr>
        <w:t>, South Norfolk District Council</w:t>
      </w:r>
      <w:r w:rsidR="00266B92">
        <w:rPr>
          <w:rFonts w:cs="Arial"/>
          <w:szCs w:val="24"/>
        </w:rPr>
        <w:t xml:space="preserve"> (DC)</w:t>
      </w:r>
      <w:r w:rsidR="00FF0B31">
        <w:rPr>
          <w:rFonts w:cs="Arial"/>
          <w:szCs w:val="24"/>
        </w:rPr>
        <w:t xml:space="preserve">, </w:t>
      </w:r>
      <w:r w:rsidR="00934E2A">
        <w:rPr>
          <w:rFonts w:cs="Arial"/>
          <w:szCs w:val="24"/>
        </w:rPr>
        <w:t xml:space="preserve">Mid Suffolk </w:t>
      </w:r>
      <w:r w:rsidR="00266B92">
        <w:rPr>
          <w:rFonts w:cs="Arial"/>
          <w:szCs w:val="24"/>
        </w:rPr>
        <w:t>DC</w:t>
      </w:r>
      <w:r w:rsidR="00934E2A">
        <w:rPr>
          <w:rFonts w:cs="Arial"/>
          <w:szCs w:val="24"/>
        </w:rPr>
        <w:t xml:space="preserve">, Babergh </w:t>
      </w:r>
      <w:r w:rsidR="005E1F9A">
        <w:rPr>
          <w:rFonts w:cs="Arial"/>
          <w:szCs w:val="24"/>
        </w:rPr>
        <w:t>DC</w:t>
      </w:r>
      <w:r w:rsidR="00934E2A">
        <w:rPr>
          <w:rFonts w:cs="Arial"/>
          <w:szCs w:val="24"/>
        </w:rPr>
        <w:t xml:space="preserve">, </w:t>
      </w:r>
      <w:r w:rsidR="00952FCB">
        <w:rPr>
          <w:rFonts w:cs="Arial"/>
          <w:szCs w:val="24"/>
        </w:rPr>
        <w:t xml:space="preserve">Tendring </w:t>
      </w:r>
      <w:r w:rsidR="005E1F9A">
        <w:rPr>
          <w:rFonts w:cs="Arial"/>
          <w:szCs w:val="24"/>
        </w:rPr>
        <w:t>DC</w:t>
      </w:r>
      <w:r w:rsidR="00952FCB">
        <w:rPr>
          <w:rFonts w:cs="Arial"/>
          <w:szCs w:val="24"/>
        </w:rPr>
        <w:t xml:space="preserve">, Colchester City Council, Braintree </w:t>
      </w:r>
      <w:r w:rsidR="005E1F9A">
        <w:rPr>
          <w:rFonts w:cs="Arial"/>
          <w:szCs w:val="24"/>
        </w:rPr>
        <w:t>DC</w:t>
      </w:r>
      <w:r w:rsidR="004A5662">
        <w:rPr>
          <w:rFonts w:cs="Arial"/>
          <w:szCs w:val="24"/>
        </w:rPr>
        <w:t xml:space="preserve">, </w:t>
      </w:r>
      <w:r w:rsidR="000A4E3D">
        <w:rPr>
          <w:rFonts w:cs="Arial"/>
          <w:szCs w:val="24"/>
        </w:rPr>
        <w:t xml:space="preserve">Chelmsford City Council, </w:t>
      </w:r>
      <w:r w:rsidR="004A5662">
        <w:rPr>
          <w:rFonts w:cs="Arial"/>
          <w:szCs w:val="24"/>
        </w:rPr>
        <w:t>Brentwood Borough Council</w:t>
      </w:r>
      <w:r w:rsidR="005E1F9A">
        <w:rPr>
          <w:rFonts w:cs="Arial"/>
          <w:szCs w:val="24"/>
        </w:rPr>
        <w:t xml:space="preserve"> (BC)</w:t>
      </w:r>
      <w:r w:rsidR="004A5662">
        <w:rPr>
          <w:rFonts w:cs="Arial"/>
          <w:szCs w:val="24"/>
        </w:rPr>
        <w:t xml:space="preserve">, Basildon </w:t>
      </w:r>
      <w:r w:rsidR="0055352A">
        <w:rPr>
          <w:rFonts w:cs="Arial"/>
          <w:szCs w:val="24"/>
        </w:rPr>
        <w:t>BC</w:t>
      </w:r>
      <w:r w:rsidR="005915C9">
        <w:rPr>
          <w:rFonts w:cs="Arial"/>
          <w:szCs w:val="24"/>
        </w:rPr>
        <w:t xml:space="preserve"> and Thurrock Council. </w:t>
      </w:r>
    </w:p>
    <w:p w14:paraId="35365F97" w14:textId="77777777" w:rsidR="0064389F" w:rsidRPr="00092316" w:rsidRDefault="0064389F" w:rsidP="006E2BE7">
      <w:pPr>
        <w:pStyle w:val="QuestionMainBodyText"/>
        <w:spacing w:before="0" w:after="0"/>
        <w:rPr>
          <w:rFonts w:cs="Arial"/>
          <w:szCs w:val="24"/>
        </w:rPr>
      </w:pPr>
    </w:p>
    <w:p w14:paraId="53C58D6B" w14:textId="0B394E7D" w:rsidR="007D5556" w:rsidRDefault="00D40324" w:rsidP="006E2BE7">
      <w:pPr>
        <w:pStyle w:val="QuestionMainBodyText"/>
        <w:spacing w:before="0" w:after="0"/>
        <w:rPr>
          <w:rFonts w:cs="Arial"/>
          <w:szCs w:val="24"/>
        </w:rPr>
      </w:pPr>
      <w:r w:rsidRPr="00092316">
        <w:rPr>
          <w:rFonts w:cs="Arial"/>
          <w:szCs w:val="24"/>
        </w:rPr>
        <w:t>Each question has a unique reference number</w:t>
      </w:r>
      <w:r w:rsidR="002F416C" w:rsidRPr="00092316">
        <w:rPr>
          <w:rFonts w:cs="Arial"/>
          <w:szCs w:val="24"/>
        </w:rPr>
        <w:t xml:space="preserve"> which starts with </w:t>
      </w:r>
      <w:r w:rsidR="00E37D00">
        <w:rPr>
          <w:rFonts w:cs="Arial"/>
          <w:szCs w:val="24"/>
        </w:rPr>
        <w:t>a suffix for the topic</w:t>
      </w:r>
      <w:r w:rsidR="002F416C" w:rsidRPr="00092316">
        <w:rPr>
          <w:rFonts w:cs="Arial"/>
          <w:szCs w:val="24"/>
        </w:rPr>
        <w:t xml:space="preserve"> then has</w:t>
      </w:r>
      <w:r w:rsidRPr="00092316">
        <w:rPr>
          <w:rFonts w:cs="Arial"/>
          <w:szCs w:val="24"/>
        </w:rPr>
        <w:t xml:space="preserve"> an issue</w:t>
      </w:r>
      <w:r w:rsidR="00786B02" w:rsidRPr="00092316">
        <w:rPr>
          <w:rFonts w:cs="Arial"/>
          <w:szCs w:val="24"/>
        </w:rPr>
        <w:t xml:space="preserve"> number and a question number. </w:t>
      </w:r>
      <w:r w:rsidRPr="00092316">
        <w:rPr>
          <w:rFonts w:cs="Arial"/>
          <w:szCs w:val="24"/>
        </w:rPr>
        <w:t xml:space="preserve">For example, the first question on </w:t>
      </w:r>
      <w:r w:rsidR="002F416C" w:rsidRPr="00092316">
        <w:rPr>
          <w:rFonts w:cs="Arial"/>
          <w:szCs w:val="24"/>
        </w:rPr>
        <w:t xml:space="preserve">air quality </w:t>
      </w:r>
      <w:r w:rsidRPr="00092316">
        <w:rPr>
          <w:rFonts w:cs="Arial"/>
          <w:szCs w:val="24"/>
        </w:rPr>
        <w:t xml:space="preserve">issues is identified as </w:t>
      </w:r>
      <w:r w:rsidR="00AB61C0">
        <w:rPr>
          <w:rFonts w:cs="Arial"/>
          <w:szCs w:val="24"/>
        </w:rPr>
        <w:t>AQ</w:t>
      </w:r>
      <w:r w:rsidR="00F76C7F">
        <w:rPr>
          <w:rFonts w:cs="Arial"/>
          <w:szCs w:val="24"/>
        </w:rPr>
        <w:t xml:space="preserve"> 1.1</w:t>
      </w:r>
      <w:r w:rsidR="00332F3C" w:rsidRPr="00092316">
        <w:rPr>
          <w:rFonts w:cs="Arial"/>
          <w:szCs w:val="24"/>
        </w:rPr>
        <w:t>.</w:t>
      </w:r>
      <w:r w:rsidR="000339C3" w:rsidRPr="00092316">
        <w:rPr>
          <w:rFonts w:cs="Arial"/>
          <w:szCs w:val="24"/>
        </w:rPr>
        <w:t xml:space="preserve">  </w:t>
      </w:r>
      <w:r w:rsidRPr="00092316">
        <w:rPr>
          <w:rFonts w:cs="Arial"/>
          <w:szCs w:val="24"/>
        </w:rPr>
        <w:t>When you are answer</w:t>
      </w:r>
      <w:r w:rsidR="00332F3C" w:rsidRPr="00092316">
        <w:rPr>
          <w:rFonts w:cs="Arial"/>
          <w:szCs w:val="24"/>
        </w:rPr>
        <w:t xml:space="preserve">ing </w:t>
      </w:r>
      <w:r w:rsidRPr="00092316">
        <w:rPr>
          <w:rFonts w:cs="Arial"/>
          <w:szCs w:val="24"/>
        </w:rPr>
        <w:t xml:space="preserve">a question, please start your answer by quoting the unique reference </w:t>
      </w:r>
      <w:r w:rsidR="00332F3C" w:rsidRPr="00092316">
        <w:rPr>
          <w:rFonts w:cs="Arial"/>
          <w:szCs w:val="24"/>
        </w:rPr>
        <w:t>number.</w:t>
      </w:r>
    </w:p>
    <w:p w14:paraId="6416DD33" w14:textId="77777777" w:rsidR="00003FA4" w:rsidRDefault="00003FA4" w:rsidP="006E2BE7">
      <w:pPr>
        <w:pStyle w:val="QuestionMainBodyText"/>
        <w:spacing w:before="0" w:after="0"/>
        <w:rPr>
          <w:rFonts w:cs="Arial"/>
          <w:szCs w:val="24"/>
        </w:rPr>
      </w:pPr>
    </w:p>
    <w:p w14:paraId="581D9EA5" w14:textId="06F9324D" w:rsidR="00003FA4" w:rsidRDefault="00003FA4" w:rsidP="006E2BE7">
      <w:pPr>
        <w:pStyle w:val="QuestionMainBodyText"/>
        <w:spacing w:before="0" w:after="0"/>
        <w:rPr>
          <w:rFonts w:cs="Arial"/>
          <w:szCs w:val="24"/>
        </w:rPr>
      </w:pPr>
      <w:r>
        <w:rPr>
          <w:rFonts w:cs="Arial"/>
          <w:szCs w:val="24"/>
        </w:rPr>
        <w:t xml:space="preserve">You should respond to the questions by using the </w:t>
      </w:r>
      <w:r w:rsidRPr="00CF7DFF">
        <w:rPr>
          <w:rFonts w:cs="Arial"/>
          <w:b/>
          <w:bCs/>
          <w:szCs w:val="24"/>
        </w:rPr>
        <w:t>Have your say</w:t>
      </w:r>
      <w:r>
        <w:rPr>
          <w:rFonts w:cs="Arial"/>
          <w:szCs w:val="24"/>
        </w:rPr>
        <w:t xml:space="preserve"> function on the </w:t>
      </w:r>
      <w:hyperlink r:id="rId14" w:history="1">
        <w:r w:rsidRPr="006143E1">
          <w:rPr>
            <w:rStyle w:val="Hyperlink"/>
            <w:rFonts w:cs="Arial"/>
            <w:szCs w:val="24"/>
          </w:rPr>
          <w:t>project page of the National Infrastructure website</w:t>
        </w:r>
      </w:hyperlink>
      <w:r>
        <w:rPr>
          <w:rFonts w:cs="Arial"/>
          <w:szCs w:val="24"/>
        </w:rPr>
        <w:t xml:space="preserve"> and selecting ‘Responses to Examining </w:t>
      </w:r>
      <w:r w:rsidRPr="006143E1">
        <w:rPr>
          <w:rFonts w:cs="Arial"/>
          <w:szCs w:val="24"/>
        </w:rPr>
        <w:t>Authority’s First Written Questions (ExQ1)</w:t>
      </w:r>
      <w:r>
        <w:rPr>
          <w:rFonts w:cs="Arial"/>
          <w:szCs w:val="24"/>
        </w:rPr>
        <w:t>’ when asked.</w:t>
      </w:r>
    </w:p>
    <w:p w14:paraId="0A09E22F" w14:textId="77777777" w:rsidR="001E63CA" w:rsidRDefault="001E63CA" w:rsidP="006E2BE7">
      <w:pPr>
        <w:pStyle w:val="QuestionMainBodyText"/>
        <w:spacing w:before="0" w:after="0"/>
        <w:rPr>
          <w:rFonts w:cs="Arial"/>
          <w:szCs w:val="24"/>
        </w:rPr>
      </w:pPr>
    </w:p>
    <w:p w14:paraId="076927FD" w14:textId="77777777" w:rsidR="006713D4" w:rsidRDefault="006713D4" w:rsidP="006713D4">
      <w:pPr>
        <w:pStyle w:val="QuestionMainBodyText"/>
        <w:spacing w:before="0" w:after="0"/>
        <w:rPr>
          <w:rFonts w:cs="Arial"/>
          <w:szCs w:val="24"/>
        </w:rPr>
      </w:pPr>
    </w:p>
    <w:p w14:paraId="682FBCEB" w14:textId="77777777" w:rsidR="006713D4" w:rsidRDefault="006713D4" w:rsidP="006713D4">
      <w:pPr>
        <w:pStyle w:val="QuestionMainBodyText"/>
        <w:spacing w:before="0" w:after="0"/>
        <w:rPr>
          <w:rFonts w:cs="Arial"/>
          <w:szCs w:val="24"/>
        </w:rPr>
      </w:pPr>
      <w:r>
        <w:rPr>
          <w:rFonts w:cs="Arial"/>
          <w:szCs w:val="24"/>
        </w:rPr>
        <w:t>Download a copy of this</w:t>
      </w:r>
      <w:r w:rsidRPr="00092316">
        <w:rPr>
          <w:rFonts w:cs="Arial"/>
          <w:szCs w:val="24"/>
        </w:rPr>
        <w:t xml:space="preserve"> Microsoft Word version </w:t>
      </w:r>
      <w:r>
        <w:rPr>
          <w:rFonts w:cs="Arial"/>
          <w:szCs w:val="24"/>
        </w:rPr>
        <w:t>of the ExA’s written questions, enter your answers and save the document using an appropriate file name. You can then submit the completed document by choosing ‘Make a comment’ and selecting ‘Upload files’.</w:t>
      </w:r>
    </w:p>
    <w:p w14:paraId="08846122" w14:textId="77777777" w:rsidR="0064389F" w:rsidRPr="00092316" w:rsidRDefault="0064389F" w:rsidP="006E2BE7">
      <w:pPr>
        <w:pStyle w:val="QuestionMainBodyText"/>
        <w:spacing w:before="0" w:after="0"/>
        <w:rPr>
          <w:rFonts w:cs="Arial"/>
          <w:szCs w:val="24"/>
        </w:rPr>
      </w:pPr>
    </w:p>
    <w:p w14:paraId="53C58D70" w14:textId="7FEDB131" w:rsidR="00786B02" w:rsidRDefault="00786B02" w:rsidP="006E2BE7">
      <w:pPr>
        <w:spacing w:before="0" w:after="0"/>
      </w:pPr>
      <w:r w:rsidRPr="00112E51">
        <w:br w:type="page"/>
      </w:r>
    </w:p>
    <w:p w14:paraId="53C58D71" w14:textId="77777777" w:rsidR="002F4036" w:rsidRPr="00092316" w:rsidRDefault="00F240D8" w:rsidP="002F4036">
      <w:pPr>
        <w:pStyle w:val="QuestionMainBodyTextBold"/>
        <w:rPr>
          <w:rFonts w:cs="Arial"/>
          <w:szCs w:val="24"/>
        </w:rPr>
      </w:pPr>
      <w:r w:rsidRPr="00092316">
        <w:rPr>
          <w:rFonts w:cs="Arial"/>
          <w:szCs w:val="24"/>
        </w:rPr>
        <w:lastRenderedPageBreak/>
        <w:t>Abbreviations used</w:t>
      </w:r>
      <w:r w:rsidR="002F4036" w:rsidRPr="00092316">
        <w:rPr>
          <w:rFonts w:cs="Arial"/>
          <w:szCs w:val="24"/>
        </w:rPr>
        <w:t>:</w:t>
      </w:r>
    </w:p>
    <w:p w14:paraId="53C58D72" w14:textId="77777777" w:rsidR="002F4036" w:rsidRPr="00092316" w:rsidRDefault="002F4036" w:rsidP="002F4036">
      <w:pPr>
        <w:pStyle w:val="QuestionMainBodyTextBold"/>
        <w:rPr>
          <w:rFonts w:cs="Arial"/>
          <w:szCs w:val="24"/>
        </w:rPr>
      </w:pPr>
    </w:p>
    <w:tbl>
      <w:tblPr>
        <w:tblStyle w:val="TableGrid"/>
        <w:tblW w:w="15588" w:type="dxa"/>
        <w:tblLook w:val="04A0" w:firstRow="1" w:lastRow="0" w:firstColumn="1" w:lastColumn="0" w:noHBand="0" w:noVBand="1"/>
      </w:tblPr>
      <w:tblGrid>
        <w:gridCol w:w="1696"/>
        <w:gridCol w:w="4820"/>
        <w:gridCol w:w="1701"/>
        <w:gridCol w:w="7371"/>
      </w:tblGrid>
      <w:tr w:rsidR="004F153B" w:rsidRPr="0027224D" w14:paraId="195CFF4E" w14:textId="77777777" w:rsidTr="003B5CB9">
        <w:tc>
          <w:tcPr>
            <w:tcW w:w="1696" w:type="dxa"/>
            <w:shd w:val="clear" w:color="auto" w:fill="000000" w:themeFill="text1"/>
          </w:tcPr>
          <w:p w14:paraId="588560AB" w14:textId="77777777" w:rsidR="006A59F1" w:rsidRPr="0026096D" w:rsidRDefault="006A59F1">
            <w:pPr>
              <w:pStyle w:val="TableTextBold"/>
              <w:rPr>
                <w:rFonts w:cs="Arial"/>
                <w:szCs w:val="24"/>
              </w:rPr>
            </w:pPr>
            <w:r>
              <w:rPr>
                <w:rFonts w:cs="Arial"/>
                <w:szCs w:val="24"/>
              </w:rPr>
              <w:t>Abbreviation</w:t>
            </w:r>
          </w:p>
        </w:tc>
        <w:tc>
          <w:tcPr>
            <w:tcW w:w="4820" w:type="dxa"/>
            <w:shd w:val="clear" w:color="auto" w:fill="000000" w:themeFill="text1"/>
          </w:tcPr>
          <w:p w14:paraId="0FDA7251" w14:textId="77777777" w:rsidR="006A59F1" w:rsidRPr="001E15B6" w:rsidRDefault="006A59F1">
            <w:pPr>
              <w:pStyle w:val="TableText"/>
              <w:rPr>
                <w:rFonts w:cs="Arial"/>
                <w:b/>
                <w:bCs/>
                <w:szCs w:val="24"/>
              </w:rPr>
            </w:pPr>
            <w:r w:rsidRPr="001E15B6">
              <w:rPr>
                <w:rFonts w:cs="Arial"/>
                <w:b/>
                <w:bCs/>
                <w:szCs w:val="24"/>
              </w:rPr>
              <w:t xml:space="preserve">Description </w:t>
            </w:r>
          </w:p>
        </w:tc>
        <w:tc>
          <w:tcPr>
            <w:tcW w:w="1701" w:type="dxa"/>
            <w:shd w:val="clear" w:color="auto" w:fill="000000" w:themeFill="text1"/>
          </w:tcPr>
          <w:p w14:paraId="4A603A02" w14:textId="77777777" w:rsidR="006A59F1" w:rsidRPr="0027224D" w:rsidRDefault="006A59F1">
            <w:pPr>
              <w:rPr>
                <w:rFonts w:cs="Arial"/>
                <w:b/>
                <w:color w:val="FFFFFF" w:themeColor="background1"/>
                <w:szCs w:val="24"/>
              </w:rPr>
            </w:pPr>
            <w:r w:rsidRPr="003C2E37">
              <w:rPr>
                <w:rFonts w:cs="Arial"/>
                <w:b/>
                <w:bCs/>
                <w:color w:val="FFFFFF" w:themeColor="background1"/>
                <w:szCs w:val="24"/>
              </w:rPr>
              <w:t>Abbreviation</w:t>
            </w:r>
          </w:p>
        </w:tc>
        <w:tc>
          <w:tcPr>
            <w:tcW w:w="7371" w:type="dxa"/>
            <w:shd w:val="clear" w:color="auto" w:fill="000000" w:themeFill="text1"/>
          </w:tcPr>
          <w:p w14:paraId="689E3B7C" w14:textId="77777777" w:rsidR="006A59F1" w:rsidRPr="0027224D" w:rsidRDefault="006A59F1">
            <w:pPr>
              <w:rPr>
                <w:rFonts w:cs="Arial"/>
                <w:b/>
                <w:color w:val="FFFFFF" w:themeColor="background1"/>
                <w:szCs w:val="24"/>
              </w:rPr>
            </w:pPr>
            <w:r w:rsidRPr="003C2E37">
              <w:rPr>
                <w:rFonts w:cs="Arial"/>
                <w:b/>
                <w:bCs/>
                <w:color w:val="FFFFFF" w:themeColor="background1"/>
                <w:szCs w:val="24"/>
              </w:rPr>
              <w:t xml:space="preserve">Description </w:t>
            </w:r>
          </w:p>
        </w:tc>
      </w:tr>
      <w:tr w:rsidR="003D736E" w:rsidRPr="0027224D" w14:paraId="20BAA46F" w14:textId="77777777" w:rsidTr="003B5CB9">
        <w:tc>
          <w:tcPr>
            <w:tcW w:w="1696" w:type="dxa"/>
          </w:tcPr>
          <w:p w14:paraId="1FBB2576" w14:textId="154F8CCF" w:rsidR="006A59F1" w:rsidRPr="00960519" w:rsidRDefault="003B5CB9">
            <w:pPr>
              <w:pStyle w:val="QuestionMainBodyTextBold"/>
              <w:rPr>
                <w:rFonts w:cs="Arial"/>
                <w:b w:val="0"/>
                <w:color w:val="000000" w:themeColor="text1"/>
                <w:szCs w:val="24"/>
              </w:rPr>
            </w:pPr>
            <w:r w:rsidRPr="00960519">
              <w:rPr>
                <w:rFonts w:cs="Arial"/>
                <w:b w:val="0"/>
                <w:bCs w:val="0"/>
                <w:color w:val="000000"/>
              </w:rPr>
              <w:t>AC</w:t>
            </w:r>
          </w:p>
        </w:tc>
        <w:tc>
          <w:tcPr>
            <w:tcW w:w="4820" w:type="dxa"/>
          </w:tcPr>
          <w:p w14:paraId="6998D656" w14:textId="3455CBFF" w:rsidR="006A59F1" w:rsidRPr="001E15B6" w:rsidRDefault="003B5CB9">
            <w:pPr>
              <w:pStyle w:val="QuestionMainBodyTextBold"/>
              <w:rPr>
                <w:rFonts w:cs="Arial"/>
                <w:b w:val="0"/>
                <w:color w:val="000000" w:themeColor="text1"/>
                <w:szCs w:val="24"/>
              </w:rPr>
            </w:pPr>
            <w:r w:rsidRPr="00960519">
              <w:rPr>
                <w:rFonts w:cs="Arial"/>
                <w:b w:val="0"/>
                <w:bCs w:val="0"/>
                <w:color w:val="000000"/>
              </w:rPr>
              <w:t>Alternative Current</w:t>
            </w:r>
          </w:p>
        </w:tc>
        <w:tc>
          <w:tcPr>
            <w:tcW w:w="1701" w:type="dxa"/>
          </w:tcPr>
          <w:p w14:paraId="2763A378" w14:textId="37D49318" w:rsidR="006A59F1" w:rsidRPr="00053E1B" w:rsidRDefault="003B5CB9">
            <w:pPr>
              <w:rPr>
                <w:rFonts w:cs="Arial"/>
                <w:szCs w:val="24"/>
              </w:rPr>
            </w:pPr>
            <w:r w:rsidRPr="00B0367B">
              <w:rPr>
                <w:rFonts w:cs="Arial"/>
                <w:bCs/>
                <w:color w:val="000000"/>
              </w:rPr>
              <w:t>CIEEM</w:t>
            </w:r>
          </w:p>
        </w:tc>
        <w:tc>
          <w:tcPr>
            <w:tcW w:w="7371" w:type="dxa"/>
          </w:tcPr>
          <w:p w14:paraId="34830098" w14:textId="711BDF53" w:rsidR="006A59F1" w:rsidRPr="0027224D" w:rsidRDefault="003B5CB9">
            <w:pPr>
              <w:rPr>
                <w:rFonts w:cs="Arial"/>
                <w:szCs w:val="24"/>
              </w:rPr>
            </w:pPr>
            <w:r w:rsidRPr="00B0367B">
              <w:rPr>
                <w:rFonts w:cs="Arial"/>
                <w:bCs/>
              </w:rPr>
              <w:t>Chartered Institute of Ecology and Environmental Management </w:t>
            </w:r>
          </w:p>
        </w:tc>
      </w:tr>
      <w:tr w:rsidR="003D736E" w:rsidRPr="0027224D" w14:paraId="3995D6AF" w14:textId="77777777" w:rsidTr="003B5CB9">
        <w:tc>
          <w:tcPr>
            <w:tcW w:w="1696" w:type="dxa"/>
          </w:tcPr>
          <w:p w14:paraId="3342E84D" w14:textId="27D9937A" w:rsidR="006A59F1" w:rsidRPr="00960519" w:rsidRDefault="003B5CB9">
            <w:pPr>
              <w:pStyle w:val="QuestionMainBodyTextBold"/>
              <w:rPr>
                <w:rFonts w:cs="Arial"/>
                <w:b w:val="0"/>
                <w:color w:val="000000" w:themeColor="text1"/>
                <w:szCs w:val="24"/>
              </w:rPr>
            </w:pPr>
            <w:r w:rsidRPr="00960519">
              <w:rPr>
                <w:rFonts w:cs="Arial"/>
                <w:b w:val="0"/>
                <w:bCs w:val="0"/>
                <w:color w:val="000000"/>
              </w:rPr>
              <w:t>AI</w:t>
            </w:r>
          </w:p>
        </w:tc>
        <w:tc>
          <w:tcPr>
            <w:tcW w:w="4820" w:type="dxa"/>
          </w:tcPr>
          <w:p w14:paraId="28D6B1BC" w14:textId="5A7FC50F" w:rsidR="006A59F1" w:rsidRPr="001E15B6" w:rsidRDefault="003B5CB9">
            <w:pPr>
              <w:pStyle w:val="QuestionMainBodyTextBold"/>
              <w:rPr>
                <w:rFonts w:cs="Arial"/>
                <w:b w:val="0"/>
                <w:color w:val="000000" w:themeColor="text1"/>
                <w:szCs w:val="24"/>
              </w:rPr>
            </w:pPr>
            <w:r w:rsidRPr="00960519">
              <w:rPr>
                <w:rFonts w:cs="Arial"/>
                <w:b w:val="0"/>
                <w:bCs w:val="0"/>
                <w:color w:val="000000"/>
              </w:rPr>
              <w:t>Artificial Intelligence</w:t>
            </w:r>
          </w:p>
        </w:tc>
        <w:tc>
          <w:tcPr>
            <w:tcW w:w="1701" w:type="dxa"/>
          </w:tcPr>
          <w:p w14:paraId="4F6D3204" w14:textId="4FC669BF" w:rsidR="006A59F1" w:rsidRPr="00053E1B" w:rsidRDefault="003B5CB9">
            <w:pPr>
              <w:rPr>
                <w:rFonts w:cs="Arial"/>
                <w:szCs w:val="24"/>
              </w:rPr>
            </w:pPr>
            <w:r w:rsidRPr="00960519">
              <w:rPr>
                <w:rFonts w:cs="Arial"/>
                <w:color w:val="000000"/>
              </w:rPr>
              <w:t>CNP</w:t>
            </w:r>
          </w:p>
        </w:tc>
        <w:tc>
          <w:tcPr>
            <w:tcW w:w="7371" w:type="dxa"/>
          </w:tcPr>
          <w:p w14:paraId="2B24B08D" w14:textId="09D3A247" w:rsidR="006A59F1" w:rsidRPr="00312ACA" w:rsidRDefault="003B5CB9">
            <w:pPr>
              <w:rPr>
                <w:rFonts w:cs="Arial"/>
                <w:bCs/>
                <w:szCs w:val="24"/>
              </w:rPr>
            </w:pPr>
            <w:r w:rsidRPr="00960519">
              <w:rPr>
                <w:rFonts w:cs="Arial"/>
                <w:color w:val="000000"/>
              </w:rPr>
              <w:t>Critical National Priority</w:t>
            </w:r>
          </w:p>
        </w:tc>
      </w:tr>
      <w:tr w:rsidR="003D736E" w:rsidRPr="0027224D" w14:paraId="2DFF3C44" w14:textId="77777777" w:rsidTr="003B5CB9">
        <w:tc>
          <w:tcPr>
            <w:tcW w:w="1696" w:type="dxa"/>
          </w:tcPr>
          <w:p w14:paraId="4459B9A9" w14:textId="5A495A4B" w:rsidR="006A59F1" w:rsidRPr="00B0367B" w:rsidRDefault="003B5CB9">
            <w:pPr>
              <w:pStyle w:val="QuestionMainBodyTextBold"/>
              <w:rPr>
                <w:rFonts w:cs="Arial"/>
                <w:b w:val="0"/>
                <w:color w:val="000000" w:themeColor="text1"/>
                <w:szCs w:val="24"/>
              </w:rPr>
            </w:pPr>
            <w:r w:rsidRPr="00B0367B">
              <w:rPr>
                <w:rFonts w:cs="Arial"/>
                <w:b w:val="0"/>
                <w:bCs w:val="0"/>
                <w:color w:val="000000"/>
              </w:rPr>
              <w:t>AIL</w:t>
            </w:r>
          </w:p>
        </w:tc>
        <w:tc>
          <w:tcPr>
            <w:tcW w:w="4820" w:type="dxa"/>
            <w:vAlign w:val="bottom"/>
          </w:tcPr>
          <w:p w14:paraId="41346A2D" w14:textId="4B19E15D" w:rsidR="006A59F1" w:rsidRPr="001E15B6" w:rsidRDefault="003B5CB9">
            <w:pPr>
              <w:pStyle w:val="QuestionMainBodyTextBold"/>
              <w:rPr>
                <w:rFonts w:cs="Arial"/>
                <w:b w:val="0"/>
                <w:color w:val="000000" w:themeColor="text1"/>
                <w:szCs w:val="24"/>
              </w:rPr>
            </w:pPr>
            <w:r w:rsidRPr="00B0367B">
              <w:rPr>
                <w:rFonts w:cs="Arial"/>
                <w:b w:val="0"/>
                <w:bCs w:val="0"/>
                <w:color w:val="000000"/>
              </w:rPr>
              <w:t>Abnormal Indivisible Load</w:t>
            </w:r>
          </w:p>
        </w:tc>
        <w:tc>
          <w:tcPr>
            <w:tcW w:w="1701" w:type="dxa"/>
          </w:tcPr>
          <w:p w14:paraId="12DA1BC3" w14:textId="170521C3" w:rsidR="006A59F1" w:rsidRPr="00053E1B" w:rsidRDefault="003B5CB9">
            <w:pPr>
              <w:rPr>
                <w:rFonts w:cs="Arial"/>
                <w:szCs w:val="24"/>
              </w:rPr>
            </w:pPr>
            <w:r w:rsidRPr="00960519">
              <w:rPr>
                <w:rFonts w:cs="Arial"/>
                <w:color w:val="000000"/>
              </w:rPr>
              <w:t>CoCP</w:t>
            </w:r>
          </w:p>
        </w:tc>
        <w:tc>
          <w:tcPr>
            <w:tcW w:w="7371" w:type="dxa"/>
          </w:tcPr>
          <w:p w14:paraId="5467D264" w14:textId="3AECF082" w:rsidR="006A59F1" w:rsidRPr="00573DF3" w:rsidRDefault="003B5CB9">
            <w:pPr>
              <w:rPr>
                <w:rFonts w:cs="Arial"/>
                <w:bCs/>
                <w:szCs w:val="24"/>
              </w:rPr>
            </w:pPr>
            <w:r w:rsidRPr="00960519">
              <w:rPr>
                <w:rFonts w:cs="Arial"/>
                <w:color w:val="000000"/>
              </w:rPr>
              <w:t xml:space="preserve">Code of Construction Practice </w:t>
            </w:r>
          </w:p>
        </w:tc>
      </w:tr>
      <w:tr w:rsidR="003D736E" w:rsidRPr="0027224D" w14:paraId="243252BB" w14:textId="77777777" w:rsidTr="003B5CB9">
        <w:tc>
          <w:tcPr>
            <w:tcW w:w="1696" w:type="dxa"/>
          </w:tcPr>
          <w:p w14:paraId="33B7D2CC" w14:textId="0CBDACC9" w:rsidR="006A59F1" w:rsidRPr="00960519" w:rsidRDefault="003B5CB9">
            <w:pPr>
              <w:pStyle w:val="QuestionMainBodyTextBold"/>
              <w:rPr>
                <w:rFonts w:cs="Arial"/>
                <w:b w:val="0"/>
                <w:color w:val="000000" w:themeColor="text1"/>
                <w:szCs w:val="24"/>
              </w:rPr>
            </w:pPr>
            <w:r w:rsidRPr="00960519">
              <w:rPr>
                <w:rFonts w:cs="Arial"/>
                <w:b w:val="0"/>
                <w:bCs w:val="0"/>
                <w:color w:val="000000"/>
              </w:rPr>
              <w:t>AIS</w:t>
            </w:r>
          </w:p>
        </w:tc>
        <w:tc>
          <w:tcPr>
            <w:tcW w:w="4820" w:type="dxa"/>
          </w:tcPr>
          <w:p w14:paraId="2E1EAAA3" w14:textId="639A505E" w:rsidR="006A59F1" w:rsidRPr="001E15B6" w:rsidRDefault="003B5CB9">
            <w:pPr>
              <w:pStyle w:val="QuestionMainBodyTextBold"/>
              <w:rPr>
                <w:rFonts w:cs="Arial"/>
                <w:b w:val="0"/>
                <w:color w:val="000000" w:themeColor="text1"/>
                <w:szCs w:val="24"/>
              </w:rPr>
            </w:pPr>
            <w:r w:rsidRPr="00960519">
              <w:rPr>
                <w:rFonts w:cs="Arial"/>
                <w:b w:val="0"/>
                <w:bCs w:val="0"/>
                <w:color w:val="000000"/>
              </w:rPr>
              <w:t xml:space="preserve">Air Insulated Switchgear </w:t>
            </w:r>
          </w:p>
        </w:tc>
        <w:tc>
          <w:tcPr>
            <w:tcW w:w="1701" w:type="dxa"/>
          </w:tcPr>
          <w:p w14:paraId="6984F07A" w14:textId="2ED38DAF" w:rsidR="006A59F1" w:rsidRPr="00053E1B" w:rsidRDefault="003B5CB9">
            <w:pPr>
              <w:rPr>
                <w:rFonts w:cs="Arial"/>
                <w:szCs w:val="24"/>
              </w:rPr>
            </w:pPr>
            <w:r w:rsidRPr="00960519">
              <w:rPr>
                <w:rFonts w:cs="Arial"/>
                <w:bCs/>
                <w:color w:val="000000"/>
              </w:rPr>
              <w:t>CPRSS</w:t>
            </w:r>
          </w:p>
        </w:tc>
        <w:tc>
          <w:tcPr>
            <w:tcW w:w="7371" w:type="dxa"/>
          </w:tcPr>
          <w:p w14:paraId="2C0A5A2E" w14:textId="04EF3FFB" w:rsidR="006A59F1" w:rsidRPr="0027224D" w:rsidRDefault="003B5CB9">
            <w:pPr>
              <w:rPr>
                <w:rFonts w:cs="Arial"/>
                <w:szCs w:val="24"/>
              </w:rPr>
            </w:pPr>
            <w:r w:rsidRPr="00960519">
              <w:rPr>
                <w:rFonts w:cs="Arial"/>
                <w:bCs/>
                <w:color w:val="000000"/>
              </w:rPr>
              <w:t xml:space="preserve">Corridor and Preliminary Routeing Siting Study </w:t>
            </w:r>
          </w:p>
        </w:tc>
      </w:tr>
      <w:tr w:rsidR="003D736E" w:rsidRPr="0027224D" w14:paraId="288FAEC7" w14:textId="77777777" w:rsidTr="003B5CB9">
        <w:tc>
          <w:tcPr>
            <w:tcW w:w="1696" w:type="dxa"/>
          </w:tcPr>
          <w:p w14:paraId="399C965E" w14:textId="320A0C94" w:rsidR="006A59F1" w:rsidRPr="00960519" w:rsidRDefault="003B5CB9">
            <w:pPr>
              <w:pStyle w:val="TableTextBold"/>
              <w:rPr>
                <w:rFonts w:cs="Arial"/>
                <w:b w:val="0"/>
                <w:color w:val="000000" w:themeColor="text1"/>
                <w:szCs w:val="24"/>
              </w:rPr>
            </w:pPr>
            <w:r w:rsidRPr="00960519">
              <w:rPr>
                <w:rFonts w:cs="Arial"/>
                <w:b w:val="0"/>
                <w:bCs/>
                <w:color w:val="000000"/>
              </w:rPr>
              <w:t>ALBA</w:t>
            </w:r>
          </w:p>
        </w:tc>
        <w:tc>
          <w:tcPr>
            <w:tcW w:w="4820" w:type="dxa"/>
          </w:tcPr>
          <w:p w14:paraId="47416419" w14:textId="469148DB" w:rsidR="006A59F1" w:rsidRPr="001E15B6" w:rsidRDefault="003B5CB9">
            <w:pPr>
              <w:pStyle w:val="TableText"/>
              <w:rPr>
                <w:rFonts w:cs="Arial"/>
                <w:color w:val="000000" w:themeColor="text1"/>
                <w:szCs w:val="24"/>
              </w:rPr>
            </w:pPr>
            <w:r w:rsidRPr="00B0367B">
              <w:rPr>
                <w:rFonts w:cs="Arial"/>
                <w:color w:val="000000"/>
              </w:rPr>
              <w:t xml:space="preserve">Ardleigh/ Little Bromley Area </w:t>
            </w:r>
          </w:p>
        </w:tc>
        <w:tc>
          <w:tcPr>
            <w:tcW w:w="1701" w:type="dxa"/>
          </w:tcPr>
          <w:p w14:paraId="32A9E5A7" w14:textId="697625A5" w:rsidR="006A59F1" w:rsidRPr="00053E1B" w:rsidRDefault="003B5CB9">
            <w:pPr>
              <w:rPr>
                <w:rFonts w:cs="Arial"/>
                <w:szCs w:val="24"/>
              </w:rPr>
            </w:pPr>
            <w:r>
              <w:rPr>
                <w:rFonts w:cs="Arial"/>
                <w:color w:val="000000"/>
              </w:rPr>
              <w:t>CSE</w:t>
            </w:r>
          </w:p>
        </w:tc>
        <w:tc>
          <w:tcPr>
            <w:tcW w:w="7371" w:type="dxa"/>
          </w:tcPr>
          <w:p w14:paraId="3ADC17F4" w14:textId="748F243F" w:rsidR="006A59F1" w:rsidRPr="0027224D" w:rsidRDefault="003B5CB9">
            <w:pPr>
              <w:rPr>
                <w:rFonts w:cs="Arial"/>
                <w:szCs w:val="24"/>
              </w:rPr>
            </w:pPr>
            <w:r>
              <w:rPr>
                <w:rFonts w:cs="Arial"/>
                <w:color w:val="000000"/>
              </w:rPr>
              <w:t xml:space="preserve">Cable Sealing End </w:t>
            </w:r>
          </w:p>
        </w:tc>
      </w:tr>
      <w:tr w:rsidR="003D736E" w:rsidRPr="0027224D" w14:paraId="430CEB39" w14:textId="77777777">
        <w:tc>
          <w:tcPr>
            <w:tcW w:w="1696" w:type="dxa"/>
            <w:vAlign w:val="bottom"/>
          </w:tcPr>
          <w:p w14:paraId="2B30D88B" w14:textId="4EA4D126" w:rsidR="006A59F1" w:rsidRPr="00960519" w:rsidRDefault="003B5CB9">
            <w:pPr>
              <w:pStyle w:val="QuestionMainBodyTextBold"/>
              <w:rPr>
                <w:rFonts w:cs="Arial"/>
                <w:b w:val="0"/>
                <w:color w:val="000000" w:themeColor="text1"/>
                <w:szCs w:val="24"/>
              </w:rPr>
            </w:pPr>
            <w:r w:rsidRPr="00960519">
              <w:rPr>
                <w:rFonts w:cs="Arial"/>
                <w:b w:val="0"/>
                <w:color w:val="000000"/>
              </w:rPr>
              <w:t>ALC</w:t>
            </w:r>
          </w:p>
        </w:tc>
        <w:tc>
          <w:tcPr>
            <w:tcW w:w="4820" w:type="dxa"/>
            <w:vAlign w:val="bottom"/>
          </w:tcPr>
          <w:p w14:paraId="0BF01495" w14:textId="23F8859C" w:rsidR="006A59F1" w:rsidRPr="001E15B6" w:rsidRDefault="003B5CB9">
            <w:pPr>
              <w:pStyle w:val="QuestionMainBodyTextBold"/>
              <w:rPr>
                <w:rFonts w:cs="Arial"/>
                <w:b w:val="0"/>
                <w:color w:val="000000" w:themeColor="text1"/>
                <w:szCs w:val="24"/>
              </w:rPr>
            </w:pPr>
            <w:r w:rsidRPr="00960519">
              <w:rPr>
                <w:rFonts w:cs="Arial"/>
                <w:b w:val="0"/>
                <w:color w:val="000000"/>
              </w:rPr>
              <w:t xml:space="preserve">Agricultural Land Classification </w:t>
            </w:r>
          </w:p>
        </w:tc>
        <w:tc>
          <w:tcPr>
            <w:tcW w:w="1701" w:type="dxa"/>
          </w:tcPr>
          <w:p w14:paraId="14524191" w14:textId="326E8803" w:rsidR="006A59F1" w:rsidRPr="00053E1B" w:rsidRDefault="003B5CB9">
            <w:pPr>
              <w:rPr>
                <w:rFonts w:cs="Arial"/>
                <w:szCs w:val="24"/>
              </w:rPr>
            </w:pPr>
            <w:r>
              <w:rPr>
                <w:rFonts w:cs="Arial"/>
                <w:color w:val="000000"/>
              </w:rPr>
              <w:t>CSNP</w:t>
            </w:r>
          </w:p>
        </w:tc>
        <w:tc>
          <w:tcPr>
            <w:tcW w:w="7371" w:type="dxa"/>
          </w:tcPr>
          <w:p w14:paraId="32AA1C50" w14:textId="5564B022" w:rsidR="006A59F1" w:rsidRPr="0027224D" w:rsidRDefault="003B5CB9">
            <w:pPr>
              <w:rPr>
                <w:rFonts w:cs="Arial"/>
                <w:szCs w:val="24"/>
              </w:rPr>
            </w:pPr>
            <w:r>
              <w:rPr>
                <w:rFonts w:cs="Arial"/>
                <w:color w:val="000000"/>
              </w:rPr>
              <w:t xml:space="preserve">Centralised Strategic Network Plan </w:t>
            </w:r>
          </w:p>
        </w:tc>
      </w:tr>
      <w:tr w:rsidR="003D736E" w:rsidRPr="0027224D" w14:paraId="4050B280" w14:textId="77777777">
        <w:tc>
          <w:tcPr>
            <w:tcW w:w="1696" w:type="dxa"/>
          </w:tcPr>
          <w:p w14:paraId="61A8D274" w14:textId="102A6D3E" w:rsidR="006A59F1" w:rsidRPr="00960519" w:rsidRDefault="003B5CB9">
            <w:pPr>
              <w:pStyle w:val="QuestionMainBodyTextBold"/>
              <w:rPr>
                <w:rFonts w:cs="Arial"/>
                <w:b w:val="0"/>
                <w:color w:val="000000" w:themeColor="text1"/>
                <w:szCs w:val="24"/>
              </w:rPr>
            </w:pPr>
            <w:r w:rsidRPr="00960519">
              <w:rPr>
                <w:rFonts w:cs="Arial"/>
                <w:b w:val="0"/>
                <w:bCs w:val="0"/>
                <w:color w:val="000000"/>
              </w:rPr>
              <w:t>AMS</w:t>
            </w:r>
          </w:p>
        </w:tc>
        <w:tc>
          <w:tcPr>
            <w:tcW w:w="4820" w:type="dxa"/>
          </w:tcPr>
          <w:p w14:paraId="249EA9CC" w14:textId="46ADA682" w:rsidR="006A59F1" w:rsidRPr="001E15B6" w:rsidRDefault="003B5CB9">
            <w:pPr>
              <w:pStyle w:val="QuestionMainBodyTextBold"/>
              <w:rPr>
                <w:rFonts w:cs="Arial"/>
                <w:b w:val="0"/>
                <w:color w:val="000000" w:themeColor="text1"/>
                <w:szCs w:val="24"/>
              </w:rPr>
            </w:pPr>
            <w:r w:rsidRPr="00960519">
              <w:rPr>
                <w:rFonts w:cs="Arial"/>
                <w:b w:val="0"/>
                <w:bCs w:val="0"/>
                <w:color w:val="000000"/>
              </w:rPr>
              <w:t xml:space="preserve">Archaeological Mitigation Strategy </w:t>
            </w:r>
          </w:p>
        </w:tc>
        <w:tc>
          <w:tcPr>
            <w:tcW w:w="1701" w:type="dxa"/>
          </w:tcPr>
          <w:p w14:paraId="75E4C209" w14:textId="12C5E86A" w:rsidR="006A59F1" w:rsidRPr="00053E1B" w:rsidRDefault="003B5CB9">
            <w:pPr>
              <w:rPr>
                <w:rFonts w:cs="Arial"/>
                <w:szCs w:val="24"/>
              </w:rPr>
            </w:pPr>
            <w:r>
              <w:rPr>
                <w:rFonts w:cs="Arial"/>
                <w:color w:val="000000"/>
              </w:rPr>
              <w:t>CTMP</w:t>
            </w:r>
          </w:p>
        </w:tc>
        <w:tc>
          <w:tcPr>
            <w:tcW w:w="7371" w:type="dxa"/>
            <w:vAlign w:val="bottom"/>
          </w:tcPr>
          <w:p w14:paraId="63F4C5AF" w14:textId="4D71D8BD" w:rsidR="006A59F1" w:rsidRPr="0027224D" w:rsidRDefault="003B5CB9">
            <w:pPr>
              <w:rPr>
                <w:rFonts w:cs="Arial"/>
                <w:szCs w:val="24"/>
              </w:rPr>
            </w:pPr>
            <w:r>
              <w:rPr>
                <w:rFonts w:cs="Arial"/>
                <w:color w:val="000000"/>
              </w:rPr>
              <w:t xml:space="preserve">Construction Traffic Management Plan </w:t>
            </w:r>
          </w:p>
        </w:tc>
      </w:tr>
      <w:tr w:rsidR="003D736E" w:rsidRPr="0027224D" w14:paraId="642D8F70" w14:textId="77777777" w:rsidTr="003B5CB9">
        <w:tc>
          <w:tcPr>
            <w:tcW w:w="1696" w:type="dxa"/>
          </w:tcPr>
          <w:p w14:paraId="72DCAFDD" w14:textId="0ED9B1E8" w:rsidR="006A59F1" w:rsidRPr="00960519" w:rsidRDefault="003B5CB9">
            <w:pPr>
              <w:pStyle w:val="QuestionMainBodyTextBold"/>
              <w:rPr>
                <w:rFonts w:cs="Arial"/>
                <w:b w:val="0"/>
                <w:color w:val="000000" w:themeColor="text1"/>
                <w:szCs w:val="24"/>
              </w:rPr>
            </w:pPr>
            <w:r w:rsidRPr="00960519">
              <w:rPr>
                <w:rFonts w:cs="Arial"/>
                <w:b w:val="0"/>
                <w:bCs w:val="0"/>
                <w:color w:val="000000"/>
              </w:rPr>
              <w:t>AP</w:t>
            </w:r>
          </w:p>
        </w:tc>
        <w:tc>
          <w:tcPr>
            <w:tcW w:w="4820" w:type="dxa"/>
          </w:tcPr>
          <w:p w14:paraId="1753A98C" w14:textId="508ABB3E" w:rsidR="006A59F1" w:rsidRPr="001E15B6" w:rsidRDefault="003B5CB9">
            <w:pPr>
              <w:pStyle w:val="QuestionMainBodyTextBold"/>
              <w:rPr>
                <w:rFonts w:cs="Arial"/>
                <w:b w:val="0"/>
                <w:color w:val="000000" w:themeColor="text1"/>
                <w:szCs w:val="24"/>
              </w:rPr>
            </w:pPr>
            <w:r w:rsidRPr="00960519">
              <w:rPr>
                <w:rFonts w:cs="Arial"/>
                <w:b w:val="0"/>
                <w:bCs w:val="0"/>
                <w:color w:val="000000"/>
              </w:rPr>
              <w:t>Affected Person</w:t>
            </w:r>
          </w:p>
        </w:tc>
        <w:tc>
          <w:tcPr>
            <w:tcW w:w="1701" w:type="dxa"/>
          </w:tcPr>
          <w:p w14:paraId="7F9C27DD" w14:textId="2394A746" w:rsidR="006A59F1" w:rsidRPr="00053E1B" w:rsidRDefault="003B5CB9">
            <w:pPr>
              <w:rPr>
                <w:rFonts w:cs="Arial"/>
                <w:szCs w:val="24"/>
              </w:rPr>
            </w:pPr>
            <w:r>
              <w:rPr>
                <w:rFonts w:cs="Arial"/>
                <w:color w:val="000000"/>
              </w:rPr>
              <w:t>CWS</w:t>
            </w:r>
          </w:p>
        </w:tc>
        <w:tc>
          <w:tcPr>
            <w:tcW w:w="7371" w:type="dxa"/>
          </w:tcPr>
          <w:p w14:paraId="24B2387B" w14:textId="18E1EF64" w:rsidR="006A59F1" w:rsidRPr="0027224D" w:rsidRDefault="003B5CB9">
            <w:pPr>
              <w:rPr>
                <w:rFonts w:cs="Arial"/>
                <w:szCs w:val="24"/>
              </w:rPr>
            </w:pPr>
            <w:r>
              <w:rPr>
                <w:rFonts w:cs="Arial"/>
                <w:color w:val="000000"/>
              </w:rPr>
              <w:t xml:space="preserve">County Wildlife Site </w:t>
            </w:r>
          </w:p>
        </w:tc>
      </w:tr>
      <w:tr w:rsidR="003D736E" w:rsidRPr="0027224D" w14:paraId="437C6264" w14:textId="77777777" w:rsidTr="003B5CB9">
        <w:tc>
          <w:tcPr>
            <w:tcW w:w="1696" w:type="dxa"/>
          </w:tcPr>
          <w:p w14:paraId="42E4A3D7" w14:textId="06ECD31C" w:rsidR="006A59F1" w:rsidRPr="00B0367B" w:rsidRDefault="003B5CB9">
            <w:pPr>
              <w:pStyle w:val="QuestionMainBodyTextBold"/>
              <w:rPr>
                <w:rFonts w:cs="Arial"/>
                <w:b w:val="0"/>
                <w:color w:val="000000" w:themeColor="text1"/>
                <w:szCs w:val="24"/>
              </w:rPr>
            </w:pPr>
            <w:r w:rsidRPr="00B0367B">
              <w:rPr>
                <w:rFonts w:cs="Arial"/>
                <w:b w:val="0"/>
                <w:bCs w:val="0"/>
                <w:color w:val="000000"/>
              </w:rPr>
              <w:t>BAT</w:t>
            </w:r>
          </w:p>
        </w:tc>
        <w:tc>
          <w:tcPr>
            <w:tcW w:w="4820" w:type="dxa"/>
            <w:vAlign w:val="bottom"/>
          </w:tcPr>
          <w:p w14:paraId="586E3503" w14:textId="466B9EEE" w:rsidR="006A59F1" w:rsidRPr="001E15B6" w:rsidRDefault="003B5CB9">
            <w:pPr>
              <w:pStyle w:val="QuestionMainBodyTextBold"/>
              <w:rPr>
                <w:rFonts w:cs="Arial"/>
                <w:b w:val="0"/>
                <w:color w:val="000000" w:themeColor="text1"/>
                <w:szCs w:val="24"/>
              </w:rPr>
            </w:pPr>
            <w:r w:rsidRPr="00B0367B">
              <w:rPr>
                <w:rFonts w:cs="Arial"/>
                <w:b w:val="0"/>
                <w:bCs w:val="0"/>
                <w:color w:val="000000"/>
              </w:rPr>
              <w:t xml:space="preserve">Best Available Technique </w:t>
            </w:r>
          </w:p>
        </w:tc>
        <w:tc>
          <w:tcPr>
            <w:tcW w:w="1701" w:type="dxa"/>
          </w:tcPr>
          <w:p w14:paraId="16F49FFD" w14:textId="2EA98354" w:rsidR="006A59F1" w:rsidRPr="0027224D" w:rsidRDefault="003B5CB9">
            <w:pPr>
              <w:rPr>
                <w:rFonts w:cs="Arial"/>
                <w:b/>
                <w:szCs w:val="24"/>
              </w:rPr>
            </w:pPr>
            <w:r>
              <w:rPr>
                <w:rFonts w:cs="Arial"/>
                <w:color w:val="000000"/>
              </w:rPr>
              <w:t>DASSI</w:t>
            </w:r>
          </w:p>
        </w:tc>
        <w:tc>
          <w:tcPr>
            <w:tcW w:w="7371" w:type="dxa"/>
          </w:tcPr>
          <w:p w14:paraId="41AA75F7" w14:textId="3820099A" w:rsidR="006A59F1" w:rsidRPr="0027224D" w:rsidRDefault="003B5CB9">
            <w:pPr>
              <w:rPr>
                <w:rFonts w:cs="Arial"/>
                <w:szCs w:val="24"/>
              </w:rPr>
            </w:pPr>
            <w:r>
              <w:rPr>
                <w:rFonts w:cs="Arial"/>
                <w:color w:val="000000"/>
              </w:rPr>
              <w:t>Design Approach for Site Specific Infrastructure</w:t>
            </w:r>
          </w:p>
        </w:tc>
      </w:tr>
      <w:tr w:rsidR="003D736E" w:rsidRPr="0027224D" w14:paraId="728E0E65" w14:textId="77777777" w:rsidTr="003B5CB9">
        <w:tc>
          <w:tcPr>
            <w:tcW w:w="1696" w:type="dxa"/>
            <w:vAlign w:val="bottom"/>
          </w:tcPr>
          <w:p w14:paraId="7D8EBD56" w14:textId="77777777" w:rsidR="003B5CB9" w:rsidRDefault="003B5CB9" w:rsidP="003B5CB9">
            <w:pPr>
              <w:pStyle w:val="QuestionMainBodyTextBold"/>
              <w:rPr>
                <w:rFonts w:cs="Arial"/>
                <w:b w:val="0"/>
                <w:bCs w:val="0"/>
                <w:color w:val="000000"/>
              </w:rPr>
            </w:pPr>
            <w:r w:rsidRPr="00B0367B">
              <w:rPr>
                <w:rFonts w:cs="Arial"/>
                <w:b w:val="0"/>
                <w:bCs w:val="0"/>
                <w:color w:val="000000"/>
              </w:rPr>
              <w:t>BATNEEC</w:t>
            </w:r>
          </w:p>
          <w:p w14:paraId="15D7721E" w14:textId="420A812E" w:rsidR="006A59F1" w:rsidRPr="00B0367B" w:rsidRDefault="006A59F1">
            <w:pPr>
              <w:pStyle w:val="QuestionMainBodyTextBold"/>
              <w:rPr>
                <w:rFonts w:cs="Arial"/>
                <w:b w:val="0"/>
                <w:color w:val="000000" w:themeColor="text1"/>
                <w:szCs w:val="24"/>
              </w:rPr>
            </w:pPr>
          </w:p>
        </w:tc>
        <w:tc>
          <w:tcPr>
            <w:tcW w:w="4820" w:type="dxa"/>
            <w:vAlign w:val="bottom"/>
          </w:tcPr>
          <w:p w14:paraId="0541AFEF" w14:textId="68028A92" w:rsidR="006A59F1" w:rsidRPr="001E15B6" w:rsidRDefault="003B5CB9">
            <w:pPr>
              <w:pStyle w:val="QuestionMainBodyTextBold"/>
              <w:rPr>
                <w:rFonts w:cs="Arial"/>
                <w:b w:val="0"/>
                <w:color w:val="000000" w:themeColor="text1"/>
                <w:szCs w:val="24"/>
              </w:rPr>
            </w:pPr>
            <w:r w:rsidRPr="00B0367B">
              <w:rPr>
                <w:rFonts w:cs="Arial"/>
                <w:b w:val="0"/>
                <w:bCs w:val="0"/>
                <w:color w:val="000000"/>
              </w:rPr>
              <w:t>Best Available Technique Not Entailing Excessive Cost</w:t>
            </w:r>
          </w:p>
        </w:tc>
        <w:tc>
          <w:tcPr>
            <w:tcW w:w="1701" w:type="dxa"/>
          </w:tcPr>
          <w:p w14:paraId="44071ECB" w14:textId="401D3BDA" w:rsidR="006A59F1" w:rsidRPr="0027224D" w:rsidRDefault="003B5CB9">
            <w:pPr>
              <w:rPr>
                <w:rFonts w:cs="Arial"/>
                <w:b/>
                <w:szCs w:val="24"/>
              </w:rPr>
            </w:pPr>
            <w:r>
              <w:rPr>
                <w:rFonts w:cs="Arial"/>
                <w:color w:val="000000"/>
              </w:rPr>
              <w:t>DC</w:t>
            </w:r>
          </w:p>
        </w:tc>
        <w:tc>
          <w:tcPr>
            <w:tcW w:w="7371" w:type="dxa"/>
          </w:tcPr>
          <w:p w14:paraId="603529B6" w14:textId="3C8DEB0B" w:rsidR="006A59F1" w:rsidRPr="0027224D" w:rsidRDefault="003B5CB9">
            <w:pPr>
              <w:rPr>
                <w:rFonts w:cs="Arial"/>
                <w:szCs w:val="24"/>
              </w:rPr>
            </w:pPr>
            <w:r>
              <w:rPr>
                <w:rFonts w:cs="Arial"/>
                <w:color w:val="000000"/>
              </w:rPr>
              <w:t>District Council</w:t>
            </w:r>
          </w:p>
        </w:tc>
      </w:tr>
      <w:tr w:rsidR="003B5CB9" w:rsidRPr="0027224D" w14:paraId="0BD984A3" w14:textId="77777777" w:rsidTr="003B5CB9">
        <w:tc>
          <w:tcPr>
            <w:tcW w:w="1696" w:type="dxa"/>
          </w:tcPr>
          <w:p w14:paraId="5B39A143" w14:textId="448AE678" w:rsidR="003B5CB9" w:rsidRPr="00B0367B" w:rsidRDefault="003B5CB9" w:rsidP="003B5CB9">
            <w:pPr>
              <w:pStyle w:val="QuestionMainBodyTextBold"/>
              <w:rPr>
                <w:rFonts w:cs="Arial"/>
                <w:b w:val="0"/>
                <w:bCs w:val="0"/>
                <w:color w:val="000000" w:themeColor="text1"/>
                <w:szCs w:val="24"/>
              </w:rPr>
            </w:pPr>
            <w:r w:rsidRPr="00B0367B">
              <w:rPr>
                <w:rFonts w:cs="Arial"/>
                <w:b w:val="0"/>
                <w:bCs w:val="0"/>
                <w:color w:val="000000"/>
              </w:rPr>
              <w:t>BC</w:t>
            </w:r>
          </w:p>
        </w:tc>
        <w:tc>
          <w:tcPr>
            <w:tcW w:w="4820" w:type="dxa"/>
          </w:tcPr>
          <w:p w14:paraId="4CEC7FE6" w14:textId="1FB864DC" w:rsidR="003B5CB9" w:rsidRPr="00B0367B" w:rsidRDefault="003B5CB9" w:rsidP="003B5CB9">
            <w:pPr>
              <w:pStyle w:val="QuestionMainBodyTextBold"/>
              <w:rPr>
                <w:rFonts w:cs="Arial"/>
                <w:b w:val="0"/>
                <w:bCs w:val="0"/>
                <w:color w:val="000000"/>
              </w:rPr>
            </w:pPr>
            <w:r w:rsidRPr="00B0367B">
              <w:rPr>
                <w:rFonts w:cs="Arial"/>
                <w:b w:val="0"/>
                <w:bCs w:val="0"/>
                <w:color w:val="000000"/>
              </w:rPr>
              <w:t>Borough Council</w:t>
            </w:r>
          </w:p>
        </w:tc>
        <w:tc>
          <w:tcPr>
            <w:tcW w:w="1701" w:type="dxa"/>
          </w:tcPr>
          <w:p w14:paraId="27F37E5C" w14:textId="2B7EDE76" w:rsidR="003B5CB9" w:rsidRDefault="003B5CB9" w:rsidP="003B5CB9">
            <w:pPr>
              <w:rPr>
                <w:rFonts w:cs="Arial"/>
                <w:color w:val="000000"/>
              </w:rPr>
            </w:pPr>
            <w:r>
              <w:rPr>
                <w:rFonts w:cs="Arial"/>
                <w:color w:val="000000"/>
              </w:rPr>
              <w:t>DCO</w:t>
            </w:r>
          </w:p>
        </w:tc>
        <w:tc>
          <w:tcPr>
            <w:tcW w:w="7371" w:type="dxa"/>
          </w:tcPr>
          <w:p w14:paraId="4343672A" w14:textId="3D292A10" w:rsidR="003B5CB9" w:rsidRDefault="003B5CB9" w:rsidP="003B5CB9">
            <w:pPr>
              <w:rPr>
                <w:rFonts w:cs="Arial"/>
                <w:color w:val="000000"/>
              </w:rPr>
            </w:pPr>
            <w:r>
              <w:rPr>
                <w:rFonts w:cs="Arial"/>
                <w:color w:val="000000"/>
              </w:rPr>
              <w:t>Development Consent Order</w:t>
            </w:r>
          </w:p>
        </w:tc>
      </w:tr>
      <w:tr w:rsidR="003D736E" w:rsidRPr="0027224D" w14:paraId="6C556608" w14:textId="77777777" w:rsidTr="003B5CB9">
        <w:tc>
          <w:tcPr>
            <w:tcW w:w="1696" w:type="dxa"/>
          </w:tcPr>
          <w:p w14:paraId="4ECB2C61" w14:textId="0002088B" w:rsidR="006A59F1" w:rsidRPr="00B0367B" w:rsidRDefault="003B5CB9">
            <w:pPr>
              <w:pStyle w:val="QuestionMainBodyTextBold"/>
              <w:rPr>
                <w:rFonts w:cs="Arial"/>
                <w:b w:val="0"/>
                <w:color w:val="000000" w:themeColor="text1"/>
                <w:szCs w:val="24"/>
              </w:rPr>
            </w:pPr>
            <w:r w:rsidRPr="00B0367B">
              <w:rPr>
                <w:rFonts w:cs="Arial"/>
                <w:b w:val="0"/>
                <w:bCs w:val="0"/>
                <w:color w:val="000000"/>
              </w:rPr>
              <w:t>BESS</w:t>
            </w:r>
          </w:p>
        </w:tc>
        <w:tc>
          <w:tcPr>
            <w:tcW w:w="4820" w:type="dxa"/>
          </w:tcPr>
          <w:p w14:paraId="63727075" w14:textId="690E6DF2" w:rsidR="006A59F1" w:rsidRPr="001E15B6" w:rsidRDefault="003B5CB9">
            <w:pPr>
              <w:pStyle w:val="QuestionMainBodyTextBold"/>
              <w:rPr>
                <w:rFonts w:cs="Arial"/>
                <w:b w:val="0"/>
                <w:color w:val="000000" w:themeColor="text1"/>
                <w:szCs w:val="24"/>
              </w:rPr>
            </w:pPr>
            <w:r w:rsidRPr="00B0367B">
              <w:rPr>
                <w:rFonts w:cs="Arial"/>
                <w:b w:val="0"/>
                <w:bCs w:val="0"/>
                <w:color w:val="000000"/>
              </w:rPr>
              <w:t xml:space="preserve">Battery Energy Storage System </w:t>
            </w:r>
          </w:p>
        </w:tc>
        <w:tc>
          <w:tcPr>
            <w:tcW w:w="1701" w:type="dxa"/>
          </w:tcPr>
          <w:p w14:paraId="385135EF" w14:textId="1AB6C8FB" w:rsidR="006A59F1" w:rsidRPr="00B0367B" w:rsidRDefault="003B5CB9">
            <w:pPr>
              <w:rPr>
                <w:rFonts w:cs="Arial"/>
                <w:szCs w:val="24"/>
              </w:rPr>
            </w:pPr>
            <w:r w:rsidRPr="00B0367B">
              <w:rPr>
                <w:rFonts w:cs="Arial"/>
                <w:color w:val="000000"/>
              </w:rPr>
              <w:t>DESNZ</w:t>
            </w:r>
          </w:p>
        </w:tc>
        <w:tc>
          <w:tcPr>
            <w:tcW w:w="7371" w:type="dxa"/>
          </w:tcPr>
          <w:p w14:paraId="1E8EEE37" w14:textId="7148FFA0" w:rsidR="006A59F1" w:rsidRPr="0027224D" w:rsidRDefault="003B5CB9">
            <w:pPr>
              <w:rPr>
                <w:rFonts w:cs="Arial"/>
                <w:szCs w:val="24"/>
              </w:rPr>
            </w:pPr>
            <w:r w:rsidRPr="00B0367B">
              <w:rPr>
                <w:rFonts w:cs="Arial"/>
                <w:color w:val="000000"/>
              </w:rPr>
              <w:t xml:space="preserve">Department for Energy Security and Net Zero </w:t>
            </w:r>
          </w:p>
        </w:tc>
      </w:tr>
      <w:tr w:rsidR="003D736E" w:rsidRPr="0027224D" w14:paraId="0AA2014E" w14:textId="77777777" w:rsidTr="003B5CB9">
        <w:tc>
          <w:tcPr>
            <w:tcW w:w="1696" w:type="dxa"/>
          </w:tcPr>
          <w:p w14:paraId="233827A3" w14:textId="699CD89F" w:rsidR="006A59F1" w:rsidRPr="00B0367B" w:rsidRDefault="003B5CB9">
            <w:pPr>
              <w:pStyle w:val="QuestionMainBodyTextBold"/>
              <w:rPr>
                <w:rFonts w:cs="Arial"/>
                <w:b w:val="0"/>
                <w:color w:val="000000" w:themeColor="text1"/>
                <w:szCs w:val="24"/>
              </w:rPr>
            </w:pPr>
            <w:r w:rsidRPr="00B0367B">
              <w:rPr>
                <w:rFonts w:cs="Arial"/>
                <w:b w:val="0"/>
                <w:bCs w:val="0"/>
                <w:color w:val="000000"/>
              </w:rPr>
              <w:t>BMV</w:t>
            </w:r>
          </w:p>
        </w:tc>
        <w:tc>
          <w:tcPr>
            <w:tcW w:w="4820" w:type="dxa"/>
            <w:vAlign w:val="bottom"/>
          </w:tcPr>
          <w:p w14:paraId="3C554CE4" w14:textId="412F2F31" w:rsidR="006A59F1" w:rsidRPr="001E15B6" w:rsidRDefault="003B5CB9">
            <w:pPr>
              <w:pStyle w:val="QuestionMainBodyTextBold"/>
              <w:rPr>
                <w:rFonts w:cs="Arial"/>
                <w:b w:val="0"/>
                <w:color w:val="000000" w:themeColor="text1"/>
                <w:szCs w:val="24"/>
              </w:rPr>
            </w:pPr>
            <w:r w:rsidRPr="00B0367B">
              <w:rPr>
                <w:rFonts w:cs="Arial"/>
                <w:b w:val="0"/>
                <w:bCs w:val="0"/>
                <w:color w:val="000000"/>
              </w:rPr>
              <w:t>Best and Most Versatile Agricultural Land</w:t>
            </w:r>
          </w:p>
        </w:tc>
        <w:tc>
          <w:tcPr>
            <w:tcW w:w="1701" w:type="dxa"/>
          </w:tcPr>
          <w:p w14:paraId="2F7394E8" w14:textId="1883910B" w:rsidR="006A59F1" w:rsidRPr="00B0367B" w:rsidRDefault="003B5CB9">
            <w:pPr>
              <w:rPr>
                <w:rFonts w:cs="Arial"/>
                <w:szCs w:val="24"/>
              </w:rPr>
            </w:pPr>
            <w:r w:rsidRPr="00B0367B">
              <w:rPr>
                <w:rFonts w:cs="Arial"/>
                <w:color w:val="000000"/>
              </w:rPr>
              <w:t>DHGV</w:t>
            </w:r>
          </w:p>
        </w:tc>
        <w:tc>
          <w:tcPr>
            <w:tcW w:w="7371" w:type="dxa"/>
          </w:tcPr>
          <w:p w14:paraId="0024461A" w14:textId="0A60067A" w:rsidR="006A59F1" w:rsidRPr="0027224D" w:rsidRDefault="003B5CB9">
            <w:pPr>
              <w:rPr>
                <w:rFonts w:cs="Arial"/>
                <w:szCs w:val="24"/>
              </w:rPr>
            </w:pPr>
            <w:r w:rsidRPr="00B0367B">
              <w:rPr>
                <w:rFonts w:cs="Arial"/>
                <w:color w:val="000000"/>
              </w:rPr>
              <w:t xml:space="preserve">Dunton Hills Garden Village </w:t>
            </w:r>
          </w:p>
        </w:tc>
      </w:tr>
      <w:tr w:rsidR="003D736E" w:rsidRPr="0027224D" w14:paraId="45B70C78" w14:textId="77777777" w:rsidTr="003B5CB9">
        <w:tc>
          <w:tcPr>
            <w:tcW w:w="1696" w:type="dxa"/>
          </w:tcPr>
          <w:p w14:paraId="0418C71C" w14:textId="4A324610" w:rsidR="006A59F1" w:rsidRPr="00B0367B" w:rsidRDefault="003B5CB9">
            <w:pPr>
              <w:pStyle w:val="QuestionMainBodyTextBold"/>
              <w:rPr>
                <w:rFonts w:cs="Arial"/>
                <w:b w:val="0"/>
                <w:color w:val="000000" w:themeColor="text1"/>
                <w:szCs w:val="24"/>
              </w:rPr>
            </w:pPr>
            <w:r w:rsidRPr="00B0367B">
              <w:rPr>
                <w:rFonts w:cs="Arial"/>
                <w:b w:val="0"/>
                <w:bCs w:val="0"/>
                <w:color w:val="000000"/>
              </w:rPr>
              <w:t>BNG</w:t>
            </w:r>
          </w:p>
        </w:tc>
        <w:tc>
          <w:tcPr>
            <w:tcW w:w="4820" w:type="dxa"/>
          </w:tcPr>
          <w:p w14:paraId="459B40BF" w14:textId="05B6B6CC" w:rsidR="006A59F1" w:rsidRPr="0067729D" w:rsidRDefault="003B5CB9">
            <w:pPr>
              <w:pStyle w:val="QuestionMainBodyTextBold"/>
              <w:rPr>
                <w:rFonts w:cs="Arial"/>
                <w:b w:val="0"/>
                <w:bCs w:val="0"/>
                <w:color w:val="000000" w:themeColor="text1"/>
                <w:szCs w:val="24"/>
              </w:rPr>
            </w:pPr>
            <w:r w:rsidRPr="00B0367B">
              <w:rPr>
                <w:rFonts w:cs="Arial"/>
                <w:b w:val="0"/>
                <w:bCs w:val="0"/>
                <w:color w:val="000000"/>
              </w:rPr>
              <w:t xml:space="preserve">Biodiversity Net Gain </w:t>
            </w:r>
          </w:p>
        </w:tc>
        <w:tc>
          <w:tcPr>
            <w:tcW w:w="1701" w:type="dxa"/>
          </w:tcPr>
          <w:p w14:paraId="700FCA2F" w14:textId="20E521A2" w:rsidR="006A59F1" w:rsidRPr="00B0367B" w:rsidRDefault="003B5CB9">
            <w:pPr>
              <w:rPr>
                <w:rFonts w:cs="Arial"/>
                <w:szCs w:val="24"/>
              </w:rPr>
            </w:pPr>
            <w:r w:rsidRPr="00B0367B">
              <w:rPr>
                <w:rFonts w:cs="Arial"/>
                <w:color w:val="000000"/>
              </w:rPr>
              <w:t>DMP</w:t>
            </w:r>
          </w:p>
        </w:tc>
        <w:tc>
          <w:tcPr>
            <w:tcW w:w="7371" w:type="dxa"/>
          </w:tcPr>
          <w:p w14:paraId="28CC6E7A" w14:textId="1147F6E2" w:rsidR="006A59F1" w:rsidRPr="0027224D" w:rsidRDefault="003B5CB9">
            <w:pPr>
              <w:rPr>
                <w:rFonts w:cs="Arial"/>
                <w:szCs w:val="24"/>
              </w:rPr>
            </w:pPr>
            <w:r w:rsidRPr="00B0367B">
              <w:rPr>
                <w:rFonts w:cs="Arial"/>
                <w:color w:val="000000"/>
              </w:rPr>
              <w:t>Dust Management Plan</w:t>
            </w:r>
          </w:p>
        </w:tc>
      </w:tr>
      <w:tr w:rsidR="003D736E" w:rsidRPr="0027224D" w14:paraId="1428A98F" w14:textId="77777777" w:rsidTr="003B5CB9">
        <w:tc>
          <w:tcPr>
            <w:tcW w:w="1696" w:type="dxa"/>
          </w:tcPr>
          <w:p w14:paraId="1A6642BE" w14:textId="4D8F6190" w:rsidR="006A59F1" w:rsidRPr="00B0367B" w:rsidRDefault="003B5CB9">
            <w:pPr>
              <w:pStyle w:val="QuestionMainBodyTextBold"/>
              <w:rPr>
                <w:rFonts w:cs="Arial"/>
                <w:b w:val="0"/>
                <w:color w:val="000000" w:themeColor="text1"/>
                <w:szCs w:val="24"/>
              </w:rPr>
            </w:pPr>
            <w:r w:rsidRPr="00B0367B">
              <w:rPr>
                <w:rFonts w:cs="Arial"/>
                <w:b w:val="0"/>
                <w:bCs w:val="0"/>
                <w:color w:val="000000"/>
              </w:rPr>
              <w:t>BoR</w:t>
            </w:r>
          </w:p>
        </w:tc>
        <w:tc>
          <w:tcPr>
            <w:tcW w:w="4820" w:type="dxa"/>
          </w:tcPr>
          <w:p w14:paraId="601B431F" w14:textId="109EA6A9" w:rsidR="006A59F1" w:rsidRPr="0067729D" w:rsidRDefault="003B5CB9">
            <w:pPr>
              <w:pStyle w:val="QuestionMainBodyTextBold"/>
              <w:rPr>
                <w:rFonts w:cs="Arial"/>
                <w:b w:val="0"/>
                <w:bCs w:val="0"/>
                <w:color w:val="000000" w:themeColor="text1"/>
                <w:szCs w:val="24"/>
              </w:rPr>
            </w:pPr>
            <w:r w:rsidRPr="00B0367B">
              <w:rPr>
                <w:rFonts w:cs="Arial"/>
                <w:b w:val="0"/>
                <w:bCs w:val="0"/>
                <w:color w:val="000000"/>
              </w:rPr>
              <w:t>Book of Reference</w:t>
            </w:r>
          </w:p>
        </w:tc>
        <w:tc>
          <w:tcPr>
            <w:tcW w:w="1701" w:type="dxa"/>
          </w:tcPr>
          <w:p w14:paraId="10EADCC6" w14:textId="10D6E3F7" w:rsidR="006A59F1" w:rsidRPr="00B0367B" w:rsidRDefault="003B5CB9">
            <w:pPr>
              <w:rPr>
                <w:rFonts w:cs="Arial"/>
                <w:szCs w:val="24"/>
              </w:rPr>
            </w:pPr>
            <w:r w:rsidRPr="00B0367B">
              <w:rPr>
                <w:rFonts w:cs="Arial"/>
                <w:color w:val="000000"/>
              </w:rPr>
              <w:t>DPD</w:t>
            </w:r>
          </w:p>
        </w:tc>
        <w:tc>
          <w:tcPr>
            <w:tcW w:w="7371" w:type="dxa"/>
          </w:tcPr>
          <w:p w14:paraId="1D24499C" w14:textId="1EF4467C" w:rsidR="006A59F1" w:rsidRPr="00581BCE" w:rsidRDefault="003B5CB9">
            <w:pPr>
              <w:rPr>
                <w:rFonts w:cs="Arial"/>
                <w:szCs w:val="24"/>
              </w:rPr>
            </w:pPr>
            <w:r w:rsidRPr="00B0367B">
              <w:rPr>
                <w:rFonts w:cs="Arial"/>
                <w:color w:val="000000"/>
              </w:rPr>
              <w:t>Development Plan Document</w:t>
            </w:r>
          </w:p>
        </w:tc>
      </w:tr>
      <w:tr w:rsidR="003D736E" w:rsidRPr="0027224D" w14:paraId="04BBC192" w14:textId="77777777" w:rsidTr="003B5CB9">
        <w:tc>
          <w:tcPr>
            <w:tcW w:w="1696" w:type="dxa"/>
          </w:tcPr>
          <w:p w14:paraId="76FD9C27" w14:textId="316C509A" w:rsidR="006A59F1" w:rsidRPr="00B0367B" w:rsidRDefault="003B5CB9">
            <w:pPr>
              <w:pStyle w:val="QuestionMainBodyTextBold"/>
              <w:rPr>
                <w:rFonts w:cs="Arial"/>
                <w:b w:val="0"/>
                <w:color w:val="000000" w:themeColor="text1"/>
                <w:szCs w:val="24"/>
              </w:rPr>
            </w:pPr>
            <w:r w:rsidRPr="00B0367B">
              <w:rPr>
                <w:rFonts w:cs="Arial"/>
                <w:b w:val="0"/>
                <w:bCs w:val="0"/>
                <w:color w:val="000000"/>
              </w:rPr>
              <w:t>CA</w:t>
            </w:r>
          </w:p>
        </w:tc>
        <w:tc>
          <w:tcPr>
            <w:tcW w:w="4820" w:type="dxa"/>
          </w:tcPr>
          <w:p w14:paraId="7A5C6FC3" w14:textId="235CE80F" w:rsidR="006A59F1" w:rsidRPr="0067729D" w:rsidRDefault="003B5CB9">
            <w:pPr>
              <w:pStyle w:val="QuestionMainBodyTextBold"/>
              <w:rPr>
                <w:rFonts w:cs="Arial"/>
                <w:b w:val="0"/>
                <w:bCs w:val="0"/>
                <w:color w:val="000000" w:themeColor="text1"/>
                <w:szCs w:val="24"/>
              </w:rPr>
            </w:pPr>
            <w:r w:rsidRPr="00B0367B">
              <w:rPr>
                <w:rFonts w:cs="Arial"/>
                <w:b w:val="0"/>
                <w:bCs w:val="0"/>
                <w:color w:val="000000"/>
              </w:rPr>
              <w:t>Compulsory Acquisition</w:t>
            </w:r>
          </w:p>
        </w:tc>
        <w:tc>
          <w:tcPr>
            <w:tcW w:w="1701" w:type="dxa"/>
          </w:tcPr>
          <w:p w14:paraId="473885C0" w14:textId="1C40CF07" w:rsidR="006A59F1" w:rsidRPr="00B0367B" w:rsidRDefault="003B5CB9">
            <w:pPr>
              <w:rPr>
                <w:rFonts w:cs="Arial"/>
                <w:szCs w:val="24"/>
              </w:rPr>
            </w:pPr>
            <w:r w:rsidRPr="00B0367B">
              <w:rPr>
                <w:rFonts w:cs="Arial"/>
                <w:color w:val="000000"/>
              </w:rPr>
              <w:t>EACN</w:t>
            </w:r>
          </w:p>
        </w:tc>
        <w:tc>
          <w:tcPr>
            <w:tcW w:w="7371" w:type="dxa"/>
          </w:tcPr>
          <w:p w14:paraId="5E6FDE9B" w14:textId="7D52FA0F" w:rsidR="006A59F1" w:rsidRPr="0027224D" w:rsidRDefault="003B5CB9">
            <w:pPr>
              <w:rPr>
                <w:rFonts w:cs="Arial"/>
                <w:szCs w:val="24"/>
              </w:rPr>
            </w:pPr>
            <w:r w:rsidRPr="00B0367B">
              <w:rPr>
                <w:rFonts w:cs="Arial"/>
                <w:color w:val="000000"/>
              </w:rPr>
              <w:t>East Anglia Connection Node</w:t>
            </w:r>
          </w:p>
        </w:tc>
      </w:tr>
      <w:tr w:rsidR="003D736E" w:rsidRPr="0027224D" w14:paraId="473DF1CB" w14:textId="77777777" w:rsidTr="003B5CB9">
        <w:tc>
          <w:tcPr>
            <w:tcW w:w="1696" w:type="dxa"/>
          </w:tcPr>
          <w:p w14:paraId="31FDA8AD" w14:textId="3E3F3F32" w:rsidR="006A59F1" w:rsidRPr="00B0367B" w:rsidRDefault="003B5CB9">
            <w:pPr>
              <w:pStyle w:val="QuestionMainBodyTextBold"/>
              <w:rPr>
                <w:rFonts w:cs="Arial"/>
                <w:b w:val="0"/>
                <w:color w:val="000000" w:themeColor="text1"/>
                <w:szCs w:val="24"/>
              </w:rPr>
            </w:pPr>
            <w:r w:rsidRPr="00B0367B">
              <w:rPr>
                <w:rFonts w:cs="Arial"/>
                <w:b w:val="0"/>
                <w:bCs w:val="0"/>
                <w:color w:val="000000"/>
              </w:rPr>
              <w:t>CAA</w:t>
            </w:r>
          </w:p>
        </w:tc>
        <w:tc>
          <w:tcPr>
            <w:tcW w:w="4820" w:type="dxa"/>
          </w:tcPr>
          <w:p w14:paraId="6B3CB5E2" w14:textId="1B684067" w:rsidR="006A59F1" w:rsidRPr="0067729D" w:rsidRDefault="003B5CB9">
            <w:pPr>
              <w:pStyle w:val="QuestionMainBodyTextBold"/>
              <w:rPr>
                <w:rFonts w:cs="Arial"/>
                <w:b w:val="0"/>
                <w:bCs w:val="0"/>
                <w:color w:val="000000" w:themeColor="text1"/>
                <w:szCs w:val="24"/>
              </w:rPr>
            </w:pPr>
            <w:r w:rsidRPr="00B0367B">
              <w:rPr>
                <w:rFonts w:cs="Arial"/>
                <w:b w:val="0"/>
                <w:bCs w:val="0"/>
                <w:color w:val="000000"/>
              </w:rPr>
              <w:t>Civil Aviation Authority</w:t>
            </w:r>
          </w:p>
        </w:tc>
        <w:tc>
          <w:tcPr>
            <w:tcW w:w="1701" w:type="dxa"/>
          </w:tcPr>
          <w:p w14:paraId="131A926B" w14:textId="73500C54" w:rsidR="006A59F1" w:rsidRPr="00B0367B" w:rsidRDefault="003B5CB9">
            <w:pPr>
              <w:rPr>
                <w:rFonts w:cs="Arial"/>
                <w:szCs w:val="24"/>
              </w:rPr>
            </w:pPr>
            <w:r w:rsidRPr="00B0367B">
              <w:rPr>
                <w:rFonts w:cs="Arial"/>
                <w:color w:val="000000"/>
              </w:rPr>
              <w:t>ECoW</w:t>
            </w:r>
          </w:p>
        </w:tc>
        <w:tc>
          <w:tcPr>
            <w:tcW w:w="7371" w:type="dxa"/>
          </w:tcPr>
          <w:p w14:paraId="7D6FDB53" w14:textId="60F5EE85" w:rsidR="006A59F1" w:rsidRPr="0027224D" w:rsidRDefault="003B5CB9">
            <w:pPr>
              <w:rPr>
                <w:rFonts w:cs="Arial"/>
                <w:szCs w:val="24"/>
              </w:rPr>
            </w:pPr>
            <w:r w:rsidRPr="00B0367B">
              <w:rPr>
                <w:rFonts w:cs="Arial"/>
                <w:color w:val="000000"/>
              </w:rPr>
              <w:t xml:space="preserve">Ecological Clerk of Works </w:t>
            </w:r>
          </w:p>
        </w:tc>
      </w:tr>
      <w:tr w:rsidR="003D736E" w:rsidRPr="0027224D" w14:paraId="611690EC" w14:textId="77777777" w:rsidTr="003B5CB9">
        <w:tc>
          <w:tcPr>
            <w:tcW w:w="1696" w:type="dxa"/>
          </w:tcPr>
          <w:p w14:paraId="2E71CF4A" w14:textId="5CDCE791" w:rsidR="006A59F1" w:rsidRPr="00B0367B" w:rsidRDefault="003B5CB9">
            <w:pPr>
              <w:pStyle w:val="TableTextBold"/>
              <w:rPr>
                <w:rFonts w:cs="Arial"/>
                <w:b w:val="0"/>
                <w:color w:val="000000" w:themeColor="text1"/>
                <w:szCs w:val="24"/>
              </w:rPr>
            </w:pPr>
            <w:r w:rsidRPr="00B0367B">
              <w:rPr>
                <w:rFonts w:cs="Arial"/>
                <w:b w:val="0"/>
                <w:bCs/>
                <w:color w:val="000000"/>
              </w:rPr>
              <w:t>CC</w:t>
            </w:r>
          </w:p>
        </w:tc>
        <w:tc>
          <w:tcPr>
            <w:tcW w:w="4820" w:type="dxa"/>
          </w:tcPr>
          <w:p w14:paraId="5F2A1BDA" w14:textId="21AC897C" w:rsidR="006A59F1" w:rsidRPr="00187E01" w:rsidRDefault="003B5CB9">
            <w:pPr>
              <w:pStyle w:val="TableText"/>
              <w:rPr>
                <w:rFonts w:cs="Arial"/>
                <w:bCs/>
                <w:color w:val="000000" w:themeColor="text1"/>
                <w:szCs w:val="24"/>
              </w:rPr>
            </w:pPr>
            <w:r w:rsidRPr="00B0367B">
              <w:rPr>
                <w:rFonts w:cs="Arial"/>
                <w:bCs/>
                <w:color w:val="000000"/>
              </w:rPr>
              <w:t>County Council</w:t>
            </w:r>
          </w:p>
        </w:tc>
        <w:tc>
          <w:tcPr>
            <w:tcW w:w="1701" w:type="dxa"/>
          </w:tcPr>
          <w:p w14:paraId="6D7B6F75" w14:textId="55CC55D5" w:rsidR="006A59F1" w:rsidRPr="00B0367B" w:rsidRDefault="003B5CB9">
            <w:pPr>
              <w:rPr>
                <w:rFonts w:cs="Arial"/>
                <w:szCs w:val="24"/>
              </w:rPr>
            </w:pPr>
            <w:r w:rsidRPr="00B0367B">
              <w:rPr>
                <w:rFonts w:cs="Arial"/>
                <w:color w:val="000000"/>
              </w:rPr>
              <w:t>EIA Regulations</w:t>
            </w:r>
          </w:p>
        </w:tc>
        <w:tc>
          <w:tcPr>
            <w:tcW w:w="7371" w:type="dxa"/>
          </w:tcPr>
          <w:p w14:paraId="336FBF9C" w14:textId="1B05AD57" w:rsidR="006A59F1" w:rsidRPr="0027224D" w:rsidRDefault="003B5CB9">
            <w:pPr>
              <w:rPr>
                <w:rFonts w:cs="Arial"/>
                <w:szCs w:val="24"/>
              </w:rPr>
            </w:pPr>
            <w:r w:rsidRPr="00B0367B">
              <w:rPr>
                <w:rFonts w:cs="Arial"/>
                <w:color w:val="000000"/>
              </w:rPr>
              <w:t>The Infrastructure Planning (Environmental Impact Assessment) Regulations 2017</w:t>
            </w:r>
          </w:p>
        </w:tc>
      </w:tr>
      <w:tr w:rsidR="004F153B" w:rsidRPr="0027224D" w14:paraId="1782D58A" w14:textId="77777777" w:rsidTr="003B5CB9">
        <w:tc>
          <w:tcPr>
            <w:tcW w:w="1696" w:type="dxa"/>
            <w:shd w:val="clear" w:color="auto" w:fill="000000" w:themeFill="text1"/>
          </w:tcPr>
          <w:p w14:paraId="7A73C016" w14:textId="77777777" w:rsidR="006A59F1" w:rsidRPr="0026096D" w:rsidRDefault="006A59F1">
            <w:pPr>
              <w:pStyle w:val="TableTextBold"/>
              <w:rPr>
                <w:rFonts w:cs="Arial"/>
                <w:szCs w:val="24"/>
              </w:rPr>
            </w:pPr>
            <w:r>
              <w:rPr>
                <w:rFonts w:cs="Arial"/>
                <w:szCs w:val="24"/>
              </w:rPr>
              <w:lastRenderedPageBreak/>
              <w:t>Abbreviation</w:t>
            </w:r>
          </w:p>
        </w:tc>
        <w:tc>
          <w:tcPr>
            <w:tcW w:w="4820" w:type="dxa"/>
            <w:shd w:val="clear" w:color="auto" w:fill="000000" w:themeFill="text1"/>
          </w:tcPr>
          <w:p w14:paraId="459D0B12" w14:textId="77777777" w:rsidR="006A59F1" w:rsidRPr="001E15B6" w:rsidRDefault="006A59F1">
            <w:pPr>
              <w:pStyle w:val="TableText"/>
              <w:rPr>
                <w:rFonts w:cs="Arial"/>
                <w:b/>
                <w:bCs/>
                <w:szCs w:val="24"/>
              </w:rPr>
            </w:pPr>
            <w:r w:rsidRPr="001E15B6">
              <w:rPr>
                <w:rFonts w:cs="Arial"/>
                <w:b/>
                <w:bCs/>
                <w:szCs w:val="24"/>
              </w:rPr>
              <w:t xml:space="preserve">Description </w:t>
            </w:r>
          </w:p>
        </w:tc>
        <w:tc>
          <w:tcPr>
            <w:tcW w:w="1701" w:type="dxa"/>
            <w:shd w:val="clear" w:color="auto" w:fill="000000" w:themeFill="text1"/>
          </w:tcPr>
          <w:p w14:paraId="34BE8DC7" w14:textId="77777777" w:rsidR="006A59F1" w:rsidRPr="0027224D" w:rsidRDefault="006A59F1">
            <w:pPr>
              <w:rPr>
                <w:rFonts w:cs="Arial"/>
                <w:b/>
                <w:color w:val="FFFFFF" w:themeColor="background1"/>
                <w:szCs w:val="24"/>
              </w:rPr>
            </w:pPr>
            <w:r w:rsidRPr="003C2E37">
              <w:rPr>
                <w:rFonts w:cs="Arial"/>
                <w:b/>
                <w:bCs/>
                <w:color w:val="FFFFFF" w:themeColor="background1"/>
                <w:szCs w:val="24"/>
              </w:rPr>
              <w:t>Abbreviation</w:t>
            </w:r>
          </w:p>
        </w:tc>
        <w:tc>
          <w:tcPr>
            <w:tcW w:w="7371" w:type="dxa"/>
            <w:shd w:val="clear" w:color="auto" w:fill="000000" w:themeFill="text1"/>
          </w:tcPr>
          <w:p w14:paraId="0D51D5C6" w14:textId="77777777" w:rsidR="006A59F1" w:rsidRPr="0027224D" w:rsidRDefault="006A59F1">
            <w:pPr>
              <w:rPr>
                <w:rFonts w:cs="Arial"/>
                <w:b/>
                <w:color w:val="FFFFFF" w:themeColor="background1"/>
                <w:szCs w:val="24"/>
              </w:rPr>
            </w:pPr>
            <w:r w:rsidRPr="003C2E37">
              <w:rPr>
                <w:rFonts w:cs="Arial"/>
                <w:b/>
                <w:bCs/>
                <w:color w:val="FFFFFF" w:themeColor="background1"/>
                <w:szCs w:val="24"/>
              </w:rPr>
              <w:t xml:space="preserve">Description </w:t>
            </w:r>
          </w:p>
        </w:tc>
      </w:tr>
      <w:tr w:rsidR="003D736E" w:rsidRPr="0027224D" w14:paraId="160A28E8" w14:textId="77777777" w:rsidTr="003B5CB9">
        <w:tc>
          <w:tcPr>
            <w:tcW w:w="1696" w:type="dxa"/>
          </w:tcPr>
          <w:p w14:paraId="1146C2FD" w14:textId="255E1D7E" w:rsidR="006A59F1" w:rsidRPr="00B0367B" w:rsidRDefault="003B5CB9">
            <w:pPr>
              <w:pStyle w:val="QuestionMainBodyTextBold"/>
              <w:rPr>
                <w:rFonts w:cs="Arial"/>
                <w:b w:val="0"/>
                <w:color w:val="000000" w:themeColor="text1"/>
                <w:szCs w:val="24"/>
              </w:rPr>
            </w:pPr>
            <w:r w:rsidRPr="00B0367B">
              <w:rPr>
                <w:rFonts w:cs="Arial"/>
                <w:b w:val="0"/>
                <w:bCs w:val="0"/>
                <w:color w:val="000000"/>
              </w:rPr>
              <w:t>EM</w:t>
            </w:r>
          </w:p>
        </w:tc>
        <w:tc>
          <w:tcPr>
            <w:tcW w:w="4820" w:type="dxa"/>
          </w:tcPr>
          <w:p w14:paraId="62B30BB2" w14:textId="269E24EC" w:rsidR="006A59F1" w:rsidRPr="00514C55" w:rsidRDefault="003B5CB9">
            <w:pPr>
              <w:pStyle w:val="QuestionMainBodyTextBold"/>
              <w:rPr>
                <w:rFonts w:cs="Arial"/>
                <w:b w:val="0"/>
                <w:bCs w:val="0"/>
                <w:color w:val="000000" w:themeColor="text1"/>
                <w:szCs w:val="24"/>
              </w:rPr>
            </w:pPr>
            <w:r w:rsidRPr="00B0367B">
              <w:rPr>
                <w:rFonts w:cs="Arial"/>
                <w:b w:val="0"/>
                <w:bCs w:val="0"/>
                <w:color w:val="000000"/>
              </w:rPr>
              <w:t>Explanatory Memorandum</w:t>
            </w:r>
          </w:p>
        </w:tc>
        <w:tc>
          <w:tcPr>
            <w:tcW w:w="1701" w:type="dxa"/>
          </w:tcPr>
          <w:p w14:paraId="09D496D1" w14:textId="7C66B48E" w:rsidR="006A59F1" w:rsidRPr="00953C85" w:rsidRDefault="000939E1">
            <w:pPr>
              <w:rPr>
                <w:rFonts w:cs="Arial"/>
                <w:szCs w:val="24"/>
              </w:rPr>
            </w:pPr>
            <w:r>
              <w:rPr>
                <w:rFonts w:cs="Arial"/>
                <w:szCs w:val="24"/>
              </w:rPr>
              <w:t>km</w:t>
            </w:r>
          </w:p>
        </w:tc>
        <w:tc>
          <w:tcPr>
            <w:tcW w:w="7371" w:type="dxa"/>
          </w:tcPr>
          <w:p w14:paraId="3BAA79A9" w14:textId="0B29B1C9" w:rsidR="006A59F1" w:rsidRPr="00F17891" w:rsidRDefault="000939E1">
            <w:pPr>
              <w:rPr>
                <w:rFonts w:cs="Arial"/>
                <w:szCs w:val="24"/>
              </w:rPr>
            </w:pPr>
            <w:r>
              <w:rPr>
                <w:rFonts w:cs="Arial"/>
                <w:szCs w:val="24"/>
              </w:rPr>
              <w:t>Kilometres</w:t>
            </w:r>
          </w:p>
        </w:tc>
      </w:tr>
      <w:tr w:rsidR="003D736E" w:rsidRPr="0027224D" w14:paraId="6236F939" w14:textId="77777777" w:rsidTr="003B5CB9">
        <w:tc>
          <w:tcPr>
            <w:tcW w:w="1696" w:type="dxa"/>
          </w:tcPr>
          <w:p w14:paraId="1ECFFDF6" w14:textId="4D47B6BB" w:rsidR="006A59F1" w:rsidRPr="00B0367B" w:rsidRDefault="003B5CB9">
            <w:pPr>
              <w:pStyle w:val="QuestionMainBodyTextBold"/>
              <w:rPr>
                <w:rFonts w:cs="Arial"/>
                <w:b w:val="0"/>
                <w:color w:val="000000" w:themeColor="text1"/>
                <w:szCs w:val="24"/>
              </w:rPr>
            </w:pPr>
            <w:r w:rsidRPr="00B0367B">
              <w:rPr>
                <w:rFonts w:cs="Arial"/>
                <w:b w:val="0"/>
                <w:bCs w:val="0"/>
                <w:color w:val="000000"/>
              </w:rPr>
              <w:t>EMF</w:t>
            </w:r>
          </w:p>
        </w:tc>
        <w:tc>
          <w:tcPr>
            <w:tcW w:w="4820" w:type="dxa"/>
            <w:vAlign w:val="bottom"/>
          </w:tcPr>
          <w:p w14:paraId="2C4E8A41" w14:textId="5339FA66" w:rsidR="006A59F1" w:rsidRPr="003B3A38" w:rsidRDefault="003B5CB9">
            <w:pPr>
              <w:pStyle w:val="QuestionMainBodyTextBold"/>
              <w:rPr>
                <w:rFonts w:cs="Arial"/>
                <w:b w:val="0"/>
                <w:bCs w:val="0"/>
                <w:color w:val="000000" w:themeColor="text1"/>
                <w:szCs w:val="24"/>
              </w:rPr>
            </w:pPr>
            <w:r w:rsidRPr="00B0367B">
              <w:rPr>
                <w:rFonts w:cs="Arial"/>
                <w:b w:val="0"/>
                <w:bCs w:val="0"/>
                <w:color w:val="000000"/>
              </w:rPr>
              <w:t xml:space="preserve">Electric and Magnetic Fields </w:t>
            </w:r>
          </w:p>
        </w:tc>
        <w:tc>
          <w:tcPr>
            <w:tcW w:w="1701" w:type="dxa"/>
          </w:tcPr>
          <w:p w14:paraId="5C1AA8D1" w14:textId="59962BC8" w:rsidR="006A59F1" w:rsidRPr="00953C85" w:rsidRDefault="000939E1">
            <w:pPr>
              <w:rPr>
                <w:rFonts w:cs="Arial"/>
                <w:szCs w:val="24"/>
              </w:rPr>
            </w:pPr>
            <w:r w:rsidRPr="00953C85">
              <w:rPr>
                <w:rFonts w:cs="Arial"/>
                <w:bCs/>
                <w:color w:val="000000"/>
              </w:rPr>
              <w:t>LEMP</w:t>
            </w:r>
          </w:p>
        </w:tc>
        <w:tc>
          <w:tcPr>
            <w:tcW w:w="7371" w:type="dxa"/>
          </w:tcPr>
          <w:p w14:paraId="05CB4587" w14:textId="711A8799" w:rsidR="006A59F1" w:rsidRPr="0027224D" w:rsidRDefault="000939E1">
            <w:pPr>
              <w:rPr>
                <w:rFonts w:cs="Arial"/>
                <w:szCs w:val="24"/>
              </w:rPr>
            </w:pPr>
            <w:r w:rsidRPr="00953C85">
              <w:rPr>
                <w:rFonts w:cs="Arial"/>
                <w:bCs/>
                <w:color w:val="000000"/>
              </w:rPr>
              <w:t xml:space="preserve">Landscape and Ecological Management Plan </w:t>
            </w:r>
          </w:p>
        </w:tc>
      </w:tr>
      <w:tr w:rsidR="003D736E" w:rsidRPr="0027224D" w14:paraId="4C0AA4E2" w14:textId="77777777">
        <w:tc>
          <w:tcPr>
            <w:tcW w:w="1696" w:type="dxa"/>
          </w:tcPr>
          <w:p w14:paraId="7203EDD9" w14:textId="5D7019E8" w:rsidR="006A59F1" w:rsidRPr="00A302AB" w:rsidRDefault="003B5CB9">
            <w:pPr>
              <w:pStyle w:val="TableTextBold"/>
              <w:rPr>
                <w:rFonts w:cs="Arial"/>
                <w:b w:val="0"/>
                <w:color w:val="000000" w:themeColor="text1"/>
                <w:szCs w:val="24"/>
              </w:rPr>
            </w:pPr>
            <w:r w:rsidRPr="00A302AB">
              <w:rPr>
                <w:rFonts w:cs="Arial"/>
                <w:b w:val="0"/>
                <w:bCs/>
                <w:color w:val="000000"/>
              </w:rPr>
              <w:t>ES</w:t>
            </w:r>
          </w:p>
        </w:tc>
        <w:tc>
          <w:tcPr>
            <w:tcW w:w="4820" w:type="dxa"/>
          </w:tcPr>
          <w:p w14:paraId="1BC89E7D" w14:textId="309EB24C" w:rsidR="006A59F1" w:rsidRPr="00514C55" w:rsidRDefault="003B5CB9">
            <w:pPr>
              <w:pStyle w:val="TableText"/>
              <w:rPr>
                <w:rFonts w:cs="Arial"/>
                <w:color w:val="000000" w:themeColor="text1"/>
                <w:szCs w:val="24"/>
              </w:rPr>
            </w:pPr>
            <w:r w:rsidRPr="003B5CB9">
              <w:rPr>
                <w:rFonts w:cs="Arial"/>
                <w:color w:val="000000"/>
              </w:rPr>
              <w:t>Environmental Statement</w:t>
            </w:r>
          </w:p>
        </w:tc>
        <w:tc>
          <w:tcPr>
            <w:tcW w:w="1701" w:type="dxa"/>
          </w:tcPr>
          <w:p w14:paraId="7A74D03D" w14:textId="21D0E0A9" w:rsidR="006A59F1" w:rsidRPr="00953C85" w:rsidRDefault="000939E1">
            <w:pPr>
              <w:rPr>
                <w:rFonts w:cs="Arial"/>
                <w:szCs w:val="24"/>
              </w:rPr>
            </w:pPr>
            <w:r w:rsidRPr="00953C85">
              <w:rPr>
                <w:rFonts w:cs="Arial"/>
                <w:bCs/>
                <w:color w:val="000000"/>
              </w:rPr>
              <w:t>LIR</w:t>
            </w:r>
          </w:p>
        </w:tc>
        <w:tc>
          <w:tcPr>
            <w:tcW w:w="7371" w:type="dxa"/>
          </w:tcPr>
          <w:p w14:paraId="6E65A227" w14:textId="65477268" w:rsidR="006A59F1" w:rsidRPr="0027224D" w:rsidRDefault="000939E1">
            <w:pPr>
              <w:rPr>
                <w:rFonts w:cs="Arial"/>
                <w:szCs w:val="24"/>
              </w:rPr>
            </w:pPr>
            <w:r w:rsidRPr="00953C85">
              <w:rPr>
                <w:rFonts w:cs="Arial"/>
                <w:bCs/>
                <w:color w:val="000000"/>
              </w:rPr>
              <w:t>Local Impact Report</w:t>
            </w:r>
          </w:p>
        </w:tc>
      </w:tr>
      <w:tr w:rsidR="003D736E" w:rsidRPr="0027224D" w14:paraId="188CA72B" w14:textId="77777777">
        <w:tc>
          <w:tcPr>
            <w:tcW w:w="1696" w:type="dxa"/>
          </w:tcPr>
          <w:p w14:paraId="4F644F89" w14:textId="532ADF5B" w:rsidR="006A59F1" w:rsidRPr="00A302AB" w:rsidRDefault="003B5CB9">
            <w:pPr>
              <w:pStyle w:val="TableTextBold"/>
              <w:rPr>
                <w:rFonts w:cs="Arial"/>
                <w:b w:val="0"/>
                <w:color w:val="000000" w:themeColor="text1"/>
                <w:szCs w:val="24"/>
              </w:rPr>
            </w:pPr>
            <w:r w:rsidRPr="00A302AB">
              <w:rPr>
                <w:rFonts w:cs="Arial"/>
                <w:b w:val="0"/>
                <w:bCs/>
                <w:color w:val="000000"/>
              </w:rPr>
              <w:t>ETDP</w:t>
            </w:r>
          </w:p>
        </w:tc>
        <w:tc>
          <w:tcPr>
            <w:tcW w:w="4820" w:type="dxa"/>
          </w:tcPr>
          <w:p w14:paraId="564C2804" w14:textId="2EC7866B" w:rsidR="006A59F1" w:rsidRPr="00514C55" w:rsidRDefault="003B5CB9">
            <w:pPr>
              <w:pStyle w:val="TableText"/>
              <w:rPr>
                <w:rFonts w:cs="Arial"/>
                <w:color w:val="000000" w:themeColor="text1"/>
                <w:szCs w:val="24"/>
              </w:rPr>
            </w:pPr>
            <w:r w:rsidRPr="003B5CB9">
              <w:rPr>
                <w:rFonts w:cs="Arial"/>
                <w:color w:val="000000"/>
              </w:rPr>
              <w:t xml:space="preserve">Electricity Transmission Design Principles </w:t>
            </w:r>
          </w:p>
        </w:tc>
        <w:tc>
          <w:tcPr>
            <w:tcW w:w="1701" w:type="dxa"/>
          </w:tcPr>
          <w:p w14:paraId="42A7F4D9" w14:textId="00FCF6C6" w:rsidR="006A59F1" w:rsidRPr="00953C85" w:rsidRDefault="000939E1">
            <w:pPr>
              <w:rPr>
                <w:rFonts w:cs="Arial"/>
                <w:szCs w:val="24"/>
              </w:rPr>
            </w:pPr>
            <w:r>
              <w:rPr>
                <w:rFonts w:cs="Arial"/>
                <w:color w:val="000000"/>
              </w:rPr>
              <w:t>LLFA</w:t>
            </w:r>
          </w:p>
        </w:tc>
        <w:tc>
          <w:tcPr>
            <w:tcW w:w="7371" w:type="dxa"/>
            <w:vAlign w:val="bottom"/>
          </w:tcPr>
          <w:p w14:paraId="4069090A" w14:textId="0393A821" w:rsidR="006A59F1" w:rsidRPr="0027224D" w:rsidRDefault="000939E1">
            <w:pPr>
              <w:rPr>
                <w:rFonts w:cs="Arial"/>
                <w:szCs w:val="24"/>
              </w:rPr>
            </w:pPr>
            <w:r>
              <w:rPr>
                <w:rFonts w:cs="Arial"/>
                <w:color w:val="000000"/>
              </w:rPr>
              <w:t xml:space="preserve">Lead Local Flood Authorities </w:t>
            </w:r>
          </w:p>
        </w:tc>
      </w:tr>
      <w:tr w:rsidR="003D736E" w:rsidRPr="0027224D" w14:paraId="197FD840" w14:textId="77777777" w:rsidTr="003B5CB9">
        <w:tc>
          <w:tcPr>
            <w:tcW w:w="1696" w:type="dxa"/>
          </w:tcPr>
          <w:p w14:paraId="66F5CAA0" w14:textId="377C80FA" w:rsidR="006A59F1" w:rsidRPr="00A302AB" w:rsidRDefault="003B5CB9">
            <w:pPr>
              <w:pStyle w:val="TableTextBold"/>
              <w:rPr>
                <w:rFonts w:eastAsia="Calibri" w:cs="Arial"/>
                <w:b w:val="0"/>
                <w:color w:val="000000" w:themeColor="text1"/>
                <w:szCs w:val="24"/>
              </w:rPr>
            </w:pPr>
            <w:r w:rsidRPr="00A302AB">
              <w:rPr>
                <w:rFonts w:cs="Arial"/>
                <w:b w:val="0"/>
                <w:bCs/>
                <w:color w:val="000000"/>
              </w:rPr>
              <w:t>ExA</w:t>
            </w:r>
          </w:p>
        </w:tc>
        <w:tc>
          <w:tcPr>
            <w:tcW w:w="4820" w:type="dxa"/>
          </w:tcPr>
          <w:p w14:paraId="7E6B4A31" w14:textId="3E6CC2F3" w:rsidR="006A59F1" w:rsidRPr="007D688C" w:rsidRDefault="003B5CB9">
            <w:pPr>
              <w:pStyle w:val="QuestionMainBodyTextBold"/>
              <w:rPr>
                <w:rFonts w:cs="Arial"/>
                <w:b w:val="0"/>
                <w:bCs w:val="0"/>
                <w:color w:val="000000" w:themeColor="text1"/>
                <w:szCs w:val="24"/>
              </w:rPr>
            </w:pPr>
            <w:r w:rsidRPr="00A302AB">
              <w:rPr>
                <w:rFonts w:cs="Arial"/>
                <w:b w:val="0"/>
                <w:color w:val="000000"/>
              </w:rPr>
              <w:t>Examining Authority</w:t>
            </w:r>
          </w:p>
        </w:tc>
        <w:tc>
          <w:tcPr>
            <w:tcW w:w="1701" w:type="dxa"/>
          </w:tcPr>
          <w:p w14:paraId="750A337B" w14:textId="52A5B52F" w:rsidR="006A59F1" w:rsidRPr="00953C85" w:rsidRDefault="000939E1">
            <w:pPr>
              <w:rPr>
                <w:rFonts w:cs="Arial"/>
                <w:szCs w:val="24"/>
              </w:rPr>
            </w:pPr>
            <w:r w:rsidRPr="00E51448">
              <w:rPr>
                <w:rFonts w:cs="Arial"/>
                <w:bCs/>
                <w:color w:val="000000"/>
              </w:rPr>
              <w:t>LoD</w:t>
            </w:r>
          </w:p>
        </w:tc>
        <w:tc>
          <w:tcPr>
            <w:tcW w:w="7371" w:type="dxa"/>
          </w:tcPr>
          <w:p w14:paraId="2365F54A" w14:textId="3A249E14" w:rsidR="006A59F1" w:rsidRPr="0027224D" w:rsidRDefault="000939E1">
            <w:pPr>
              <w:rPr>
                <w:rFonts w:cs="Arial"/>
                <w:szCs w:val="24"/>
              </w:rPr>
            </w:pPr>
            <w:r w:rsidRPr="00E51448">
              <w:rPr>
                <w:rFonts w:cs="Arial"/>
                <w:bCs/>
                <w:color w:val="000000"/>
              </w:rPr>
              <w:t>Limits of Deviation</w:t>
            </w:r>
          </w:p>
        </w:tc>
      </w:tr>
      <w:tr w:rsidR="003D736E" w:rsidRPr="0027224D" w14:paraId="0B3FBD16" w14:textId="77777777">
        <w:tc>
          <w:tcPr>
            <w:tcW w:w="1696" w:type="dxa"/>
          </w:tcPr>
          <w:p w14:paraId="5897C3D9" w14:textId="6D7FACBB" w:rsidR="006A59F1" w:rsidRPr="00A302AB" w:rsidRDefault="003B5CB9">
            <w:pPr>
              <w:pStyle w:val="TableTextBold"/>
              <w:rPr>
                <w:rFonts w:eastAsia="Calibri" w:cs="Arial"/>
                <w:b w:val="0"/>
                <w:color w:val="000000" w:themeColor="text1"/>
                <w:szCs w:val="24"/>
              </w:rPr>
            </w:pPr>
            <w:r w:rsidRPr="00A302AB">
              <w:rPr>
                <w:rFonts w:cs="Arial"/>
                <w:b w:val="0"/>
                <w:bCs/>
                <w:color w:val="000000"/>
              </w:rPr>
              <w:t>ExQ1</w:t>
            </w:r>
          </w:p>
        </w:tc>
        <w:tc>
          <w:tcPr>
            <w:tcW w:w="4820" w:type="dxa"/>
          </w:tcPr>
          <w:p w14:paraId="5141494D" w14:textId="64717DF7" w:rsidR="006A59F1" w:rsidRPr="007D688C" w:rsidRDefault="003B5CB9">
            <w:pPr>
              <w:pStyle w:val="QuestionMainBodyTextBold"/>
              <w:rPr>
                <w:rFonts w:cs="Arial"/>
                <w:b w:val="0"/>
                <w:bCs w:val="0"/>
                <w:color w:val="000000" w:themeColor="text1"/>
                <w:szCs w:val="24"/>
              </w:rPr>
            </w:pPr>
            <w:r w:rsidRPr="00A302AB">
              <w:rPr>
                <w:rFonts w:cs="Arial"/>
                <w:b w:val="0"/>
                <w:color w:val="000000"/>
              </w:rPr>
              <w:t>Examining Authorit</w:t>
            </w:r>
            <w:r w:rsidR="007E1244">
              <w:rPr>
                <w:rFonts w:cs="Arial"/>
                <w:b w:val="0"/>
                <w:color w:val="000000"/>
              </w:rPr>
              <w:t xml:space="preserve">y’s </w:t>
            </w:r>
            <w:r w:rsidRPr="00A302AB">
              <w:rPr>
                <w:rFonts w:cs="Arial"/>
                <w:b w:val="0"/>
                <w:color w:val="000000"/>
              </w:rPr>
              <w:t xml:space="preserve"> First Written Questions</w:t>
            </w:r>
          </w:p>
        </w:tc>
        <w:tc>
          <w:tcPr>
            <w:tcW w:w="1701" w:type="dxa"/>
          </w:tcPr>
          <w:p w14:paraId="50A5F746" w14:textId="29D1433A" w:rsidR="006A59F1" w:rsidRPr="00953C85" w:rsidRDefault="000939E1">
            <w:pPr>
              <w:rPr>
                <w:rFonts w:cs="Arial"/>
                <w:szCs w:val="24"/>
              </w:rPr>
            </w:pPr>
            <w:r w:rsidRPr="00E51448">
              <w:rPr>
                <w:rFonts w:cs="Arial"/>
                <w:bCs/>
                <w:color w:val="000000"/>
              </w:rPr>
              <w:t>LONI</w:t>
            </w:r>
          </w:p>
        </w:tc>
        <w:tc>
          <w:tcPr>
            <w:tcW w:w="7371" w:type="dxa"/>
          </w:tcPr>
          <w:p w14:paraId="0A0C0C47" w14:textId="5C0CD95E" w:rsidR="006A59F1" w:rsidRPr="0027224D" w:rsidRDefault="000939E1">
            <w:pPr>
              <w:rPr>
                <w:rFonts w:cs="Arial"/>
                <w:szCs w:val="24"/>
              </w:rPr>
            </w:pPr>
            <w:r w:rsidRPr="00E51448">
              <w:rPr>
                <w:rFonts w:cs="Arial"/>
                <w:bCs/>
                <w:color w:val="000000"/>
              </w:rPr>
              <w:t xml:space="preserve">Letter of No Impediment </w:t>
            </w:r>
          </w:p>
        </w:tc>
      </w:tr>
      <w:tr w:rsidR="003D736E" w:rsidRPr="0027224D" w14:paraId="7935D4A0" w14:textId="77777777">
        <w:tc>
          <w:tcPr>
            <w:tcW w:w="1696" w:type="dxa"/>
          </w:tcPr>
          <w:p w14:paraId="2745BECC" w14:textId="1D0F01F2" w:rsidR="006A59F1" w:rsidRPr="008754E3" w:rsidRDefault="003B5CB9">
            <w:pPr>
              <w:pStyle w:val="TableTextBold"/>
              <w:rPr>
                <w:rFonts w:eastAsia="Calibri" w:cs="Arial"/>
                <w:b w:val="0"/>
                <w:color w:val="000000" w:themeColor="text1"/>
                <w:szCs w:val="24"/>
              </w:rPr>
            </w:pPr>
            <w:r w:rsidRPr="00A302AB">
              <w:rPr>
                <w:rFonts w:cs="Arial"/>
                <w:b w:val="0"/>
                <w:bCs/>
                <w:color w:val="000000"/>
              </w:rPr>
              <w:t>GIS</w:t>
            </w:r>
          </w:p>
        </w:tc>
        <w:tc>
          <w:tcPr>
            <w:tcW w:w="4820" w:type="dxa"/>
          </w:tcPr>
          <w:p w14:paraId="39B56EBA" w14:textId="04ADEB84" w:rsidR="006A59F1" w:rsidRPr="007D688C" w:rsidRDefault="003B5CB9">
            <w:pPr>
              <w:pStyle w:val="QuestionMainBodyTextBold"/>
              <w:rPr>
                <w:rFonts w:cs="Arial"/>
                <w:b w:val="0"/>
                <w:bCs w:val="0"/>
                <w:color w:val="000000" w:themeColor="text1"/>
                <w:szCs w:val="24"/>
              </w:rPr>
            </w:pPr>
            <w:r w:rsidRPr="00A302AB">
              <w:rPr>
                <w:rFonts w:cs="Arial"/>
                <w:b w:val="0"/>
                <w:color w:val="000000"/>
              </w:rPr>
              <w:t>Gas Insulated Switchgear</w:t>
            </w:r>
          </w:p>
        </w:tc>
        <w:tc>
          <w:tcPr>
            <w:tcW w:w="1701" w:type="dxa"/>
          </w:tcPr>
          <w:p w14:paraId="0065AE84" w14:textId="73FBC80F" w:rsidR="006A59F1" w:rsidRPr="00953C85" w:rsidRDefault="000939E1">
            <w:pPr>
              <w:rPr>
                <w:rFonts w:cs="Arial"/>
                <w:szCs w:val="24"/>
              </w:rPr>
            </w:pPr>
            <w:r w:rsidRPr="00E51448">
              <w:rPr>
                <w:rFonts w:cs="Arial"/>
                <w:bCs/>
                <w:color w:val="000000"/>
              </w:rPr>
              <w:t>LRT</w:t>
            </w:r>
          </w:p>
        </w:tc>
        <w:tc>
          <w:tcPr>
            <w:tcW w:w="7371" w:type="dxa"/>
            <w:vAlign w:val="bottom"/>
          </w:tcPr>
          <w:p w14:paraId="57E4A25E" w14:textId="2A6A6D56" w:rsidR="006A59F1" w:rsidRPr="0027224D" w:rsidRDefault="000939E1">
            <w:pPr>
              <w:rPr>
                <w:rFonts w:cs="Arial"/>
                <w:szCs w:val="24"/>
              </w:rPr>
            </w:pPr>
            <w:r w:rsidRPr="00E51448">
              <w:rPr>
                <w:rFonts w:cs="Arial"/>
                <w:bCs/>
                <w:color w:val="000000"/>
              </w:rPr>
              <w:t>Land Rights Tracker</w:t>
            </w:r>
          </w:p>
        </w:tc>
      </w:tr>
      <w:tr w:rsidR="003D736E" w:rsidRPr="0027224D" w14:paraId="3CCE63CA" w14:textId="77777777">
        <w:tc>
          <w:tcPr>
            <w:tcW w:w="1696" w:type="dxa"/>
          </w:tcPr>
          <w:p w14:paraId="212AFC9B" w14:textId="68A63D5D" w:rsidR="006A59F1" w:rsidRPr="00A302AB" w:rsidRDefault="003B5CB9">
            <w:pPr>
              <w:pStyle w:val="TableTextBold"/>
              <w:rPr>
                <w:rFonts w:eastAsia="Calibri" w:cs="Arial"/>
                <w:b w:val="0"/>
                <w:color w:val="000000" w:themeColor="text1"/>
                <w:szCs w:val="24"/>
              </w:rPr>
            </w:pPr>
            <w:r w:rsidRPr="00A302AB">
              <w:rPr>
                <w:rFonts w:cs="Arial"/>
                <w:b w:val="0"/>
                <w:bCs/>
                <w:color w:val="000000"/>
              </w:rPr>
              <w:t>FRA</w:t>
            </w:r>
          </w:p>
        </w:tc>
        <w:tc>
          <w:tcPr>
            <w:tcW w:w="4820" w:type="dxa"/>
            <w:vAlign w:val="bottom"/>
          </w:tcPr>
          <w:p w14:paraId="0929912A" w14:textId="4C8CFCE4" w:rsidR="006A59F1" w:rsidRDefault="003B5CB9">
            <w:pPr>
              <w:pStyle w:val="QuestionMainBodyTextBold"/>
              <w:rPr>
                <w:rFonts w:cs="Arial"/>
                <w:b w:val="0"/>
                <w:color w:val="000000" w:themeColor="text1"/>
                <w:szCs w:val="24"/>
              </w:rPr>
            </w:pPr>
            <w:r w:rsidRPr="00A302AB">
              <w:rPr>
                <w:rFonts w:cs="Arial"/>
                <w:b w:val="0"/>
                <w:color w:val="000000"/>
              </w:rPr>
              <w:t>Flood Risk Assessment</w:t>
            </w:r>
          </w:p>
        </w:tc>
        <w:tc>
          <w:tcPr>
            <w:tcW w:w="1701" w:type="dxa"/>
          </w:tcPr>
          <w:p w14:paraId="1AB2BD58" w14:textId="0BC074BB" w:rsidR="006A59F1" w:rsidRPr="00953C85" w:rsidRDefault="000939E1">
            <w:pPr>
              <w:rPr>
                <w:rFonts w:cs="Arial"/>
                <w:szCs w:val="24"/>
              </w:rPr>
            </w:pPr>
            <w:r w:rsidRPr="00E51448">
              <w:rPr>
                <w:rFonts w:cs="Arial"/>
                <w:bCs/>
                <w:color w:val="000000"/>
              </w:rPr>
              <w:t>LSOA</w:t>
            </w:r>
          </w:p>
        </w:tc>
        <w:tc>
          <w:tcPr>
            <w:tcW w:w="7371" w:type="dxa"/>
            <w:vAlign w:val="bottom"/>
          </w:tcPr>
          <w:p w14:paraId="56169E93" w14:textId="714AD444" w:rsidR="006A59F1" w:rsidRPr="0027224D" w:rsidRDefault="000939E1">
            <w:pPr>
              <w:rPr>
                <w:rFonts w:cs="Arial"/>
                <w:szCs w:val="24"/>
              </w:rPr>
            </w:pPr>
            <w:r w:rsidRPr="00E51448">
              <w:rPr>
                <w:rFonts w:cs="Arial"/>
                <w:bCs/>
                <w:color w:val="000000"/>
              </w:rPr>
              <w:t xml:space="preserve">Lower Layer Super Output Area </w:t>
            </w:r>
          </w:p>
        </w:tc>
      </w:tr>
      <w:tr w:rsidR="003D736E" w:rsidRPr="0027224D" w14:paraId="0EFB04C3" w14:textId="77777777">
        <w:tc>
          <w:tcPr>
            <w:tcW w:w="1696" w:type="dxa"/>
          </w:tcPr>
          <w:p w14:paraId="54D715EC" w14:textId="57CE8414" w:rsidR="006A59F1" w:rsidRPr="00A302AB" w:rsidRDefault="003B5CB9">
            <w:pPr>
              <w:pStyle w:val="TableTextBold"/>
              <w:rPr>
                <w:rFonts w:eastAsia="Calibri" w:cs="Arial"/>
                <w:b w:val="0"/>
                <w:color w:val="000000" w:themeColor="text1"/>
                <w:szCs w:val="24"/>
              </w:rPr>
            </w:pPr>
            <w:r w:rsidRPr="008754E3">
              <w:rPr>
                <w:rFonts w:cs="Arial"/>
                <w:b w:val="0"/>
                <w:bCs/>
                <w:color w:val="000000"/>
              </w:rPr>
              <w:t>ha</w:t>
            </w:r>
          </w:p>
        </w:tc>
        <w:tc>
          <w:tcPr>
            <w:tcW w:w="4820" w:type="dxa"/>
          </w:tcPr>
          <w:p w14:paraId="5A70DAE5" w14:textId="28ADD785" w:rsidR="006A59F1" w:rsidRDefault="003B5CB9">
            <w:pPr>
              <w:pStyle w:val="QuestionMainBodyTextBold"/>
              <w:rPr>
                <w:rFonts w:cs="Arial"/>
                <w:b w:val="0"/>
                <w:color w:val="000000" w:themeColor="text1"/>
                <w:szCs w:val="24"/>
              </w:rPr>
            </w:pPr>
            <w:r w:rsidRPr="009E0E92">
              <w:rPr>
                <w:rFonts w:cs="Arial"/>
                <w:b w:val="0"/>
                <w:bCs w:val="0"/>
                <w:color w:val="000000"/>
              </w:rPr>
              <w:t>Hectares</w:t>
            </w:r>
          </w:p>
        </w:tc>
        <w:tc>
          <w:tcPr>
            <w:tcW w:w="1701" w:type="dxa"/>
          </w:tcPr>
          <w:p w14:paraId="368A6D11" w14:textId="5EBE2698" w:rsidR="006A59F1" w:rsidRPr="00953C85" w:rsidRDefault="000939E1">
            <w:pPr>
              <w:rPr>
                <w:rFonts w:cs="Arial"/>
                <w:szCs w:val="24"/>
              </w:rPr>
            </w:pPr>
            <w:r w:rsidRPr="00E51448">
              <w:rPr>
                <w:rFonts w:cs="Arial"/>
                <w:bCs/>
                <w:color w:val="000000"/>
              </w:rPr>
              <w:t>LWS</w:t>
            </w:r>
          </w:p>
        </w:tc>
        <w:tc>
          <w:tcPr>
            <w:tcW w:w="7371" w:type="dxa"/>
          </w:tcPr>
          <w:p w14:paraId="7786F1E6" w14:textId="3FDB72A8" w:rsidR="006A59F1" w:rsidRPr="0027224D" w:rsidRDefault="000939E1">
            <w:pPr>
              <w:rPr>
                <w:rFonts w:cs="Arial"/>
                <w:szCs w:val="24"/>
              </w:rPr>
            </w:pPr>
            <w:r w:rsidRPr="00E51448">
              <w:rPr>
                <w:rFonts w:cs="Arial"/>
                <w:bCs/>
                <w:color w:val="000000"/>
              </w:rPr>
              <w:t xml:space="preserve">Local Wildlife Sites </w:t>
            </w:r>
          </w:p>
        </w:tc>
      </w:tr>
      <w:tr w:rsidR="003D736E" w:rsidRPr="0027224D" w14:paraId="17BAABFA" w14:textId="77777777">
        <w:tc>
          <w:tcPr>
            <w:tcW w:w="1696" w:type="dxa"/>
          </w:tcPr>
          <w:p w14:paraId="4EF25839" w14:textId="3031E481" w:rsidR="006A59F1" w:rsidRPr="00A302AB" w:rsidRDefault="003B5CB9">
            <w:pPr>
              <w:pStyle w:val="TableTextBold"/>
              <w:rPr>
                <w:rFonts w:eastAsia="Calibri" w:cs="Arial"/>
                <w:b w:val="0"/>
                <w:color w:val="000000" w:themeColor="text1"/>
                <w:szCs w:val="24"/>
              </w:rPr>
            </w:pPr>
            <w:r w:rsidRPr="008754E3">
              <w:rPr>
                <w:rFonts w:cs="Arial"/>
                <w:b w:val="0"/>
                <w:bCs/>
                <w:color w:val="000000"/>
              </w:rPr>
              <w:t xml:space="preserve">HGV </w:t>
            </w:r>
          </w:p>
        </w:tc>
        <w:tc>
          <w:tcPr>
            <w:tcW w:w="4820" w:type="dxa"/>
          </w:tcPr>
          <w:p w14:paraId="422F6311" w14:textId="051804E1" w:rsidR="006A59F1" w:rsidRPr="007D688C" w:rsidRDefault="003B5CB9">
            <w:pPr>
              <w:pStyle w:val="QuestionMainBodyTextBold"/>
              <w:rPr>
                <w:rFonts w:cs="Arial"/>
                <w:b w:val="0"/>
                <w:bCs w:val="0"/>
                <w:color w:val="000000" w:themeColor="text1"/>
                <w:szCs w:val="24"/>
              </w:rPr>
            </w:pPr>
            <w:r w:rsidRPr="009E0E92">
              <w:rPr>
                <w:rFonts w:cs="Arial"/>
                <w:b w:val="0"/>
                <w:bCs w:val="0"/>
                <w:color w:val="000000"/>
              </w:rPr>
              <w:t>Heavy Goods Vehicle</w:t>
            </w:r>
          </w:p>
        </w:tc>
        <w:tc>
          <w:tcPr>
            <w:tcW w:w="1701" w:type="dxa"/>
          </w:tcPr>
          <w:p w14:paraId="2EF84D48" w14:textId="60CA5DE9" w:rsidR="006A59F1" w:rsidRPr="0027224D" w:rsidRDefault="000939E1">
            <w:pPr>
              <w:rPr>
                <w:rFonts w:cs="Arial"/>
                <w:b/>
                <w:szCs w:val="24"/>
              </w:rPr>
            </w:pPr>
            <w:r>
              <w:rPr>
                <w:rFonts w:cs="Arial"/>
                <w:szCs w:val="24"/>
              </w:rPr>
              <w:t>m</w:t>
            </w:r>
          </w:p>
        </w:tc>
        <w:tc>
          <w:tcPr>
            <w:tcW w:w="7371" w:type="dxa"/>
          </w:tcPr>
          <w:p w14:paraId="06B98F4A" w14:textId="4E81AD67" w:rsidR="006A59F1" w:rsidRPr="0027224D" w:rsidRDefault="000939E1">
            <w:pPr>
              <w:rPr>
                <w:rFonts w:cs="Arial"/>
                <w:szCs w:val="24"/>
              </w:rPr>
            </w:pPr>
            <w:r>
              <w:rPr>
                <w:rFonts w:cs="Arial"/>
                <w:szCs w:val="24"/>
              </w:rPr>
              <w:t>Metres</w:t>
            </w:r>
          </w:p>
        </w:tc>
      </w:tr>
      <w:tr w:rsidR="003D736E" w:rsidRPr="0027224D" w14:paraId="5A717AA4" w14:textId="77777777">
        <w:tc>
          <w:tcPr>
            <w:tcW w:w="1696" w:type="dxa"/>
          </w:tcPr>
          <w:p w14:paraId="6F646218" w14:textId="057FE151" w:rsidR="006A59F1" w:rsidRPr="00A302AB" w:rsidRDefault="003B5CB9">
            <w:pPr>
              <w:pStyle w:val="TableTextBold"/>
              <w:rPr>
                <w:rFonts w:eastAsia="Calibri" w:cs="Arial"/>
                <w:b w:val="0"/>
                <w:color w:val="000000" w:themeColor="text1"/>
                <w:szCs w:val="24"/>
              </w:rPr>
            </w:pPr>
            <w:r w:rsidRPr="008754E3">
              <w:rPr>
                <w:rFonts w:cs="Arial"/>
                <w:b w:val="0"/>
                <w:color w:val="000000"/>
              </w:rPr>
              <w:t>HLC</w:t>
            </w:r>
          </w:p>
        </w:tc>
        <w:tc>
          <w:tcPr>
            <w:tcW w:w="4820" w:type="dxa"/>
          </w:tcPr>
          <w:p w14:paraId="79142F79" w14:textId="15F38F09" w:rsidR="006A59F1" w:rsidRPr="007D688C" w:rsidRDefault="003B5CB9">
            <w:pPr>
              <w:pStyle w:val="QuestionMainBodyTextBold"/>
              <w:rPr>
                <w:rFonts w:cs="Arial"/>
                <w:b w:val="0"/>
                <w:bCs w:val="0"/>
                <w:color w:val="000000" w:themeColor="text1"/>
                <w:szCs w:val="24"/>
              </w:rPr>
            </w:pPr>
            <w:r w:rsidRPr="00953C85">
              <w:rPr>
                <w:rFonts w:cs="Arial"/>
                <w:b w:val="0"/>
                <w:bCs w:val="0"/>
                <w:color w:val="000000"/>
              </w:rPr>
              <w:t>Historic Landscape Characterisations</w:t>
            </w:r>
          </w:p>
        </w:tc>
        <w:tc>
          <w:tcPr>
            <w:tcW w:w="1701" w:type="dxa"/>
          </w:tcPr>
          <w:p w14:paraId="166E1F6F" w14:textId="5FE628A0" w:rsidR="006A59F1" w:rsidRPr="00E51448" w:rsidRDefault="000939E1">
            <w:pPr>
              <w:rPr>
                <w:rFonts w:cs="Arial"/>
                <w:szCs w:val="24"/>
              </w:rPr>
            </w:pPr>
            <w:r w:rsidRPr="00E51448">
              <w:rPr>
                <w:rFonts w:cs="Arial"/>
                <w:bCs/>
                <w:color w:val="000000"/>
              </w:rPr>
              <w:t>MW</w:t>
            </w:r>
          </w:p>
        </w:tc>
        <w:tc>
          <w:tcPr>
            <w:tcW w:w="7371" w:type="dxa"/>
          </w:tcPr>
          <w:p w14:paraId="19B89D26" w14:textId="1BB164A9" w:rsidR="006A59F1" w:rsidRPr="0027224D" w:rsidRDefault="000939E1">
            <w:pPr>
              <w:rPr>
                <w:rFonts w:cs="Arial"/>
                <w:szCs w:val="24"/>
              </w:rPr>
            </w:pPr>
            <w:r w:rsidRPr="00E51448">
              <w:rPr>
                <w:rFonts w:cs="Arial"/>
                <w:bCs/>
                <w:color w:val="000000"/>
              </w:rPr>
              <w:t>Megawatts</w:t>
            </w:r>
          </w:p>
        </w:tc>
      </w:tr>
      <w:tr w:rsidR="003D736E" w:rsidRPr="0027224D" w14:paraId="4C350D39" w14:textId="77777777" w:rsidTr="003B5CB9">
        <w:tc>
          <w:tcPr>
            <w:tcW w:w="1696" w:type="dxa"/>
          </w:tcPr>
          <w:p w14:paraId="4E7ADC7D" w14:textId="3BC2FEFF" w:rsidR="006A59F1" w:rsidRPr="00A302AB" w:rsidRDefault="003B5CB9">
            <w:pPr>
              <w:pStyle w:val="TableTextBold"/>
              <w:rPr>
                <w:rFonts w:cs="Arial"/>
                <w:b w:val="0"/>
                <w:color w:val="000000" w:themeColor="text1"/>
                <w:szCs w:val="24"/>
              </w:rPr>
            </w:pPr>
            <w:r w:rsidRPr="008754E3">
              <w:rPr>
                <w:rFonts w:cs="Arial"/>
                <w:b w:val="0"/>
                <w:color w:val="000000"/>
              </w:rPr>
              <w:t>HMMP</w:t>
            </w:r>
          </w:p>
        </w:tc>
        <w:tc>
          <w:tcPr>
            <w:tcW w:w="4820" w:type="dxa"/>
          </w:tcPr>
          <w:p w14:paraId="5A698B5D" w14:textId="42BD555A" w:rsidR="006A59F1" w:rsidRPr="00581BCE" w:rsidRDefault="003B5CB9">
            <w:pPr>
              <w:pStyle w:val="QuestionMainBodyTextBold"/>
              <w:rPr>
                <w:rFonts w:cs="Arial"/>
                <w:b w:val="0"/>
                <w:bCs w:val="0"/>
                <w:color w:val="000000" w:themeColor="text1"/>
                <w:szCs w:val="24"/>
              </w:rPr>
            </w:pPr>
            <w:r w:rsidRPr="00953C85">
              <w:rPr>
                <w:rFonts w:cs="Arial"/>
                <w:b w:val="0"/>
                <w:bCs w:val="0"/>
                <w:color w:val="000000"/>
              </w:rPr>
              <w:t>Habitat Management and Monitoring Plan</w:t>
            </w:r>
          </w:p>
        </w:tc>
        <w:tc>
          <w:tcPr>
            <w:tcW w:w="1701" w:type="dxa"/>
          </w:tcPr>
          <w:p w14:paraId="1E145477" w14:textId="7F6F5566" w:rsidR="006A59F1" w:rsidRPr="00E51448" w:rsidRDefault="000939E1">
            <w:pPr>
              <w:rPr>
                <w:rFonts w:cs="Arial"/>
                <w:szCs w:val="24"/>
              </w:rPr>
            </w:pPr>
            <w:r>
              <w:rPr>
                <w:rFonts w:cs="Arial"/>
                <w:color w:val="000000"/>
              </w:rPr>
              <w:t>NDHA</w:t>
            </w:r>
          </w:p>
        </w:tc>
        <w:tc>
          <w:tcPr>
            <w:tcW w:w="7371" w:type="dxa"/>
          </w:tcPr>
          <w:p w14:paraId="0CF91F5E" w14:textId="6D2C181F" w:rsidR="006A59F1" w:rsidRPr="0027224D" w:rsidRDefault="000939E1">
            <w:pPr>
              <w:rPr>
                <w:rFonts w:cs="Arial"/>
                <w:szCs w:val="24"/>
              </w:rPr>
            </w:pPr>
            <w:r>
              <w:rPr>
                <w:rFonts w:cs="Arial"/>
                <w:color w:val="000000"/>
              </w:rPr>
              <w:t xml:space="preserve">Non-Designated Heritage Assets </w:t>
            </w:r>
          </w:p>
        </w:tc>
      </w:tr>
      <w:tr w:rsidR="003D736E" w:rsidRPr="0027224D" w14:paraId="57B03C61" w14:textId="77777777">
        <w:tc>
          <w:tcPr>
            <w:tcW w:w="1696" w:type="dxa"/>
          </w:tcPr>
          <w:p w14:paraId="2A4926C4" w14:textId="748039EE" w:rsidR="006A59F1" w:rsidRPr="00A302AB" w:rsidRDefault="003B5CB9">
            <w:pPr>
              <w:pStyle w:val="TableTextBold"/>
              <w:rPr>
                <w:rFonts w:cs="Arial"/>
                <w:b w:val="0"/>
                <w:color w:val="000000" w:themeColor="text1"/>
                <w:szCs w:val="24"/>
              </w:rPr>
            </w:pPr>
            <w:r w:rsidRPr="008754E3">
              <w:rPr>
                <w:rFonts w:cs="Arial"/>
                <w:b w:val="0"/>
                <w:color w:val="000000"/>
              </w:rPr>
              <w:t>HoTs</w:t>
            </w:r>
          </w:p>
        </w:tc>
        <w:tc>
          <w:tcPr>
            <w:tcW w:w="4820" w:type="dxa"/>
          </w:tcPr>
          <w:p w14:paraId="5360E5A0" w14:textId="763B504D" w:rsidR="006A59F1" w:rsidRPr="00581BCE" w:rsidRDefault="003B5CB9">
            <w:pPr>
              <w:pStyle w:val="QuestionMainBodyTextBold"/>
              <w:rPr>
                <w:rFonts w:cs="Arial"/>
                <w:b w:val="0"/>
                <w:bCs w:val="0"/>
                <w:color w:val="000000" w:themeColor="text1"/>
                <w:szCs w:val="24"/>
              </w:rPr>
            </w:pPr>
            <w:r w:rsidRPr="009E0E92">
              <w:rPr>
                <w:rFonts w:cs="Arial"/>
                <w:b w:val="0"/>
                <w:bCs w:val="0"/>
                <w:color w:val="000000"/>
              </w:rPr>
              <w:t>Heads of Terms</w:t>
            </w:r>
          </w:p>
        </w:tc>
        <w:tc>
          <w:tcPr>
            <w:tcW w:w="1701" w:type="dxa"/>
          </w:tcPr>
          <w:p w14:paraId="4755FC59" w14:textId="4FA65705" w:rsidR="006A59F1" w:rsidRPr="00E51448" w:rsidRDefault="000939E1">
            <w:pPr>
              <w:rPr>
                <w:rFonts w:cs="Arial"/>
                <w:szCs w:val="24"/>
              </w:rPr>
            </w:pPr>
            <w:r>
              <w:rPr>
                <w:rFonts w:cs="Arial"/>
                <w:color w:val="000000"/>
              </w:rPr>
              <w:t>NE</w:t>
            </w:r>
          </w:p>
        </w:tc>
        <w:tc>
          <w:tcPr>
            <w:tcW w:w="7371" w:type="dxa"/>
          </w:tcPr>
          <w:p w14:paraId="48BEB846" w14:textId="3B653B1A" w:rsidR="006A59F1" w:rsidRPr="0027224D" w:rsidRDefault="000939E1">
            <w:pPr>
              <w:rPr>
                <w:rFonts w:cs="Arial"/>
                <w:szCs w:val="24"/>
              </w:rPr>
            </w:pPr>
            <w:r>
              <w:rPr>
                <w:rFonts w:cs="Arial"/>
                <w:color w:val="000000"/>
              </w:rPr>
              <w:t>Natural England</w:t>
            </w:r>
          </w:p>
        </w:tc>
      </w:tr>
      <w:tr w:rsidR="003D736E" w:rsidRPr="0027224D" w14:paraId="4B02E839" w14:textId="77777777">
        <w:tc>
          <w:tcPr>
            <w:tcW w:w="1696" w:type="dxa"/>
          </w:tcPr>
          <w:p w14:paraId="30A50AFE" w14:textId="226E1486" w:rsidR="006A59F1" w:rsidRPr="003B5CB9" w:rsidRDefault="003B5CB9">
            <w:pPr>
              <w:pStyle w:val="TableTextBold"/>
              <w:rPr>
                <w:rFonts w:cs="Arial"/>
                <w:b w:val="0"/>
                <w:color w:val="000000" w:themeColor="text1"/>
                <w:szCs w:val="24"/>
              </w:rPr>
            </w:pPr>
            <w:r w:rsidRPr="003B5CB9">
              <w:rPr>
                <w:rFonts w:cs="Arial"/>
                <w:b w:val="0"/>
                <w:color w:val="000000"/>
              </w:rPr>
              <w:t>HRA</w:t>
            </w:r>
          </w:p>
        </w:tc>
        <w:tc>
          <w:tcPr>
            <w:tcW w:w="4820" w:type="dxa"/>
          </w:tcPr>
          <w:p w14:paraId="46A37D5A" w14:textId="5CF32FF2" w:rsidR="006A59F1" w:rsidRPr="00F17891" w:rsidRDefault="003B5CB9">
            <w:pPr>
              <w:pStyle w:val="QuestionMainBodyTextBold"/>
              <w:rPr>
                <w:rFonts w:cs="Arial"/>
                <w:b w:val="0"/>
                <w:bCs w:val="0"/>
                <w:color w:val="000000" w:themeColor="text1"/>
                <w:szCs w:val="24"/>
              </w:rPr>
            </w:pPr>
            <w:r w:rsidRPr="003B5CB9">
              <w:rPr>
                <w:rFonts w:cs="Arial"/>
                <w:b w:val="0"/>
                <w:bCs w:val="0"/>
                <w:color w:val="000000"/>
              </w:rPr>
              <w:t>Habitat</w:t>
            </w:r>
            <w:r w:rsidR="004F1DBE">
              <w:rPr>
                <w:rFonts w:cs="Arial"/>
                <w:b w:val="0"/>
                <w:bCs w:val="0"/>
                <w:color w:val="000000"/>
              </w:rPr>
              <w:t>s</w:t>
            </w:r>
            <w:r w:rsidRPr="003B5CB9">
              <w:rPr>
                <w:rFonts w:cs="Arial"/>
                <w:b w:val="0"/>
                <w:bCs w:val="0"/>
                <w:color w:val="000000"/>
              </w:rPr>
              <w:t xml:space="preserve"> Regulations Assessment</w:t>
            </w:r>
          </w:p>
        </w:tc>
        <w:tc>
          <w:tcPr>
            <w:tcW w:w="1701" w:type="dxa"/>
          </w:tcPr>
          <w:p w14:paraId="090CBFB0" w14:textId="35991795" w:rsidR="006A59F1" w:rsidRPr="003B5CB9" w:rsidRDefault="000939E1">
            <w:pPr>
              <w:rPr>
                <w:rFonts w:cs="Arial"/>
                <w:szCs w:val="24"/>
              </w:rPr>
            </w:pPr>
            <w:r>
              <w:rPr>
                <w:rFonts w:cs="Arial"/>
                <w:color w:val="000000"/>
              </w:rPr>
              <w:t xml:space="preserve">NERC Act </w:t>
            </w:r>
          </w:p>
        </w:tc>
        <w:tc>
          <w:tcPr>
            <w:tcW w:w="7371" w:type="dxa"/>
          </w:tcPr>
          <w:p w14:paraId="49227C2F" w14:textId="4D2A7F60" w:rsidR="006A59F1" w:rsidRPr="0027224D" w:rsidRDefault="000939E1">
            <w:pPr>
              <w:rPr>
                <w:rFonts w:cs="Arial"/>
                <w:szCs w:val="24"/>
              </w:rPr>
            </w:pPr>
            <w:r>
              <w:rPr>
                <w:rFonts w:cs="Arial"/>
                <w:color w:val="000000"/>
              </w:rPr>
              <w:t>Natural Environment and Rural Communities (NERC) Act 2006</w:t>
            </w:r>
          </w:p>
        </w:tc>
      </w:tr>
      <w:tr w:rsidR="003D736E" w:rsidRPr="0027224D" w14:paraId="52B6847D" w14:textId="77777777">
        <w:tc>
          <w:tcPr>
            <w:tcW w:w="1696" w:type="dxa"/>
          </w:tcPr>
          <w:p w14:paraId="4993A1AE" w14:textId="10E7FDA6" w:rsidR="006A59F1" w:rsidRPr="003B5CB9" w:rsidRDefault="003B5CB9">
            <w:pPr>
              <w:pStyle w:val="TableTextBold"/>
              <w:rPr>
                <w:rFonts w:cs="Arial"/>
                <w:b w:val="0"/>
                <w:color w:val="000000" w:themeColor="text1"/>
                <w:szCs w:val="24"/>
              </w:rPr>
            </w:pPr>
            <w:r w:rsidRPr="003B5CB9">
              <w:rPr>
                <w:rFonts w:cs="Arial"/>
                <w:b w:val="0"/>
                <w:color w:val="000000"/>
              </w:rPr>
              <w:t>IAPI</w:t>
            </w:r>
          </w:p>
        </w:tc>
        <w:tc>
          <w:tcPr>
            <w:tcW w:w="4820" w:type="dxa"/>
          </w:tcPr>
          <w:p w14:paraId="3FAE7B49" w14:textId="2EFA8912" w:rsidR="006A59F1" w:rsidRPr="00F17891" w:rsidRDefault="003B5CB9">
            <w:pPr>
              <w:pStyle w:val="QuestionMainBodyTextBold"/>
              <w:rPr>
                <w:rFonts w:cs="Arial"/>
                <w:b w:val="0"/>
                <w:bCs w:val="0"/>
                <w:color w:val="000000" w:themeColor="text1"/>
                <w:szCs w:val="24"/>
              </w:rPr>
            </w:pPr>
            <w:r w:rsidRPr="003B5CB9">
              <w:rPr>
                <w:rFonts w:cs="Arial"/>
                <w:b w:val="0"/>
                <w:bCs w:val="0"/>
                <w:color w:val="000000"/>
              </w:rPr>
              <w:t>Initial Assessment of Principal Issues</w:t>
            </w:r>
          </w:p>
        </w:tc>
        <w:tc>
          <w:tcPr>
            <w:tcW w:w="1701" w:type="dxa"/>
          </w:tcPr>
          <w:p w14:paraId="23BC68A7" w14:textId="72657451" w:rsidR="006A59F1" w:rsidRPr="003B5CB9" w:rsidRDefault="000939E1">
            <w:pPr>
              <w:rPr>
                <w:rFonts w:cs="Arial"/>
                <w:szCs w:val="24"/>
              </w:rPr>
            </w:pPr>
            <w:r>
              <w:rPr>
                <w:rFonts w:cs="Arial"/>
                <w:color w:val="000000"/>
              </w:rPr>
              <w:t>NESO</w:t>
            </w:r>
          </w:p>
        </w:tc>
        <w:tc>
          <w:tcPr>
            <w:tcW w:w="7371" w:type="dxa"/>
          </w:tcPr>
          <w:p w14:paraId="0E078CF0" w14:textId="392C3D97" w:rsidR="006A59F1" w:rsidRPr="0027224D" w:rsidRDefault="000939E1">
            <w:pPr>
              <w:rPr>
                <w:rFonts w:cs="Arial"/>
                <w:szCs w:val="24"/>
              </w:rPr>
            </w:pPr>
            <w:r>
              <w:rPr>
                <w:rFonts w:cs="Arial"/>
                <w:color w:val="000000"/>
              </w:rPr>
              <w:t xml:space="preserve">National Energy System Operator </w:t>
            </w:r>
          </w:p>
        </w:tc>
      </w:tr>
      <w:tr w:rsidR="003B5CB9" w:rsidRPr="0027224D" w14:paraId="294283AF" w14:textId="77777777">
        <w:tc>
          <w:tcPr>
            <w:tcW w:w="1696" w:type="dxa"/>
            <w:vAlign w:val="bottom"/>
          </w:tcPr>
          <w:p w14:paraId="425AA821" w14:textId="5C69411E" w:rsidR="003B5CB9" w:rsidRPr="003B5CB9" w:rsidRDefault="003B5CB9" w:rsidP="003B5CB9">
            <w:pPr>
              <w:pStyle w:val="TableTextBold"/>
              <w:rPr>
                <w:rFonts w:cs="Arial"/>
                <w:b w:val="0"/>
                <w:color w:val="000000"/>
              </w:rPr>
            </w:pPr>
            <w:r w:rsidRPr="003B5CB9">
              <w:rPr>
                <w:rFonts w:cs="Arial"/>
                <w:b w:val="0"/>
                <w:color w:val="000000"/>
              </w:rPr>
              <w:t>ICNIRP</w:t>
            </w:r>
          </w:p>
        </w:tc>
        <w:tc>
          <w:tcPr>
            <w:tcW w:w="4820" w:type="dxa"/>
            <w:vAlign w:val="bottom"/>
          </w:tcPr>
          <w:p w14:paraId="2AF0D5A1" w14:textId="4CF403F9" w:rsidR="003B5CB9" w:rsidRPr="003B5CB9" w:rsidRDefault="003B5CB9" w:rsidP="003B5CB9">
            <w:pPr>
              <w:pStyle w:val="QuestionMainBodyTextBold"/>
              <w:rPr>
                <w:rFonts w:cs="Arial"/>
                <w:b w:val="0"/>
                <w:bCs w:val="0"/>
                <w:color w:val="000000"/>
              </w:rPr>
            </w:pPr>
            <w:r w:rsidRPr="003B5CB9">
              <w:rPr>
                <w:rFonts w:cs="Arial"/>
                <w:b w:val="0"/>
                <w:bCs w:val="0"/>
                <w:color w:val="000000"/>
              </w:rPr>
              <w:t>International Commission on Non-Ionizing Radiation Protection</w:t>
            </w:r>
          </w:p>
        </w:tc>
        <w:tc>
          <w:tcPr>
            <w:tcW w:w="1701" w:type="dxa"/>
          </w:tcPr>
          <w:p w14:paraId="74403A95" w14:textId="71438E90" w:rsidR="003B5CB9" w:rsidRPr="003B5CB9" w:rsidRDefault="000939E1" w:rsidP="003B5CB9">
            <w:pPr>
              <w:rPr>
                <w:rFonts w:cs="Arial"/>
                <w:szCs w:val="24"/>
              </w:rPr>
            </w:pPr>
            <w:r w:rsidRPr="003B5CB9">
              <w:rPr>
                <w:rFonts w:cs="Arial"/>
                <w:color w:val="000000"/>
              </w:rPr>
              <w:t xml:space="preserve">NL </w:t>
            </w:r>
          </w:p>
        </w:tc>
        <w:tc>
          <w:tcPr>
            <w:tcW w:w="7371" w:type="dxa"/>
          </w:tcPr>
          <w:p w14:paraId="5F144FB4" w14:textId="47C119CE" w:rsidR="003B5CB9" w:rsidRPr="003B5CB9" w:rsidRDefault="000939E1" w:rsidP="003B5CB9">
            <w:pPr>
              <w:rPr>
                <w:rFonts w:cs="Arial"/>
                <w:szCs w:val="24"/>
              </w:rPr>
            </w:pPr>
            <w:r w:rsidRPr="003B5CB9">
              <w:rPr>
                <w:rFonts w:cs="Arial"/>
                <w:color w:val="000000"/>
              </w:rPr>
              <w:t>National Landscape</w:t>
            </w:r>
          </w:p>
        </w:tc>
      </w:tr>
      <w:tr w:rsidR="003B5CB9" w:rsidRPr="0027224D" w14:paraId="3982012B" w14:textId="77777777">
        <w:tc>
          <w:tcPr>
            <w:tcW w:w="1696" w:type="dxa"/>
          </w:tcPr>
          <w:p w14:paraId="3088D7FE" w14:textId="48494CC3" w:rsidR="003B5CB9" w:rsidRPr="003B5CB9" w:rsidRDefault="003B5CB9" w:rsidP="003B5CB9">
            <w:pPr>
              <w:pStyle w:val="TableTextBold"/>
              <w:rPr>
                <w:rFonts w:cs="Arial"/>
                <w:b w:val="0"/>
                <w:color w:val="000000"/>
              </w:rPr>
            </w:pPr>
            <w:r w:rsidRPr="003B5CB9">
              <w:rPr>
                <w:rFonts w:cs="Arial"/>
                <w:b w:val="0"/>
                <w:color w:val="000000"/>
              </w:rPr>
              <w:t xml:space="preserve">IMD </w:t>
            </w:r>
          </w:p>
        </w:tc>
        <w:tc>
          <w:tcPr>
            <w:tcW w:w="4820" w:type="dxa"/>
            <w:vAlign w:val="bottom"/>
          </w:tcPr>
          <w:p w14:paraId="0CD2F4DB" w14:textId="3F129E7F" w:rsidR="003B5CB9" w:rsidRPr="003B5CB9" w:rsidRDefault="003B5CB9" w:rsidP="003B5CB9">
            <w:pPr>
              <w:pStyle w:val="QuestionMainBodyTextBold"/>
              <w:rPr>
                <w:rFonts w:cs="Arial"/>
                <w:b w:val="0"/>
                <w:bCs w:val="0"/>
                <w:color w:val="000000"/>
              </w:rPr>
            </w:pPr>
            <w:r w:rsidRPr="003B5CB9">
              <w:rPr>
                <w:rFonts w:cs="Arial"/>
                <w:b w:val="0"/>
                <w:bCs w:val="0"/>
                <w:color w:val="000000"/>
              </w:rPr>
              <w:t xml:space="preserve">Index of Multiple Deprivation </w:t>
            </w:r>
          </w:p>
        </w:tc>
        <w:tc>
          <w:tcPr>
            <w:tcW w:w="1701" w:type="dxa"/>
          </w:tcPr>
          <w:p w14:paraId="14083746" w14:textId="77609C56" w:rsidR="003B5CB9" w:rsidRPr="003B5CB9" w:rsidRDefault="000939E1" w:rsidP="003B5CB9">
            <w:pPr>
              <w:rPr>
                <w:rFonts w:cs="Arial"/>
                <w:szCs w:val="24"/>
              </w:rPr>
            </w:pPr>
            <w:r w:rsidRPr="003B5CB9">
              <w:rPr>
                <w:rFonts w:cs="Arial"/>
                <w:color w:val="000000"/>
              </w:rPr>
              <w:t>NPPF</w:t>
            </w:r>
          </w:p>
        </w:tc>
        <w:tc>
          <w:tcPr>
            <w:tcW w:w="7371" w:type="dxa"/>
          </w:tcPr>
          <w:p w14:paraId="1A3D375F" w14:textId="505A90DE" w:rsidR="003B5CB9" w:rsidRPr="003B5CB9" w:rsidRDefault="000939E1" w:rsidP="003B5CB9">
            <w:pPr>
              <w:rPr>
                <w:rFonts w:cs="Arial"/>
                <w:szCs w:val="24"/>
              </w:rPr>
            </w:pPr>
            <w:r w:rsidRPr="003B5CB9">
              <w:rPr>
                <w:rFonts w:cs="Arial"/>
                <w:color w:val="000000"/>
              </w:rPr>
              <w:t>National Planning Policy Framework</w:t>
            </w:r>
          </w:p>
        </w:tc>
      </w:tr>
      <w:tr w:rsidR="003B5CB9" w:rsidRPr="0027224D" w14:paraId="07D7B703" w14:textId="77777777">
        <w:tc>
          <w:tcPr>
            <w:tcW w:w="1696" w:type="dxa"/>
          </w:tcPr>
          <w:p w14:paraId="2E67A989" w14:textId="485736D1" w:rsidR="003B5CB9" w:rsidRPr="003B5CB9" w:rsidRDefault="003B5CB9" w:rsidP="003B5CB9">
            <w:pPr>
              <w:pStyle w:val="TableTextBold"/>
              <w:rPr>
                <w:rFonts w:cs="Arial"/>
                <w:b w:val="0"/>
                <w:color w:val="000000"/>
              </w:rPr>
            </w:pPr>
            <w:r w:rsidRPr="003B5CB9">
              <w:rPr>
                <w:rFonts w:cs="Arial"/>
                <w:b w:val="0"/>
                <w:color w:val="000000"/>
              </w:rPr>
              <w:t>INNS</w:t>
            </w:r>
          </w:p>
        </w:tc>
        <w:tc>
          <w:tcPr>
            <w:tcW w:w="4820" w:type="dxa"/>
          </w:tcPr>
          <w:p w14:paraId="59DFB8AC" w14:textId="54DED11B" w:rsidR="003B5CB9" w:rsidRPr="003B5CB9" w:rsidRDefault="003B5CB9" w:rsidP="003B5CB9">
            <w:pPr>
              <w:pStyle w:val="QuestionMainBodyTextBold"/>
              <w:rPr>
                <w:rFonts w:cs="Arial"/>
                <w:b w:val="0"/>
                <w:bCs w:val="0"/>
                <w:color w:val="000000"/>
              </w:rPr>
            </w:pPr>
            <w:r w:rsidRPr="003B5CB9">
              <w:rPr>
                <w:rFonts w:cs="Arial"/>
                <w:b w:val="0"/>
                <w:bCs w:val="0"/>
                <w:color w:val="000000"/>
              </w:rPr>
              <w:t xml:space="preserve">Invasive Non-Native Species </w:t>
            </w:r>
          </w:p>
        </w:tc>
        <w:tc>
          <w:tcPr>
            <w:tcW w:w="1701" w:type="dxa"/>
          </w:tcPr>
          <w:p w14:paraId="76BC7865" w14:textId="008A9D38" w:rsidR="003B5CB9" w:rsidRPr="003B5CB9" w:rsidRDefault="000939E1" w:rsidP="003B5CB9">
            <w:pPr>
              <w:rPr>
                <w:rFonts w:cs="Arial"/>
                <w:szCs w:val="24"/>
              </w:rPr>
            </w:pPr>
            <w:r w:rsidRPr="000939E1">
              <w:rPr>
                <w:rFonts w:cs="Arial"/>
                <w:color w:val="000000"/>
              </w:rPr>
              <w:t>NPS</w:t>
            </w:r>
          </w:p>
        </w:tc>
        <w:tc>
          <w:tcPr>
            <w:tcW w:w="7371" w:type="dxa"/>
          </w:tcPr>
          <w:p w14:paraId="3763B9B2" w14:textId="60BE2371" w:rsidR="003B5CB9" w:rsidRPr="003B5CB9" w:rsidRDefault="000939E1" w:rsidP="003B5CB9">
            <w:pPr>
              <w:rPr>
                <w:rFonts w:cs="Arial"/>
                <w:szCs w:val="24"/>
              </w:rPr>
            </w:pPr>
            <w:r w:rsidRPr="000939E1">
              <w:rPr>
                <w:rFonts w:cs="Arial"/>
                <w:color w:val="000000"/>
              </w:rPr>
              <w:t>National Policy Statement</w:t>
            </w:r>
          </w:p>
        </w:tc>
      </w:tr>
      <w:tr w:rsidR="003B5CB9" w:rsidRPr="0027224D" w14:paraId="36C402EF" w14:textId="77777777" w:rsidTr="003B5CB9">
        <w:tc>
          <w:tcPr>
            <w:tcW w:w="1696" w:type="dxa"/>
          </w:tcPr>
          <w:p w14:paraId="79949D4B" w14:textId="1089191A" w:rsidR="003B5CB9" w:rsidRPr="003B5CB9" w:rsidRDefault="003B5CB9" w:rsidP="003B5CB9">
            <w:pPr>
              <w:pStyle w:val="TableTextBold"/>
              <w:rPr>
                <w:rFonts w:cs="Arial"/>
                <w:b w:val="0"/>
                <w:color w:val="000000"/>
              </w:rPr>
            </w:pPr>
            <w:r w:rsidRPr="003B5CB9">
              <w:rPr>
                <w:rFonts w:cs="Arial"/>
                <w:b w:val="0"/>
                <w:color w:val="000000"/>
              </w:rPr>
              <w:t>IP</w:t>
            </w:r>
          </w:p>
        </w:tc>
        <w:tc>
          <w:tcPr>
            <w:tcW w:w="4820" w:type="dxa"/>
          </w:tcPr>
          <w:p w14:paraId="556330B8" w14:textId="7694B5B6" w:rsidR="003B5CB9" w:rsidRPr="003B5CB9" w:rsidRDefault="003B5CB9" w:rsidP="003B5CB9">
            <w:pPr>
              <w:pStyle w:val="QuestionMainBodyTextBold"/>
              <w:rPr>
                <w:rFonts w:cs="Arial"/>
                <w:b w:val="0"/>
                <w:bCs w:val="0"/>
                <w:color w:val="000000"/>
              </w:rPr>
            </w:pPr>
            <w:r w:rsidRPr="003B5CB9">
              <w:rPr>
                <w:rFonts w:cs="Arial"/>
                <w:b w:val="0"/>
                <w:bCs w:val="0"/>
                <w:color w:val="000000"/>
              </w:rPr>
              <w:t>Interested Party/ Parties</w:t>
            </w:r>
          </w:p>
        </w:tc>
        <w:tc>
          <w:tcPr>
            <w:tcW w:w="1701" w:type="dxa"/>
          </w:tcPr>
          <w:p w14:paraId="5950E107" w14:textId="7962856F" w:rsidR="003B5CB9" w:rsidRPr="003B5CB9" w:rsidRDefault="000939E1" w:rsidP="003B5CB9">
            <w:pPr>
              <w:rPr>
                <w:rFonts w:cs="Arial"/>
                <w:szCs w:val="24"/>
              </w:rPr>
            </w:pPr>
            <w:r w:rsidRPr="000939E1">
              <w:rPr>
                <w:rFonts w:cs="Arial"/>
                <w:color w:val="000000"/>
              </w:rPr>
              <w:t>NSIP</w:t>
            </w:r>
          </w:p>
        </w:tc>
        <w:tc>
          <w:tcPr>
            <w:tcW w:w="7371" w:type="dxa"/>
          </w:tcPr>
          <w:p w14:paraId="0ED5AFC0" w14:textId="53A5E165" w:rsidR="003B5CB9" w:rsidRPr="003B5CB9" w:rsidRDefault="000939E1" w:rsidP="003B5CB9">
            <w:pPr>
              <w:rPr>
                <w:rFonts w:cs="Arial"/>
                <w:szCs w:val="24"/>
              </w:rPr>
            </w:pPr>
            <w:r w:rsidRPr="000939E1">
              <w:rPr>
                <w:rFonts w:cs="Arial"/>
                <w:color w:val="000000"/>
              </w:rPr>
              <w:t>Nationally Significant Infrastructure Project</w:t>
            </w:r>
          </w:p>
        </w:tc>
      </w:tr>
      <w:tr w:rsidR="003B5CB9" w:rsidRPr="0027224D" w14:paraId="14142A58" w14:textId="77777777">
        <w:tc>
          <w:tcPr>
            <w:tcW w:w="1696" w:type="dxa"/>
          </w:tcPr>
          <w:p w14:paraId="01B9764E" w14:textId="420BFAF5" w:rsidR="003B5CB9" w:rsidRPr="003B5CB9" w:rsidRDefault="003B5CB9" w:rsidP="003B5CB9">
            <w:pPr>
              <w:pStyle w:val="TableTextBold"/>
              <w:rPr>
                <w:rFonts w:cs="Arial"/>
                <w:b w:val="0"/>
                <w:color w:val="000000"/>
              </w:rPr>
            </w:pPr>
            <w:r w:rsidRPr="003B5CB9">
              <w:rPr>
                <w:rFonts w:cs="Arial"/>
                <w:b w:val="0"/>
                <w:color w:val="000000"/>
              </w:rPr>
              <w:t>ISH1</w:t>
            </w:r>
          </w:p>
        </w:tc>
        <w:tc>
          <w:tcPr>
            <w:tcW w:w="4820" w:type="dxa"/>
          </w:tcPr>
          <w:p w14:paraId="42FC46C2" w14:textId="60A75BF3" w:rsidR="003B5CB9" w:rsidRPr="003B5CB9" w:rsidRDefault="003B5CB9" w:rsidP="003B5CB9">
            <w:pPr>
              <w:pStyle w:val="QuestionMainBodyTextBold"/>
              <w:rPr>
                <w:rFonts w:cs="Arial"/>
                <w:b w:val="0"/>
                <w:bCs w:val="0"/>
                <w:color w:val="000000"/>
              </w:rPr>
            </w:pPr>
            <w:r w:rsidRPr="003B5CB9">
              <w:rPr>
                <w:rFonts w:cs="Arial"/>
                <w:b w:val="0"/>
                <w:bCs w:val="0"/>
                <w:color w:val="000000"/>
              </w:rPr>
              <w:t>Issue Specific Hearing 1</w:t>
            </w:r>
          </w:p>
        </w:tc>
        <w:tc>
          <w:tcPr>
            <w:tcW w:w="1701" w:type="dxa"/>
          </w:tcPr>
          <w:p w14:paraId="633351B3" w14:textId="1DC4B317" w:rsidR="003B5CB9" w:rsidRPr="003B5CB9" w:rsidRDefault="000939E1" w:rsidP="003B5CB9">
            <w:pPr>
              <w:rPr>
                <w:rFonts w:cs="Arial"/>
                <w:szCs w:val="24"/>
              </w:rPr>
            </w:pPr>
            <w:r w:rsidRPr="000939E1">
              <w:rPr>
                <w:rFonts w:cs="Arial"/>
                <w:color w:val="000000"/>
              </w:rPr>
              <w:t>NSR</w:t>
            </w:r>
          </w:p>
        </w:tc>
        <w:tc>
          <w:tcPr>
            <w:tcW w:w="7371" w:type="dxa"/>
            <w:vAlign w:val="bottom"/>
          </w:tcPr>
          <w:p w14:paraId="42D22CF9" w14:textId="1E173334" w:rsidR="003B5CB9" w:rsidRPr="003B5CB9" w:rsidRDefault="000939E1" w:rsidP="003B5CB9">
            <w:pPr>
              <w:rPr>
                <w:rFonts w:cs="Arial"/>
                <w:szCs w:val="24"/>
              </w:rPr>
            </w:pPr>
            <w:r w:rsidRPr="000939E1">
              <w:rPr>
                <w:rFonts w:cs="Arial"/>
                <w:color w:val="000000"/>
              </w:rPr>
              <w:t xml:space="preserve">Noise Sensitive Receptors </w:t>
            </w:r>
          </w:p>
        </w:tc>
      </w:tr>
      <w:tr w:rsidR="003B5CB9" w:rsidRPr="0027224D" w14:paraId="595D5650" w14:textId="77777777" w:rsidTr="003B5CB9">
        <w:tc>
          <w:tcPr>
            <w:tcW w:w="1696" w:type="dxa"/>
            <w:shd w:val="clear" w:color="auto" w:fill="000000" w:themeFill="text1"/>
          </w:tcPr>
          <w:p w14:paraId="64A93C4C" w14:textId="3460CEA0" w:rsidR="003B5CB9" w:rsidRPr="00C421EF" w:rsidRDefault="003B5CB9" w:rsidP="003B5CB9">
            <w:pPr>
              <w:pStyle w:val="TableTextBold"/>
              <w:rPr>
                <w:rFonts w:cs="Arial"/>
                <w:color w:val="FFFFFF" w:themeColor="background1"/>
              </w:rPr>
            </w:pPr>
            <w:r w:rsidRPr="00C421EF">
              <w:rPr>
                <w:rFonts w:cs="Arial"/>
                <w:color w:val="FFFFFF" w:themeColor="background1"/>
                <w:szCs w:val="24"/>
              </w:rPr>
              <w:lastRenderedPageBreak/>
              <w:t>Abbreviation</w:t>
            </w:r>
          </w:p>
        </w:tc>
        <w:tc>
          <w:tcPr>
            <w:tcW w:w="4820" w:type="dxa"/>
            <w:shd w:val="clear" w:color="auto" w:fill="000000" w:themeFill="text1"/>
          </w:tcPr>
          <w:p w14:paraId="4B7B10A4" w14:textId="00E39271" w:rsidR="003B5CB9" w:rsidRPr="00C421EF" w:rsidRDefault="003B5CB9" w:rsidP="003B5CB9">
            <w:pPr>
              <w:pStyle w:val="QuestionMainBodyTextBold"/>
              <w:rPr>
                <w:rFonts w:cs="Arial"/>
                <w:bCs w:val="0"/>
                <w:color w:val="FFFFFF" w:themeColor="background1"/>
              </w:rPr>
            </w:pPr>
            <w:r w:rsidRPr="00C421EF">
              <w:rPr>
                <w:rFonts w:cs="Arial"/>
                <w:bCs w:val="0"/>
                <w:color w:val="FFFFFF" w:themeColor="background1"/>
                <w:szCs w:val="24"/>
              </w:rPr>
              <w:t xml:space="preserve">Description </w:t>
            </w:r>
          </w:p>
        </w:tc>
        <w:tc>
          <w:tcPr>
            <w:tcW w:w="1701" w:type="dxa"/>
            <w:shd w:val="clear" w:color="auto" w:fill="000000" w:themeFill="text1"/>
          </w:tcPr>
          <w:p w14:paraId="4B3A4609" w14:textId="113DA18A" w:rsidR="003B5CB9" w:rsidRPr="00C421EF" w:rsidRDefault="003B5CB9" w:rsidP="003B5CB9">
            <w:pPr>
              <w:rPr>
                <w:rFonts w:cs="Arial"/>
                <w:b/>
                <w:color w:val="FFFFFF" w:themeColor="background1"/>
                <w:szCs w:val="24"/>
              </w:rPr>
            </w:pPr>
            <w:r w:rsidRPr="00C421EF">
              <w:rPr>
                <w:rFonts w:cs="Arial"/>
                <w:b/>
                <w:color w:val="FFFFFF" w:themeColor="background1"/>
                <w:szCs w:val="24"/>
              </w:rPr>
              <w:t>Abbreviation</w:t>
            </w:r>
          </w:p>
        </w:tc>
        <w:tc>
          <w:tcPr>
            <w:tcW w:w="7371" w:type="dxa"/>
            <w:shd w:val="clear" w:color="auto" w:fill="000000" w:themeFill="text1"/>
          </w:tcPr>
          <w:p w14:paraId="159D94AC" w14:textId="14242A40" w:rsidR="003B5CB9" w:rsidRPr="00C421EF" w:rsidRDefault="003B5CB9" w:rsidP="003B5CB9">
            <w:pPr>
              <w:rPr>
                <w:rFonts w:cs="Arial"/>
                <w:b/>
                <w:color w:val="FFFFFF" w:themeColor="background1"/>
                <w:szCs w:val="24"/>
              </w:rPr>
            </w:pPr>
            <w:r w:rsidRPr="00C421EF">
              <w:rPr>
                <w:rFonts w:cs="Arial"/>
                <w:b/>
                <w:color w:val="FFFFFF" w:themeColor="background1"/>
                <w:szCs w:val="24"/>
              </w:rPr>
              <w:t xml:space="preserve">Description </w:t>
            </w:r>
          </w:p>
        </w:tc>
      </w:tr>
      <w:tr w:rsidR="00B31507" w:rsidRPr="0027224D" w14:paraId="6BC2BE1E" w14:textId="77777777" w:rsidTr="003B5CB9">
        <w:tc>
          <w:tcPr>
            <w:tcW w:w="1696" w:type="dxa"/>
          </w:tcPr>
          <w:p w14:paraId="6CC50E01" w14:textId="5DF4183F" w:rsidR="00B31507" w:rsidRPr="00E51448" w:rsidRDefault="000939E1" w:rsidP="00B31507">
            <w:pPr>
              <w:pStyle w:val="TableTextBold"/>
              <w:rPr>
                <w:rFonts w:cs="Arial"/>
                <w:b w:val="0"/>
                <w:bCs/>
                <w:color w:val="000000"/>
              </w:rPr>
            </w:pPr>
            <w:r w:rsidRPr="00D260B0">
              <w:rPr>
                <w:rFonts w:cs="Arial"/>
                <w:b w:val="0"/>
                <w:bCs/>
                <w:color w:val="000000"/>
              </w:rPr>
              <w:t>OFH</w:t>
            </w:r>
          </w:p>
        </w:tc>
        <w:tc>
          <w:tcPr>
            <w:tcW w:w="4820" w:type="dxa"/>
          </w:tcPr>
          <w:p w14:paraId="5EB73F7C" w14:textId="78530EF0" w:rsidR="00B31507" w:rsidRPr="00E51448" w:rsidRDefault="000939E1" w:rsidP="00B31507">
            <w:pPr>
              <w:pStyle w:val="QuestionMainBodyTextBold"/>
              <w:rPr>
                <w:rFonts w:cs="Arial"/>
                <w:b w:val="0"/>
                <w:color w:val="000000"/>
              </w:rPr>
            </w:pPr>
            <w:r w:rsidRPr="00D260B0">
              <w:rPr>
                <w:rFonts w:cs="Arial"/>
                <w:b w:val="0"/>
                <w:color w:val="000000"/>
              </w:rPr>
              <w:t>Open Floor Hearing</w:t>
            </w:r>
          </w:p>
        </w:tc>
        <w:tc>
          <w:tcPr>
            <w:tcW w:w="1701" w:type="dxa"/>
          </w:tcPr>
          <w:p w14:paraId="370B7374" w14:textId="74FB72E5" w:rsidR="00B31507" w:rsidRPr="00B31507" w:rsidRDefault="000939E1" w:rsidP="00B31507">
            <w:pPr>
              <w:rPr>
                <w:rFonts w:cs="Arial"/>
                <w:szCs w:val="24"/>
              </w:rPr>
            </w:pPr>
            <w:r w:rsidRPr="00B31507">
              <w:rPr>
                <w:rFonts w:cs="Arial"/>
                <w:color w:val="000000"/>
              </w:rPr>
              <w:t>SPD</w:t>
            </w:r>
          </w:p>
        </w:tc>
        <w:tc>
          <w:tcPr>
            <w:tcW w:w="7371" w:type="dxa"/>
          </w:tcPr>
          <w:p w14:paraId="4D590933" w14:textId="6D73BDB7" w:rsidR="00B31507" w:rsidRPr="00B31507" w:rsidRDefault="000939E1" w:rsidP="00B31507">
            <w:pPr>
              <w:rPr>
                <w:rFonts w:cs="Arial"/>
                <w:szCs w:val="24"/>
              </w:rPr>
            </w:pPr>
            <w:r w:rsidRPr="00B31507">
              <w:rPr>
                <w:rFonts w:cs="Arial"/>
                <w:color w:val="000000"/>
              </w:rPr>
              <w:t>Supplementary Planning Document</w:t>
            </w:r>
          </w:p>
        </w:tc>
      </w:tr>
      <w:tr w:rsidR="00B31507" w:rsidRPr="0027224D" w14:paraId="04118F95" w14:textId="77777777">
        <w:tc>
          <w:tcPr>
            <w:tcW w:w="1696" w:type="dxa"/>
          </w:tcPr>
          <w:p w14:paraId="290487E0" w14:textId="2570F62A" w:rsidR="00B31507" w:rsidRPr="00E51448" w:rsidRDefault="000939E1" w:rsidP="00B31507">
            <w:pPr>
              <w:pStyle w:val="TableTextBold"/>
              <w:rPr>
                <w:rFonts w:cs="Arial"/>
                <w:b w:val="0"/>
                <w:bCs/>
                <w:color w:val="000000"/>
              </w:rPr>
            </w:pPr>
            <w:r w:rsidRPr="00D260B0">
              <w:rPr>
                <w:rFonts w:cs="Arial"/>
                <w:b w:val="0"/>
                <w:bCs/>
                <w:color w:val="000000"/>
              </w:rPr>
              <w:t>OHL</w:t>
            </w:r>
          </w:p>
        </w:tc>
        <w:tc>
          <w:tcPr>
            <w:tcW w:w="4820" w:type="dxa"/>
          </w:tcPr>
          <w:p w14:paraId="2DDD6355" w14:textId="79A06F2A" w:rsidR="00B31507" w:rsidRPr="00E51448" w:rsidRDefault="000939E1" w:rsidP="00B31507">
            <w:pPr>
              <w:pStyle w:val="QuestionMainBodyTextBold"/>
              <w:rPr>
                <w:rFonts w:cs="Arial"/>
                <w:b w:val="0"/>
                <w:color w:val="000000"/>
              </w:rPr>
            </w:pPr>
            <w:r w:rsidRPr="00D260B0">
              <w:rPr>
                <w:rFonts w:cs="Arial"/>
                <w:b w:val="0"/>
                <w:color w:val="000000"/>
              </w:rPr>
              <w:t>Overhead Line</w:t>
            </w:r>
          </w:p>
        </w:tc>
        <w:tc>
          <w:tcPr>
            <w:tcW w:w="1701" w:type="dxa"/>
          </w:tcPr>
          <w:p w14:paraId="21388E3F" w14:textId="0C41FF82" w:rsidR="00B31507" w:rsidRPr="00B31507" w:rsidRDefault="000939E1" w:rsidP="00B31507">
            <w:pPr>
              <w:rPr>
                <w:rFonts w:cs="Arial"/>
                <w:szCs w:val="24"/>
              </w:rPr>
            </w:pPr>
            <w:r>
              <w:rPr>
                <w:rFonts w:cs="Arial"/>
                <w:color w:val="000000"/>
              </w:rPr>
              <w:t>SSEP</w:t>
            </w:r>
          </w:p>
        </w:tc>
        <w:tc>
          <w:tcPr>
            <w:tcW w:w="7371" w:type="dxa"/>
          </w:tcPr>
          <w:p w14:paraId="11B5BC9D" w14:textId="5AF3D29A" w:rsidR="00B31507" w:rsidRPr="00B31507" w:rsidRDefault="000939E1" w:rsidP="00B31507">
            <w:pPr>
              <w:rPr>
                <w:rFonts w:cs="Arial"/>
                <w:szCs w:val="24"/>
              </w:rPr>
            </w:pPr>
            <w:r>
              <w:rPr>
                <w:rFonts w:cs="Arial"/>
                <w:color w:val="000000"/>
              </w:rPr>
              <w:t xml:space="preserve">Strategic Spatial Energy Plan </w:t>
            </w:r>
          </w:p>
        </w:tc>
      </w:tr>
      <w:tr w:rsidR="00B31507" w:rsidRPr="0027224D" w14:paraId="403BE8D7" w14:textId="77777777">
        <w:tc>
          <w:tcPr>
            <w:tcW w:w="1696" w:type="dxa"/>
          </w:tcPr>
          <w:p w14:paraId="2F6F9BEA" w14:textId="1AD58A28" w:rsidR="00B31507" w:rsidRPr="00E51448" w:rsidRDefault="000939E1" w:rsidP="00B31507">
            <w:pPr>
              <w:pStyle w:val="TableTextBold"/>
              <w:rPr>
                <w:rFonts w:cs="Arial"/>
                <w:b w:val="0"/>
                <w:bCs/>
                <w:color w:val="000000"/>
              </w:rPr>
            </w:pPr>
            <w:r w:rsidRPr="00DF7C38">
              <w:rPr>
                <w:rFonts w:cs="Arial"/>
                <w:b w:val="0"/>
                <w:bCs/>
                <w:color w:val="000000"/>
              </w:rPr>
              <w:t>PA2008</w:t>
            </w:r>
          </w:p>
        </w:tc>
        <w:tc>
          <w:tcPr>
            <w:tcW w:w="4820" w:type="dxa"/>
          </w:tcPr>
          <w:p w14:paraId="67BD2996" w14:textId="0D21E997" w:rsidR="00B31507" w:rsidRPr="00E51448" w:rsidRDefault="000939E1" w:rsidP="00B31507">
            <w:pPr>
              <w:pStyle w:val="QuestionMainBodyTextBold"/>
              <w:rPr>
                <w:rFonts w:cs="Arial"/>
                <w:b w:val="0"/>
                <w:color w:val="000000"/>
              </w:rPr>
            </w:pPr>
            <w:r w:rsidRPr="00DF7C38">
              <w:rPr>
                <w:rFonts w:cs="Arial"/>
                <w:b w:val="0"/>
                <w:color w:val="000000"/>
              </w:rPr>
              <w:t>Planning Act 2008</w:t>
            </w:r>
          </w:p>
        </w:tc>
        <w:tc>
          <w:tcPr>
            <w:tcW w:w="1701" w:type="dxa"/>
          </w:tcPr>
          <w:p w14:paraId="5EF14791" w14:textId="56E33682" w:rsidR="00B31507" w:rsidRPr="00B31507" w:rsidRDefault="000939E1" w:rsidP="00B31507">
            <w:pPr>
              <w:rPr>
                <w:rFonts w:cs="Arial"/>
                <w:szCs w:val="24"/>
              </w:rPr>
            </w:pPr>
            <w:r w:rsidRPr="006D0A6E">
              <w:rPr>
                <w:rFonts w:cs="Arial"/>
                <w:color w:val="000000"/>
              </w:rPr>
              <w:t>SSSI</w:t>
            </w:r>
          </w:p>
        </w:tc>
        <w:tc>
          <w:tcPr>
            <w:tcW w:w="7371" w:type="dxa"/>
          </w:tcPr>
          <w:p w14:paraId="69536AFA" w14:textId="65AF0DE3" w:rsidR="00B31507" w:rsidRPr="00B31507" w:rsidRDefault="000939E1" w:rsidP="00B31507">
            <w:pPr>
              <w:rPr>
                <w:rFonts w:cs="Arial"/>
                <w:szCs w:val="24"/>
              </w:rPr>
            </w:pPr>
            <w:r w:rsidRPr="006D0A6E">
              <w:rPr>
                <w:rFonts w:cs="Arial"/>
                <w:color w:val="000000"/>
              </w:rPr>
              <w:t>Site of Special Scientific Interest</w:t>
            </w:r>
          </w:p>
        </w:tc>
      </w:tr>
      <w:tr w:rsidR="00B31507" w:rsidRPr="0027224D" w14:paraId="118D73C5" w14:textId="77777777">
        <w:tc>
          <w:tcPr>
            <w:tcW w:w="1696" w:type="dxa"/>
          </w:tcPr>
          <w:p w14:paraId="556048C9" w14:textId="690AFD26" w:rsidR="00B31507" w:rsidRPr="00E51448" w:rsidRDefault="000939E1" w:rsidP="00B31507">
            <w:pPr>
              <w:pStyle w:val="TableTextBold"/>
              <w:rPr>
                <w:rFonts w:cs="Arial"/>
                <w:b w:val="0"/>
                <w:bCs/>
                <w:color w:val="000000"/>
              </w:rPr>
            </w:pPr>
            <w:r w:rsidRPr="00FD4CAD">
              <w:rPr>
                <w:rFonts w:cs="Arial"/>
                <w:b w:val="0"/>
                <w:bCs/>
                <w:color w:val="000000"/>
              </w:rPr>
              <w:t>PAR</w:t>
            </w:r>
          </w:p>
        </w:tc>
        <w:tc>
          <w:tcPr>
            <w:tcW w:w="4820" w:type="dxa"/>
            <w:vAlign w:val="bottom"/>
          </w:tcPr>
          <w:p w14:paraId="69D52833" w14:textId="659E9CF4" w:rsidR="00B31507" w:rsidRPr="00E51448" w:rsidRDefault="000939E1" w:rsidP="00B31507">
            <w:pPr>
              <w:pStyle w:val="QuestionMainBodyTextBold"/>
              <w:rPr>
                <w:rFonts w:cs="Arial"/>
                <w:b w:val="0"/>
                <w:color w:val="000000"/>
              </w:rPr>
            </w:pPr>
            <w:r w:rsidRPr="00FD4CAD">
              <w:rPr>
                <w:rFonts w:cs="Arial"/>
                <w:b w:val="0"/>
                <w:color w:val="000000"/>
              </w:rPr>
              <w:t>Primary Access Route</w:t>
            </w:r>
          </w:p>
        </w:tc>
        <w:tc>
          <w:tcPr>
            <w:tcW w:w="1701" w:type="dxa"/>
          </w:tcPr>
          <w:p w14:paraId="31741CEC" w14:textId="07B4B68D" w:rsidR="00B31507" w:rsidRPr="0027224D" w:rsidRDefault="000939E1" w:rsidP="00B31507">
            <w:pPr>
              <w:rPr>
                <w:rFonts w:cs="Arial"/>
                <w:b/>
                <w:szCs w:val="24"/>
              </w:rPr>
            </w:pPr>
            <w:r>
              <w:rPr>
                <w:rFonts w:cs="Arial"/>
                <w:color w:val="000000"/>
              </w:rPr>
              <w:t>TA</w:t>
            </w:r>
          </w:p>
        </w:tc>
        <w:tc>
          <w:tcPr>
            <w:tcW w:w="7371" w:type="dxa"/>
            <w:vAlign w:val="bottom"/>
          </w:tcPr>
          <w:p w14:paraId="4E864EE5" w14:textId="3ACC0714" w:rsidR="00B31507" w:rsidRPr="0027224D" w:rsidRDefault="000939E1" w:rsidP="00B31507">
            <w:pPr>
              <w:rPr>
                <w:rFonts w:cs="Arial"/>
                <w:szCs w:val="24"/>
              </w:rPr>
            </w:pPr>
            <w:r>
              <w:rPr>
                <w:rFonts w:cs="Arial"/>
                <w:color w:val="000000"/>
              </w:rPr>
              <w:t xml:space="preserve">Transport Assessment </w:t>
            </w:r>
          </w:p>
        </w:tc>
      </w:tr>
      <w:tr w:rsidR="00B31507" w:rsidRPr="0027224D" w14:paraId="1332B570" w14:textId="77777777">
        <w:tc>
          <w:tcPr>
            <w:tcW w:w="1696" w:type="dxa"/>
          </w:tcPr>
          <w:p w14:paraId="34DA06F9" w14:textId="10F82A0A" w:rsidR="00B31507" w:rsidRPr="00E51448" w:rsidRDefault="000939E1" w:rsidP="00B31507">
            <w:pPr>
              <w:pStyle w:val="TableTextBold"/>
              <w:rPr>
                <w:rFonts w:cs="Arial"/>
                <w:b w:val="0"/>
                <w:bCs/>
                <w:color w:val="000000"/>
              </w:rPr>
            </w:pPr>
            <w:r w:rsidRPr="00FD4CAD">
              <w:rPr>
                <w:rFonts w:cs="Arial"/>
                <w:b w:val="0"/>
                <w:bCs/>
                <w:color w:val="000000"/>
              </w:rPr>
              <w:t>PC</w:t>
            </w:r>
          </w:p>
        </w:tc>
        <w:tc>
          <w:tcPr>
            <w:tcW w:w="4820" w:type="dxa"/>
          </w:tcPr>
          <w:p w14:paraId="2B4A46B1" w14:textId="1B717C9B" w:rsidR="00B31507" w:rsidRPr="00E51448" w:rsidRDefault="000939E1" w:rsidP="00B31507">
            <w:pPr>
              <w:pStyle w:val="QuestionMainBodyTextBold"/>
              <w:rPr>
                <w:rFonts w:cs="Arial"/>
                <w:b w:val="0"/>
                <w:color w:val="000000"/>
              </w:rPr>
            </w:pPr>
            <w:r w:rsidRPr="00FD4CAD">
              <w:rPr>
                <w:rFonts w:cs="Arial"/>
                <w:b w:val="0"/>
                <w:color w:val="000000"/>
              </w:rPr>
              <w:t>Parish Council</w:t>
            </w:r>
          </w:p>
        </w:tc>
        <w:tc>
          <w:tcPr>
            <w:tcW w:w="1701" w:type="dxa"/>
          </w:tcPr>
          <w:p w14:paraId="5B86ABAC" w14:textId="40386B86" w:rsidR="00B31507" w:rsidRPr="0027224D" w:rsidRDefault="000939E1" w:rsidP="00B31507">
            <w:pPr>
              <w:rPr>
                <w:rFonts w:cs="Arial"/>
                <w:b/>
                <w:szCs w:val="24"/>
              </w:rPr>
            </w:pPr>
            <w:r w:rsidRPr="006D0A6E">
              <w:rPr>
                <w:rFonts w:cs="Arial"/>
                <w:color w:val="000000"/>
              </w:rPr>
              <w:t>TP</w:t>
            </w:r>
          </w:p>
        </w:tc>
        <w:tc>
          <w:tcPr>
            <w:tcW w:w="7371" w:type="dxa"/>
          </w:tcPr>
          <w:p w14:paraId="5874C83D" w14:textId="4F81C4AD" w:rsidR="00B31507" w:rsidRPr="0027224D" w:rsidRDefault="000939E1" w:rsidP="00B31507">
            <w:pPr>
              <w:rPr>
                <w:rFonts w:cs="Arial"/>
                <w:szCs w:val="24"/>
              </w:rPr>
            </w:pPr>
            <w:r w:rsidRPr="006D0A6E">
              <w:rPr>
                <w:rFonts w:cs="Arial"/>
                <w:color w:val="000000"/>
              </w:rPr>
              <w:t>Temporary Possession</w:t>
            </w:r>
          </w:p>
        </w:tc>
      </w:tr>
      <w:tr w:rsidR="00B31507" w:rsidRPr="0027224D" w14:paraId="6B7179BB" w14:textId="77777777">
        <w:tc>
          <w:tcPr>
            <w:tcW w:w="1696" w:type="dxa"/>
          </w:tcPr>
          <w:p w14:paraId="1B674509" w14:textId="6BC5F7E9" w:rsidR="00B31507" w:rsidRPr="00DF7C38" w:rsidRDefault="000939E1" w:rsidP="00B31507">
            <w:pPr>
              <w:pStyle w:val="TableTextBold"/>
              <w:rPr>
                <w:rFonts w:cs="Arial"/>
                <w:b w:val="0"/>
                <w:bCs/>
                <w:color w:val="000000"/>
              </w:rPr>
            </w:pPr>
            <w:r w:rsidRPr="00FD4CAD">
              <w:rPr>
                <w:rFonts w:cs="Arial"/>
                <w:b w:val="0"/>
                <w:bCs/>
                <w:color w:val="000000"/>
              </w:rPr>
              <w:t>PRoW</w:t>
            </w:r>
          </w:p>
        </w:tc>
        <w:tc>
          <w:tcPr>
            <w:tcW w:w="4820" w:type="dxa"/>
          </w:tcPr>
          <w:p w14:paraId="63D01859" w14:textId="24C488ED" w:rsidR="00B31507" w:rsidRPr="00DF7C38" w:rsidRDefault="000939E1" w:rsidP="00B31507">
            <w:pPr>
              <w:pStyle w:val="QuestionMainBodyTextBold"/>
              <w:rPr>
                <w:rFonts w:cs="Arial"/>
                <w:b w:val="0"/>
                <w:color w:val="000000"/>
              </w:rPr>
            </w:pPr>
            <w:r w:rsidRPr="00FD4CAD">
              <w:rPr>
                <w:rFonts w:cs="Arial"/>
                <w:b w:val="0"/>
                <w:color w:val="000000"/>
              </w:rPr>
              <w:t>Public Right(s) of Way</w:t>
            </w:r>
          </w:p>
        </w:tc>
        <w:tc>
          <w:tcPr>
            <w:tcW w:w="1701" w:type="dxa"/>
          </w:tcPr>
          <w:p w14:paraId="4143035F" w14:textId="40630840" w:rsidR="00B31507" w:rsidRPr="0027224D" w:rsidRDefault="000939E1" w:rsidP="00B31507">
            <w:pPr>
              <w:rPr>
                <w:rFonts w:cs="Arial"/>
                <w:b/>
                <w:szCs w:val="24"/>
              </w:rPr>
            </w:pPr>
            <w:r w:rsidRPr="006D0A6E">
              <w:rPr>
                <w:rFonts w:cs="Arial"/>
                <w:color w:val="000000"/>
              </w:rPr>
              <w:t>TPO</w:t>
            </w:r>
          </w:p>
        </w:tc>
        <w:tc>
          <w:tcPr>
            <w:tcW w:w="7371" w:type="dxa"/>
          </w:tcPr>
          <w:p w14:paraId="42E522B6" w14:textId="32404C34" w:rsidR="00B31507" w:rsidRPr="0027224D" w:rsidRDefault="000939E1" w:rsidP="00B31507">
            <w:pPr>
              <w:rPr>
                <w:rFonts w:cs="Arial"/>
                <w:szCs w:val="24"/>
              </w:rPr>
            </w:pPr>
            <w:r w:rsidRPr="006D0A6E">
              <w:rPr>
                <w:rFonts w:cs="Arial"/>
                <w:color w:val="000000"/>
              </w:rPr>
              <w:t>Tree Preservation Order</w:t>
            </w:r>
          </w:p>
        </w:tc>
      </w:tr>
      <w:tr w:rsidR="00B31507" w:rsidRPr="0027224D" w14:paraId="5CE29A10" w14:textId="77777777">
        <w:tc>
          <w:tcPr>
            <w:tcW w:w="1696" w:type="dxa"/>
          </w:tcPr>
          <w:p w14:paraId="7B57DE0F" w14:textId="22C5B980" w:rsidR="00B31507" w:rsidRPr="00DF7C38" w:rsidRDefault="000939E1" w:rsidP="00B31507">
            <w:pPr>
              <w:pStyle w:val="TableTextBold"/>
              <w:rPr>
                <w:rFonts w:cs="Arial"/>
                <w:b w:val="0"/>
                <w:bCs/>
                <w:color w:val="000000"/>
              </w:rPr>
            </w:pPr>
            <w:r w:rsidRPr="00BC77CC">
              <w:rPr>
                <w:rFonts w:cs="Arial"/>
                <w:b w:val="0"/>
                <w:bCs/>
                <w:color w:val="000000"/>
              </w:rPr>
              <w:t>RAG</w:t>
            </w:r>
          </w:p>
        </w:tc>
        <w:tc>
          <w:tcPr>
            <w:tcW w:w="4820" w:type="dxa"/>
          </w:tcPr>
          <w:p w14:paraId="74EEF1A3" w14:textId="166A2F55" w:rsidR="00B31507" w:rsidRPr="00DF7C38" w:rsidRDefault="000939E1" w:rsidP="00B31507">
            <w:pPr>
              <w:pStyle w:val="QuestionMainBodyTextBold"/>
              <w:rPr>
                <w:rFonts w:cs="Arial"/>
                <w:b w:val="0"/>
                <w:color w:val="000000"/>
              </w:rPr>
            </w:pPr>
            <w:r w:rsidRPr="00BC77CC">
              <w:rPr>
                <w:rFonts w:cs="Arial"/>
                <w:b w:val="0"/>
                <w:color w:val="000000"/>
              </w:rPr>
              <w:t>Red/ Amber/ Green</w:t>
            </w:r>
          </w:p>
        </w:tc>
        <w:tc>
          <w:tcPr>
            <w:tcW w:w="1701" w:type="dxa"/>
          </w:tcPr>
          <w:p w14:paraId="0DB8F4BA" w14:textId="67B82F45" w:rsidR="00B31507" w:rsidRPr="0027224D" w:rsidRDefault="000939E1" w:rsidP="00B31507">
            <w:pPr>
              <w:rPr>
                <w:rFonts w:cs="Arial"/>
                <w:b/>
                <w:szCs w:val="24"/>
              </w:rPr>
            </w:pPr>
            <w:r>
              <w:rPr>
                <w:rFonts w:cs="Arial"/>
                <w:color w:val="000000"/>
              </w:rPr>
              <w:t>TTRO</w:t>
            </w:r>
          </w:p>
        </w:tc>
        <w:tc>
          <w:tcPr>
            <w:tcW w:w="7371" w:type="dxa"/>
            <w:vAlign w:val="bottom"/>
          </w:tcPr>
          <w:p w14:paraId="0B913673" w14:textId="1FFA55BE" w:rsidR="00B31507" w:rsidRPr="0027224D" w:rsidRDefault="000939E1" w:rsidP="00B31507">
            <w:pPr>
              <w:rPr>
                <w:rFonts w:cs="Arial"/>
                <w:szCs w:val="24"/>
              </w:rPr>
            </w:pPr>
            <w:r>
              <w:rPr>
                <w:rFonts w:cs="Arial"/>
                <w:color w:val="000000"/>
              </w:rPr>
              <w:t xml:space="preserve">Temporary Traffic Regulation Order </w:t>
            </w:r>
          </w:p>
        </w:tc>
      </w:tr>
      <w:tr w:rsidR="00B31507" w:rsidRPr="0027224D" w14:paraId="1A51272F" w14:textId="77777777">
        <w:tc>
          <w:tcPr>
            <w:tcW w:w="1696" w:type="dxa"/>
          </w:tcPr>
          <w:p w14:paraId="7C3D522B" w14:textId="02A67C77" w:rsidR="00B31507" w:rsidRPr="00DF7C38" w:rsidRDefault="000939E1" w:rsidP="00B31507">
            <w:pPr>
              <w:pStyle w:val="TableTextBold"/>
              <w:rPr>
                <w:rFonts w:cs="Arial"/>
                <w:b w:val="0"/>
                <w:bCs/>
                <w:color w:val="000000"/>
              </w:rPr>
            </w:pPr>
            <w:r w:rsidRPr="00BC77CC">
              <w:rPr>
                <w:rFonts w:cs="Arial"/>
                <w:b w:val="0"/>
                <w:bCs/>
                <w:color w:val="000000"/>
              </w:rPr>
              <w:t>RR</w:t>
            </w:r>
          </w:p>
        </w:tc>
        <w:tc>
          <w:tcPr>
            <w:tcW w:w="4820" w:type="dxa"/>
          </w:tcPr>
          <w:p w14:paraId="57862D36" w14:textId="480197A1" w:rsidR="00B31507" w:rsidRPr="00DF7C38" w:rsidRDefault="000939E1" w:rsidP="00B31507">
            <w:pPr>
              <w:pStyle w:val="QuestionMainBodyTextBold"/>
              <w:rPr>
                <w:rFonts w:cs="Arial"/>
                <w:b w:val="0"/>
                <w:color w:val="000000"/>
              </w:rPr>
            </w:pPr>
            <w:r w:rsidRPr="00BC77CC">
              <w:rPr>
                <w:rFonts w:cs="Arial"/>
                <w:b w:val="0"/>
                <w:color w:val="000000"/>
              </w:rPr>
              <w:t>Relevant Representation</w:t>
            </w:r>
          </w:p>
        </w:tc>
        <w:tc>
          <w:tcPr>
            <w:tcW w:w="1701" w:type="dxa"/>
          </w:tcPr>
          <w:p w14:paraId="5181588B" w14:textId="61B80E2C" w:rsidR="00B31507" w:rsidRPr="0027224D" w:rsidRDefault="000939E1" w:rsidP="00B31507">
            <w:pPr>
              <w:rPr>
                <w:rFonts w:cs="Arial"/>
                <w:b/>
                <w:szCs w:val="24"/>
              </w:rPr>
            </w:pPr>
            <w:r w:rsidRPr="006D0A6E">
              <w:rPr>
                <w:rFonts w:cs="Arial"/>
                <w:color w:val="000000"/>
              </w:rPr>
              <w:t>USI</w:t>
            </w:r>
          </w:p>
        </w:tc>
        <w:tc>
          <w:tcPr>
            <w:tcW w:w="7371" w:type="dxa"/>
          </w:tcPr>
          <w:p w14:paraId="6A2EA3DC" w14:textId="6D049801" w:rsidR="00B31507" w:rsidRPr="0027224D" w:rsidRDefault="000939E1" w:rsidP="00B31507">
            <w:pPr>
              <w:rPr>
                <w:rFonts w:cs="Arial"/>
                <w:szCs w:val="24"/>
              </w:rPr>
            </w:pPr>
            <w:r w:rsidRPr="006D0A6E">
              <w:rPr>
                <w:rFonts w:cs="Arial"/>
                <w:color w:val="000000"/>
              </w:rPr>
              <w:t>Unaccompanied Site Inspection</w:t>
            </w:r>
          </w:p>
        </w:tc>
      </w:tr>
      <w:tr w:rsidR="00B31507" w:rsidRPr="0027224D" w14:paraId="611AACE8" w14:textId="77777777">
        <w:tc>
          <w:tcPr>
            <w:tcW w:w="1696" w:type="dxa"/>
          </w:tcPr>
          <w:p w14:paraId="0688618D" w14:textId="0022D063" w:rsidR="00B31507" w:rsidRPr="003B5CB9" w:rsidRDefault="000939E1" w:rsidP="00B31507">
            <w:pPr>
              <w:pStyle w:val="TableTextBold"/>
              <w:rPr>
                <w:rFonts w:cs="Arial"/>
                <w:b w:val="0"/>
                <w:bCs/>
                <w:color w:val="000000"/>
              </w:rPr>
            </w:pPr>
            <w:r w:rsidRPr="00BC77CC">
              <w:rPr>
                <w:rFonts w:cs="Arial"/>
                <w:b w:val="0"/>
                <w:bCs/>
                <w:color w:val="000000"/>
              </w:rPr>
              <w:t xml:space="preserve">RVAA </w:t>
            </w:r>
          </w:p>
        </w:tc>
        <w:tc>
          <w:tcPr>
            <w:tcW w:w="4820" w:type="dxa"/>
            <w:vAlign w:val="bottom"/>
          </w:tcPr>
          <w:p w14:paraId="39131200" w14:textId="52A128BA" w:rsidR="00B31507" w:rsidRPr="003B5CB9" w:rsidRDefault="000939E1" w:rsidP="00B31507">
            <w:pPr>
              <w:pStyle w:val="QuestionMainBodyTextBold"/>
              <w:rPr>
                <w:rFonts w:cs="Arial"/>
                <w:b w:val="0"/>
                <w:color w:val="000000"/>
              </w:rPr>
            </w:pPr>
            <w:r w:rsidRPr="00BC77CC">
              <w:rPr>
                <w:rFonts w:cs="Arial"/>
                <w:b w:val="0"/>
                <w:color w:val="000000"/>
              </w:rPr>
              <w:t xml:space="preserve">Residential Visual Amenity Assessment </w:t>
            </w:r>
          </w:p>
        </w:tc>
        <w:tc>
          <w:tcPr>
            <w:tcW w:w="1701" w:type="dxa"/>
          </w:tcPr>
          <w:p w14:paraId="2BA6512F" w14:textId="64485F63" w:rsidR="00B31507" w:rsidRPr="006D0A6E" w:rsidRDefault="000939E1" w:rsidP="00B31507">
            <w:pPr>
              <w:rPr>
                <w:rFonts w:cs="Arial"/>
                <w:szCs w:val="24"/>
              </w:rPr>
            </w:pPr>
            <w:r>
              <w:rPr>
                <w:rFonts w:cs="Arial"/>
                <w:color w:val="000000"/>
              </w:rPr>
              <w:t>VP</w:t>
            </w:r>
          </w:p>
        </w:tc>
        <w:tc>
          <w:tcPr>
            <w:tcW w:w="7371" w:type="dxa"/>
          </w:tcPr>
          <w:p w14:paraId="268540FB" w14:textId="47805113" w:rsidR="00B31507" w:rsidRPr="006D0A6E" w:rsidRDefault="000939E1" w:rsidP="00B31507">
            <w:pPr>
              <w:rPr>
                <w:rFonts w:cs="Arial"/>
                <w:szCs w:val="24"/>
              </w:rPr>
            </w:pPr>
            <w:r>
              <w:rPr>
                <w:rFonts w:cs="Arial"/>
                <w:color w:val="000000"/>
              </w:rPr>
              <w:t>Viewpoint</w:t>
            </w:r>
          </w:p>
        </w:tc>
      </w:tr>
      <w:tr w:rsidR="00B31507" w:rsidRPr="0027224D" w14:paraId="1FA68531" w14:textId="77777777">
        <w:tc>
          <w:tcPr>
            <w:tcW w:w="1696" w:type="dxa"/>
          </w:tcPr>
          <w:p w14:paraId="5768244F" w14:textId="0BA43B58" w:rsidR="00B31507" w:rsidRPr="003B5CB9" w:rsidRDefault="000939E1" w:rsidP="00B31507">
            <w:pPr>
              <w:pStyle w:val="TableTextBold"/>
              <w:rPr>
                <w:rFonts w:cs="Arial"/>
                <w:b w:val="0"/>
                <w:bCs/>
                <w:color w:val="000000"/>
              </w:rPr>
            </w:pPr>
            <w:r w:rsidRPr="00F07C22">
              <w:rPr>
                <w:rFonts w:cs="Arial"/>
                <w:b w:val="0"/>
                <w:bCs/>
                <w:color w:val="000000"/>
              </w:rPr>
              <w:t>SAC</w:t>
            </w:r>
          </w:p>
        </w:tc>
        <w:tc>
          <w:tcPr>
            <w:tcW w:w="4820" w:type="dxa"/>
            <w:vAlign w:val="bottom"/>
          </w:tcPr>
          <w:p w14:paraId="5145D758" w14:textId="368563AE" w:rsidR="00B31507" w:rsidRPr="003B5CB9" w:rsidRDefault="000939E1" w:rsidP="00B31507">
            <w:pPr>
              <w:pStyle w:val="QuestionMainBodyTextBold"/>
              <w:rPr>
                <w:rFonts w:cs="Arial"/>
                <w:b w:val="0"/>
                <w:color w:val="000000"/>
              </w:rPr>
            </w:pPr>
            <w:r w:rsidRPr="00F07C22">
              <w:rPr>
                <w:rFonts w:cs="Arial"/>
                <w:b w:val="0"/>
                <w:color w:val="000000"/>
              </w:rPr>
              <w:t xml:space="preserve">Special Area of Conservation </w:t>
            </w:r>
          </w:p>
        </w:tc>
        <w:tc>
          <w:tcPr>
            <w:tcW w:w="1701" w:type="dxa"/>
          </w:tcPr>
          <w:p w14:paraId="7F633357" w14:textId="20B32643" w:rsidR="00B31507" w:rsidRPr="006D0A6E" w:rsidRDefault="000939E1" w:rsidP="00B31507">
            <w:pPr>
              <w:rPr>
                <w:rFonts w:cs="Arial"/>
                <w:szCs w:val="24"/>
              </w:rPr>
            </w:pPr>
            <w:r>
              <w:rPr>
                <w:rFonts w:cs="Arial"/>
                <w:color w:val="000000"/>
              </w:rPr>
              <w:t>VRA</w:t>
            </w:r>
          </w:p>
        </w:tc>
        <w:tc>
          <w:tcPr>
            <w:tcW w:w="7371" w:type="dxa"/>
            <w:vAlign w:val="bottom"/>
          </w:tcPr>
          <w:p w14:paraId="1BB591C9" w14:textId="13CFA272" w:rsidR="00B31507" w:rsidRPr="006D0A6E" w:rsidRDefault="000939E1" w:rsidP="00B31507">
            <w:pPr>
              <w:rPr>
                <w:rFonts w:cs="Arial"/>
                <w:szCs w:val="24"/>
              </w:rPr>
            </w:pPr>
            <w:r>
              <w:rPr>
                <w:rFonts w:cs="Arial"/>
                <w:color w:val="000000"/>
              </w:rPr>
              <w:t xml:space="preserve">Visual Receptor Area </w:t>
            </w:r>
          </w:p>
        </w:tc>
      </w:tr>
      <w:tr w:rsidR="00B31507" w:rsidRPr="0027224D" w14:paraId="55CF1E78" w14:textId="77777777">
        <w:tc>
          <w:tcPr>
            <w:tcW w:w="1696" w:type="dxa"/>
          </w:tcPr>
          <w:p w14:paraId="525072FB" w14:textId="364DD358" w:rsidR="00B31507" w:rsidRPr="003B5CB9" w:rsidRDefault="000939E1" w:rsidP="00B31507">
            <w:pPr>
              <w:pStyle w:val="TableTextBold"/>
              <w:rPr>
                <w:rFonts w:cs="Arial"/>
                <w:b w:val="0"/>
                <w:bCs/>
                <w:color w:val="000000"/>
              </w:rPr>
            </w:pPr>
            <w:r w:rsidRPr="003B5CB9">
              <w:rPr>
                <w:rFonts w:cs="Arial"/>
                <w:b w:val="0"/>
                <w:bCs/>
                <w:color w:val="000000"/>
              </w:rPr>
              <w:t>SOBR</w:t>
            </w:r>
          </w:p>
        </w:tc>
        <w:tc>
          <w:tcPr>
            <w:tcW w:w="4820" w:type="dxa"/>
          </w:tcPr>
          <w:p w14:paraId="7357DA47" w14:textId="62B1953B" w:rsidR="00B31507" w:rsidRPr="003B5CB9" w:rsidRDefault="000939E1" w:rsidP="00B31507">
            <w:pPr>
              <w:pStyle w:val="QuestionMainBodyTextBold"/>
              <w:rPr>
                <w:rFonts w:cs="Arial"/>
                <w:b w:val="0"/>
                <w:color w:val="000000"/>
              </w:rPr>
            </w:pPr>
            <w:r w:rsidRPr="003B5CB9">
              <w:rPr>
                <w:rFonts w:cs="Arial"/>
                <w:b w:val="0"/>
                <w:color w:val="000000"/>
              </w:rPr>
              <w:t xml:space="preserve">Strategic Options Backcheck and Review </w:t>
            </w:r>
          </w:p>
        </w:tc>
        <w:tc>
          <w:tcPr>
            <w:tcW w:w="1701" w:type="dxa"/>
          </w:tcPr>
          <w:p w14:paraId="0C5DC07F" w14:textId="1F97BB8B" w:rsidR="00B31507" w:rsidRPr="006D0A6E" w:rsidRDefault="000939E1" w:rsidP="00B31507">
            <w:pPr>
              <w:rPr>
                <w:rFonts w:cs="Arial"/>
                <w:szCs w:val="24"/>
              </w:rPr>
            </w:pPr>
            <w:r w:rsidRPr="006D0A6E">
              <w:rPr>
                <w:rFonts w:cs="Arial"/>
                <w:color w:val="000000"/>
              </w:rPr>
              <w:t>WR</w:t>
            </w:r>
          </w:p>
        </w:tc>
        <w:tc>
          <w:tcPr>
            <w:tcW w:w="7371" w:type="dxa"/>
            <w:vAlign w:val="bottom"/>
          </w:tcPr>
          <w:p w14:paraId="03AE6E6E" w14:textId="1B028BF4" w:rsidR="00B31507" w:rsidRPr="006D0A6E" w:rsidRDefault="000939E1" w:rsidP="00B31507">
            <w:pPr>
              <w:rPr>
                <w:rFonts w:cs="Arial"/>
                <w:szCs w:val="24"/>
              </w:rPr>
            </w:pPr>
            <w:r w:rsidRPr="006D0A6E">
              <w:rPr>
                <w:rFonts w:cs="Arial"/>
                <w:color w:val="000000"/>
              </w:rPr>
              <w:t>Written Representation</w:t>
            </w:r>
          </w:p>
        </w:tc>
      </w:tr>
      <w:tr w:rsidR="00B31507" w:rsidRPr="0027224D" w14:paraId="02998F66" w14:textId="77777777">
        <w:tc>
          <w:tcPr>
            <w:tcW w:w="1696" w:type="dxa"/>
          </w:tcPr>
          <w:p w14:paraId="05D0B764" w14:textId="327849E6" w:rsidR="00B31507" w:rsidRPr="003B5CB9" w:rsidRDefault="000939E1" w:rsidP="00B31507">
            <w:pPr>
              <w:pStyle w:val="TableTextBold"/>
              <w:rPr>
                <w:rFonts w:cs="Arial"/>
                <w:b w:val="0"/>
                <w:bCs/>
                <w:color w:val="000000"/>
              </w:rPr>
            </w:pPr>
            <w:r w:rsidRPr="000939E1">
              <w:rPr>
                <w:rFonts w:cs="Arial"/>
                <w:b w:val="0"/>
                <w:bCs/>
                <w:color w:val="000000"/>
              </w:rPr>
              <w:t>SoCG</w:t>
            </w:r>
          </w:p>
        </w:tc>
        <w:tc>
          <w:tcPr>
            <w:tcW w:w="4820" w:type="dxa"/>
          </w:tcPr>
          <w:p w14:paraId="331829FB" w14:textId="4BB7DAAA" w:rsidR="00B31507" w:rsidRPr="003B5CB9" w:rsidRDefault="000939E1" w:rsidP="00B31507">
            <w:pPr>
              <w:pStyle w:val="QuestionMainBodyTextBold"/>
              <w:rPr>
                <w:rFonts w:cs="Arial"/>
                <w:b w:val="0"/>
                <w:color w:val="000000"/>
              </w:rPr>
            </w:pPr>
            <w:r w:rsidRPr="000939E1">
              <w:rPr>
                <w:rFonts w:cs="Arial"/>
                <w:b w:val="0"/>
                <w:color w:val="000000"/>
              </w:rPr>
              <w:t>Statement of Common Ground</w:t>
            </w:r>
          </w:p>
        </w:tc>
        <w:tc>
          <w:tcPr>
            <w:tcW w:w="1701" w:type="dxa"/>
          </w:tcPr>
          <w:p w14:paraId="410F53EE" w14:textId="4BBFDBEB" w:rsidR="00B31507" w:rsidRPr="006D0A6E" w:rsidRDefault="000939E1" w:rsidP="00B31507">
            <w:pPr>
              <w:rPr>
                <w:rFonts w:cs="Arial"/>
                <w:szCs w:val="24"/>
              </w:rPr>
            </w:pPr>
            <w:r w:rsidRPr="006D0A6E">
              <w:rPr>
                <w:rFonts w:cs="Arial"/>
                <w:color w:val="000000"/>
              </w:rPr>
              <w:t>WSI</w:t>
            </w:r>
          </w:p>
        </w:tc>
        <w:tc>
          <w:tcPr>
            <w:tcW w:w="7371" w:type="dxa"/>
          </w:tcPr>
          <w:p w14:paraId="0413B1D3" w14:textId="1A649CC4" w:rsidR="00B31507" w:rsidRPr="006D0A6E" w:rsidRDefault="000939E1" w:rsidP="00B31507">
            <w:pPr>
              <w:rPr>
                <w:rFonts w:cs="Arial"/>
                <w:szCs w:val="24"/>
              </w:rPr>
            </w:pPr>
            <w:r w:rsidRPr="006D0A6E">
              <w:rPr>
                <w:rFonts w:cs="Arial"/>
                <w:color w:val="000000"/>
              </w:rPr>
              <w:t>Written Scheme of Investigation</w:t>
            </w:r>
          </w:p>
        </w:tc>
      </w:tr>
      <w:tr w:rsidR="00B31507" w:rsidRPr="0027224D" w14:paraId="635B66EF" w14:textId="77777777">
        <w:tc>
          <w:tcPr>
            <w:tcW w:w="1696" w:type="dxa"/>
          </w:tcPr>
          <w:p w14:paraId="2BC8B892" w14:textId="0052A651" w:rsidR="00B31507" w:rsidRPr="003B5CB9" w:rsidRDefault="000939E1" w:rsidP="00B31507">
            <w:pPr>
              <w:pStyle w:val="TableTextBold"/>
              <w:rPr>
                <w:rFonts w:cs="Arial"/>
                <w:b w:val="0"/>
                <w:bCs/>
                <w:color w:val="000000"/>
              </w:rPr>
            </w:pPr>
            <w:r w:rsidRPr="000939E1">
              <w:rPr>
                <w:rFonts w:cs="Arial"/>
                <w:b w:val="0"/>
                <w:bCs/>
                <w:color w:val="000000"/>
              </w:rPr>
              <w:t>SoR</w:t>
            </w:r>
          </w:p>
        </w:tc>
        <w:tc>
          <w:tcPr>
            <w:tcW w:w="4820" w:type="dxa"/>
          </w:tcPr>
          <w:p w14:paraId="4E5D94AD" w14:textId="7DC32FD6" w:rsidR="00B31507" w:rsidRPr="003B5CB9" w:rsidRDefault="000939E1" w:rsidP="00B31507">
            <w:pPr>
              <w:pStyle w:val="QuestionMainBodyTextBold"/>
              <w:rPr>
                <w:rFonts w:cs="Arial"/>
                <w:b w:val="0"/>
                <w:color w:val="000000"/>
              </w:rPr>
            </w:pPr>
            <w:r w:rsidRPr="000939E1">
              <w:rPr>
                <w:rFonts w:cs="Arial"/>
                <w:b w:val="0"/>
                <w:color w:val="000000"/>
              </w:rPr>
              <w:t>Statement of Reasons</w:t>
            </w:r>
          </w:p>
        </w:tc>
        <w:tc>
          <w:tcPr>
            <w:tcW w:w="1701" w:type="dxa"/>
          </w:tcPr>
          <w:p w14:paraId="771D904E" w14:textId="42A1C164" w:rsidR="00B31507" w:rsidRPr="006D0A6E" w:rsidRDefault="001365B7" w:rsidP="00B31507">
            <w:pPr>
              <w:rPr>
                <w:rFonts w:cs="Arial"/>
                <w:szCs w:val="24"/>
              </w:rPr>
            </w:pPr>
            <w:r>
              <w:rPr>
                <w:rFonts w:cs="Arial"/>
                <w:szCs w:val="24"/>
              </w:rPr>
              <w:t>ZOI</w:t>
            </w:r>
          </w:p>
        </w:tc>
        <w:tc>
          <w:tcPr>
            <w:tcW w:w="7371" w:type="dxa"/>
            <w:vAlign w:val="bottom"/>
          </w:tcPr>
          <w:p w14:paraId="4435E9E9" w14:textId="32C03400" w:rsidR="00B31507" w:rsidRPr="006D0A6E" w:rsidRDefault="001365B7" w:rsidP="00B31507">
            <w:pPr>
              <w:rPr>
                <w:rFonts w:cs="Arial"/>
                <w:szCs w:val="24"/>
              </w:rPr>
            </w:pPr>
            <w:r>
              <w:rPr>
                <w:rFonts w:cs="Arial"/>
                <w:szCs w:val="24"/>
              </w:rPr>
              <w:t>Zone of Influence</w:t>
            </w:r>
          </w:p>
        </w:tc>
      </w:tr>
    </w:tbl>
    <w:p w14:paraId="20EF4177" w14:textId="77777777" w:rsidR="006A59F1" w:rsidRDefault="006A59F1" w:rsidP="00C96FF5">
      <w:pPr>
        <w:pStyle w:val="QuestionMainBodyTextBold"/>
        <w:rPr>
          <w:rFonts w:cs="Arial"/>
          <w:szCs w:val="24"/>
        </w:rPr>
      </w:pPr>
    </w:p>
    <w:p w14:paraId="53C58DA7" w14:textId="40FC0F99" w:rsidR="005F555B" w:rsidRPr="00092316" w:rsidRDefault="005F555B" w:rsidP="00C96FF5">
      <w:pPr>
        <w:pStyle w:val="QuestionMainBodyTextBold"/>
        <w:rPr>
          <w:rFonts w:cs="Arial"/>
          <w:szCs w:val="24"/>
        </w:rPr>
      </w:pPr>
      <w:r w:rsidRPr="00092316">
        <w:rPr>
          <w:rFonts w:cs="Arial"/>
          <w:szCs w:val="24"/>
        </w:rPr>
        <w:t>The Examination Library</w:t>
      </w:r>
    </w:p>
    <w:p w14:paraId="53C58DA9" w14:textId="2814E4C1" w:rsidR="005F555B" w:rsidRDefault="005F555B" w:rsidP="00112E51">
      <w:pPr>
        <w:pStyle w:val="QuestionMainBodyText"/>
        <w:rPr>
          <w:rFonts w:cs="Arial"/>
          <w:szCs w:val="24"/>
        </w:rPr>
      </w:pPr>
      <w:r w:rsidRPr="00092316">
        <w:rPr>
          <w:rFonts w:cs="Arial"/>
          <w:szCs w:val="24"/>
        </w:rPr>
        <w:t>References in these questions set out in square brackets (</w:t>
      </w:r>
      <w:r w:rsidR="00B94099">
        <w:rPr>
          <w:rFonts w:cs="Arial"/>
          <w:szCs w:val="24"/>
        </w:rPr>
        <w:t>for example</w:t>
      </w:r>
      <w:r w:rsidRPr="00092316">
        <w:rPr>
          <w:rFonts w:cs="Arial"/>
          <w:szCs w:val="24"/>
        </w:rPr>
        <w:t xml:space="preserve"> </w:t>
      </w:r>
      <w:r w:rsidRPr="006C7504">
        <w:rPr>
          <w:rFonts w:cs="Arial"/>
          <w:szCs w:val="24"/>
        </w:rPr>
        <w:t>[APP-010])</w:t>
      </w:r>
      <w:r w:rsidRPr="00092316">
        <w:rPr>
          <w:rFonts w:cs="Arial"/>
          <w:szCs w:val="24"/>
        </w:rPr>
        <w:t xml:space="preserve"> are to documents catalogued in the Examination Library. The Examination Library can be obtained from the following link:</w:t>
      </w:r>
      <w:r w:rsidR="00EA34FD">
        <w:rPr>
          <w:rFonts w:cs="Arial"/>
          <w:szCs w:val="24"/>
        </w:rPr>
        <w:t xml:space="preserve"> </w:t>
      </w:r>
      <w:hyperlink r:id="rId15" w:history="1">
        <w:r w:rsidR="00C903BC" w:rsidRPr="00C903BC">
          <w:rPr>
            <w:rStyle w:val="Hyperlink"/>
            <w:rFonts w:cs="Arial"/>
            <w:szCs w:val="24"/>
          </w:rPr>
          <w:t>Norwich to Tilbury Examinati</w:t>
        </w:r>
        <w:bookmarkStart w:id="0" w:name="_Hlt224799554"/>
        <w:bookmarkStart w:id="1" w:name="_Hlt224799555"/>
        <w:r w:rsidR="00C903BC" w:rsidRPr="00C903BC">
          <w:rPr>
            <w:rStyle w:val="Hyperlink"/>
            <w:rFonts w:cs="Arial"/>
            <w:szCs w:val="24"/>
          </w:rPr>
          <w:t>o</w:t>
        </w:r>
        <w:bookmarkEnd w:id="0"/>
        <w:bookmarkEnd w:id="1"/>
        <w:r w:rsidR="00C903BC" w:rsidRPr="00C903BC">
          <w:rPr>
            <w:rStyle w:val="Hyperlink"/>
            <w:rFonts w:cs="Arial"/>
            <w:szCs w:val="24"/>
          </w:rPr>
          <w:t>n Library</w:t>
        </w:r>
      </w:hyperlink>
    </w:p>
    <w:p w14:paraId="61067B79" w14:textId="77777777" w:rsidR="00EA34FD" w:rsidRPr="00092316" w:rsidRDefault="00EA34FD" w:rsidP="00112E51">
      <w:pPr>
        <w:pStyle w:val="QuestionMainBodyText"/>
        <w:rPr>
          <w:rFonts w:cs="Arial"/>
          <w:szCs w:val="24"/>
        </w:rPr>
      </w:pPr>
    </w:p>
    <w:p w14:paraId="53C58DAB" w14:textId="1DDD7F3B" w:rsidR="00951CBF" w:rsidRDefault="005F555B" w:rsidP="00EA34FD">
      <w:pPr>
        <w:pStyle w:val="QuestionMainBodyText"/>
        <w:rPr>
          <w:rFonts w:cs="Arial"/>
          <w:szCs w:val="24"/>
        </w:rPr>
      </w:pPr>
      <w:r w:rsidRPr="00092316">
        <w:rPr>
          <w:rFonts w:cs="Arial"/>
          <w:szCs w:val="24"/>
        </w:rPr>
        <w:t>It will be updated as the examination progresses</w:t>
      </w:r>
      <w:r w:rsidR="00EA34FD">
        <w:rPr>
          <w:rFonts w:cs="Arial"/>
          <w:szCs w:val="24"/>
        </w:rPr>
        <w:t>.</w:t>
      </w:r>
    </w:p>
    <w:p w14:paraId="6024AA10" w14:textId="77777777" w:rsidR="00EA34FD" w:rsidRPr="00092316" w:rsidRDefault="00EA34FD" w:rsidP="00EA34FD">
      <w:pPr>
        <w:pStyle w:val="QuestionMainBodyText"/>
        <w:rPr>
          <w:rFonts w:cs="Arial"/>
          <w:szCs w:val="24"/>
        </w:rPr>
      </w:pPr>
    </w:p>
    <w:p w14:paraId="53C58DAC" w14:textId="2FEBBCD5" w:rsidR="005F555B" w:rsidRPr="00092316" w:rsidRDefault="005F555B" w:rsidP="00112E51">
      <w:pPr>
        <w:pStyle w:val="QuestionMainBodyTextBold"/>
        <w:rPr>
          <w:rFonts w:cs="Arial"/>
          <w:b w:val="0"/>
          <w:szCs w:val="24"/>
        </w:rPr>
      </w:pPr>
      <w:r w:rsidRPr="00092316">
        <w:rPr>
          <w:rFonts w:cs="Arial"/>
          <w:szCs w:val="24"/>
        </w:rPr>
        <w:t xml:space="preserve">Citation of </w:t>
      </w:r>
      <w:r w:rsidR="00E66C38">
        <w:rPr>
          <w:rFonts w:cs="Arial"/>
          <w:szCs w:val="24"/>
        </w:rPr>
        <w:t>q</w:t>
      </w:r>
      <w:r w:rsidRPr="00092316">
        <w:rPr>
          <w:rFonts w:cs="Arial"/>
          <w:szCs w:val="24"/>
        </w:rPr>
        <w:t>uestions</w:t>
      </w:r>
    </w:p>
    <w:p w14:paraId="718DCF1C" w14:textId="5B3B757B" w:rsidR="001319FD" w:rsidRPr="00092316" w:rsidRDefault="005F555B" w:rsidP="00112E51">
      <w:pPr>
        <w:pStyle w:val="QuestionMainBodyText"/>
        <w:rPr>
          <w:rFonts w:cs="Arial"/>
          <w:szCs w:val="24"/>
        </w:rPr>
      </w:pPr>
      <w:r w:rsidRPr="00092316">
        <w:rPr>
          <w:rFonts w:cs="Arial"/>
          <w:szCs w:val="24"/>
        </w:rPr>
        <w:t>Questions in this table should be cited as follows:</w:t>
      </w:r>
    </w:p>
    <w:p w14:paraId="53C58DAE" w14:textId="4B9478D3" w:rsidR="00F01BDD" w:rsidRPr="00092316" w:rsidRDefault="005F555B" w:rsidP="00112E51">
      <w:pPr>
        <w:pStyle w:val="QuestionMainBodyText"/>
        <w:rPr>
          <w:rFonts w:cs="Arial"/>
          <w:szCs w:val="24"/>
        </w:rPr>
      </w:pPr>
      <w:r w:rsidRPr="00092316">
        <w:rPr>
          <w:rFonts w:cs="Arial"/>
          <w:szCs w:val="24"/>
        </w:rPr>
        <w:t xml:space="preserve">Question reference: issue reference: question number, </w:t>
      </w:r>
      <w:r w:rsidR="00B94099">
        <w:rPr>
          <w:rFonts w:cs="Arial"/>
          <w:szCs w:val="24"/>
        </w:rPr>
        <w:t>for example</w:t>
      </w:r>
      <w:r w:rsidRPr="00092316">
        <w:rPr>
          <w:rFonts w:cs="Arial"/>
          <w:szCs w:val="24"/>
        </w:rPr>
        <w:t xml:space="preserve"> </w:t>
      </w:r>
      <w:r w:rsidR="00DF156C">
        <w:rPr>
          <w:rFonts w:cs="Arial"/>
          <w:szCs w:val="24"/>
        </w:rPr>
        <w:t>GEN 1.1</w:t>
      </w:r>
      <w:r w:rsidRPr="00092316">
        <w:rPr>
          <w:rFonts w:cs="Arial"/>
          <w:szCs w:val="24"/>
        </w:rPr>
        <w:t xml:space="preserve"> – refers to </w:t>
      </w:r>
      <w:r w:rsidR="00DF156C">
        <w:rPr>
          <w:rFonts w:cs="Arial"/>
          <w:szCs w:val="24"/>
        </w:rPr>
        <w:t xml:space="preserve">the first question </w:t>
      </w:r>
      <w:r w:rsidRPr="00092316">
        <w:rPr>
          <w:rFonts w:cs="Arial"/>
          <w:szCs w:val="24"/>
        </w:rPr>
        <w:t>in this table.</w:t>
      </w:r>
    </w:p>
    <w:p w14:paraId="53C58DAF" w14:textId="77777777" w:rsidR="00F01BDD" w:rsidRDefault="00F01BDD" w:rsidP="00F01BDD">
      <w:pPr>
        <w:sectPr w:rsidR="00F01BDD" w:rsidSect="00112E51">
          <w:headerReference w:type="default" r:id="rId16"/>
          <w:footerReference w:type="default" r:id="rId17"/>
          <w:headerReference w:type="first" r:id="rId18"/>
          <w:pgSz w:w="16838" w:h="11906" w:orient="landscape"/>
          <w:pgMar w:top="1418" w:right="851" w:bottom="1134" w:left="851" w:header="425" w:footer="425" w:gutter="0"/>
          <w:cols w:space="708"/>
          <w:docGrid w:linePitch="360"/>
        </w:sectPr>
      </w:pPr>
    </w:p>
    <w:p w14:paraId="53C58DB0" w14:textId="77777777" w:rsidR="00F01BDD" w:rsidRPr="00092316" w:rsidRDefault="00F01BDD" w:rsidP="00112E51">
      <w:pPr>
        <w:pStyle w:val="TableTextBold"/>
        <w:rPr>
          <w:rFonts w:cs="Arial"/>
          <w:szCs w:val="24"/>
        </w:rPr>
      </w:pPr>
      <w:r w:rsidRPr="00092316">
        <w:rPr>
          <w:rFonts w:cs="Arial"/>
          <w:szCs w:val="24"/>
        </w:rPr>
        <w:lastRenderedPageBreak/>
        <w:t>Index</w:t>
      </w:r>
    </w:p>
    <w:p w14:paraId="6F3DA1F3" w14:textId="13C182AB" w:rsidR="00941351" w:rsidRDefault="00F01BDD">
      <w:pPr>
        <w:pStyle w:val="TOC1"/>
        <w:rPr>
          <w:rFonts w:asciiTheme="minorHAnsi" w:eastAsiaTheme="minorEastAsia" w:hAnsiTheme="minorHAnsi" w:cstheme="minorBidi"/>
          <w:b w:val="0"/>
          <w:noProof/>
          <w:kern w:val="2"/>
          <w:szCs w:val="24"/>
          <w14:ligatures w14:val="standardContextual"/>
        </w:rPr>
      </w:pPr>
      <w:r w:rsidRPr="00092316">
        <w:rPr>
          <w:rFonts w:cs="Arial"/>
          <w:szCs w:val="24"/>
        </w:rPr>
        <w:fldChar w:fldCharType="begin"/>
      </w:r>
      <w:r w:rsidRPr="00092316">
        <w:rPr>
          <w:rFonts w:cs="Arial"/>
          <w:szCs w:val="24"/>
        </w:rPr>
        <w:instrText xml:space="preserve"> TOC \o "1-2" \h \z \u </w:instrText>
      </w:r>
      <w:r w:rsidRPr="00092316">
        <w:rPr>
          <w:rFonts w:cs="Arial"/>
          <w:szCs w:val="24"/>
        </w:rPr>
        <w:fldChar w:fldCharType="separate"/>
      </w:r>
      <w:hyperlink w:anchor="_Toc224904015" w:history="1">
        <w:r w:rsidR="00941351" w:rsidRPr="00336FE5">
          <w:rPr>
            <w:rStyle w:val="Hyperlink"/>
            <w:rFonts w:cs="Arial"/>
            <w:noProof/>
          </w:rPr>
          <w:t>GEN   General and cross-topic questions</w:t>
        </w:r>
        <w:r w:rsidR="00941351">
          <w:rPr>
            <w:noProof/>
            <w:webHidden/>
          </w:rPr>
          <w:tab/>
        </w:r>
        <w:r w:rsidR="00941351">
          <w:rPr>
            <w:noProof/>
            <w:webHidden/>
          </w:rPr>
          <w:fldChar w:fldCharType="begin"/>
        </w:r>
        <w:r w:rsidR="00941351">
          <w:rPr>
            <w:noProof/>
            <w:webHidden/>
          </w:rPr>
          <w:instrText xml:space="preserve"> PAGEREF _Toc224904015 \h </w:instrText>
        </w:r>
        <w:r w:rsidR="00941351">
          <w:rPr>
            <w:noProof/>
            <w:webHidden/>
          </w:rPr>
        </w:r>
        <w:r w:rsidR="00941351">
          <w:rPr>
            <w:noProof/>
            <w:webHidden/>
          </w:rPr>
          <w:fldChar w:fldCharType="separate"/>
        </w:r>
        <w:r w:rsidR="00D33663">
          <w:rPr>
            <w:noProof/>
            <w:webHidden/>
          </w:rPr>
          <w:t>7</w:t>
        </w:r>
        <w:r w:rsidR="00941351">
          <w:rPr>
            <w:noProof/>
            <w:webHidden/>
          </w:rPr>
          <w:fldChar w:fldCharType="end"/>
        </w:r>
      </w:hyperlink>
    </w:p>
    <w:p w14:paraId="2A7ACEC1" w14:textId="50B98988"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16" w:history="1">
        <w:r w:rsidRPr="00336FE5">
          <w:rPr>
            <w:rStyle w:val="Hyperlink"/>
            <w:noProof/>
          </w:rPr>
          <w:t>DES   Design, parameters and other details of the proposed development</w:t>
        </w:r>
        <w:r>
          <w:rPr>
            <w:noProof/>
            <w:webHidden/>
          </w:rPr>
          <w:tab/>
        </w:r>
        <w:r>
          <w:rPr>
            <w:noProof/>
            <w:webHidden/>
          </w:rPr>
          <w:fldChar w:fldCharType="begin"/>
        </w:r>
        <w:r>
          <w:rPr>
            <w:noProof/>
            <w:webHidden/>
          </w:rPr>
          <w:instrText xml:space="preserve"> PAGEREF _Toc224904016 \h </w:instrText>
        </w:r>
        <w:r>
          <w:rPr>
            <w:noProof/>
            <w:webHidden/>
          </w:rPr>
        </w:r>
        <w:r>
          <w:rPr>
            <w:noProof/>
            <w:webHidden/>
          </w:rPr>
          <w:fldChar w:fldCharType="separate"/>
        </w:r>
        <w:r w:rsidR="00D33663">
          <w:rPr>
            <w:noProof/>
            <w:webHidden/>
          </w:rPr>
          <w:t>13</w:t>
        </w:r>
        <w:r>
          <w:rPr>
            <w:noProof/>
            <w:webHidden/>
          </w:rPr>
          <w:fldChar w:fldCharType="end"/>
        </w:r>
      </w:hyperlink>
    </w:p>
    <w:p w14:paraId="445A961C" w14:textId="0FE6E90A"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17" w:history="1">
        <w:r w:rsidRPr="00336FE5">
          <w:rPr>
            <w:rStyle w:val="Hyperlink"/>
            <w:noProof/>
          </w:rPr>
          <w:t>ALT Alternatives</w:t>
        </w:r>
        <w:r>
          <w:rPr>
            <w:noProof/>
            <w:webHidden/>
          </w:rPr>
          <w:tab/>
        </w:r>
        <w:r>
          <w:rPr>
            <w:noProof/>
            <w:webHidden/>
          </w:rPr>
          <w:fldChar w:fldCharType="begin"/>
        </w:r>
        <w:r>
          <w:rPr>
            <w:noProof/>
            <w:webHidden/>
          </w:rPr>
          <w:instrText xml:space="preserve"> PAGEREF _Toc224904017 \h </w:instrText>
        </w:r>
        <w:r>
          <w:rPr>
            <w:noProof/>
            <w:webHidden/>
          </w:rPr>
        </w:r>
        <w:r>
          <w:rPr>
            <w:noProof/>
            <w:webHidden/>
          </w:rPr>
          <w:fldChar w:fldCharType="separate"/>
        </w:r>
        <w:r w:rsidR="00D33663">
          <w:rPr>
            <w:noProof/>
            <w:webHidden/>
          </w:rPr>
          <w:t>15</w:t>
        </w:r>
        <w:r>
          <w:rPr>
            <w:noProof/>
            <w:webHidden/>
          </w:rPr>
          <w:fldChar w:fldCharType="end"/>
        </w:r>
      </w:hyperlink>
    </w:p>
    <w:p w14:paraId="623D7B66" w14:textId="7409ED3B"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18" w:history="1">
        <w:r w:rsidRPr="00336FE5">
          <w:rPr>
            <w:rStyle w:val="Hyperlink"/>
            <w:rFonts w:cs="Arial"/>
            <w:noProof/>
          </w:rPr>
          <w:t>AQ   Air quality and emissions</w:t>
        </w:r>
        <w:r>
          <w:rPr>
            <w:noProof/>
            <w:webHidden/>
          </w:rPr>
          <w:tab/>
        </w:r>
        <w:r>
          <w:rPr>
            <w:noProof/>
            <w:webHidden/>
          </w:rPr>
          <w:fldChar w:fldCharType="begin"/>
        </w:r>
        <w:r>
          <w:rPr>
            <w:noProof/>
            <w:webHidden/>
          </w:rPr>
          <w:instrText xml:space="preserve"> PAGEREF _Toc224904018 \h </w:instrText>
        </w:r>
        <w:r>
          <w:rPr>
            <w:noProof/>
            <w:webHidden/>
          </w:rPr>
        </w:r>
        <w:r>
          <w:rPr>
            <w:noProof/>
            <w:webHidden/>
          </w:rPr>
          <w:fldChar w:fldCharType="separate"/>
        </w:r>
        <w:r w:rsidR="00D33663">
          <w:rPr>
            <w:noProof/>
            <w:webHidden/>
          </w:rPr>
          <w:t>17</w:t>
        </w:r>
        <w:r>
          <w:rPr>
            <w:noProof/>
            <w:webHidden/>
          </w:rPr>
          <w:fldChar w:fldCharType="end"/>
        </w:r>
      </w:hyperlink>
    </w:p>
    <w:p w14:paraId="6BB3DFFA" w14:textId="0E520B54"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19" w:history="1">
        <w:r w:rsidRPr="00336FE5">
          <w:rPr>
            <w:rStyle w:val="Hyperlink"/>
            <w:rFonts w:cs="Arial"/>
            <w:noProof/>
          </w:rPr>
          <w:t>BIO   Biodiversity, ecology and natural environment</w:t>
        </w:r>
        <w:r>
          <w:rPr>
            <w:noProof/>
            <w:webHidden/>
          </w:rPr>
          <w:tab/>
        </w:r>
        <w:r>
          <w:rPr>
            <w:noProof/>
            <w:webHidden/>
          </w:rPr>
          <w:fldChar w:fldCharType="begin"/>
        </w:r>
        <w:r>
          <w:rPr>
            <w:noProof/>
            <w:webHidden/>
          </w:rPr>
          <w:instrText xml:space="preserve"> PAGEREF _Toc224904019 \h </w:instrText>
        </w:r>
        <w:r>
          <w:rPr>
            <w:noProof/>
            <w:webHidden/>
          </w:rPr>
        </w:r>
        <w:r>
          <w:rPr>
            <w:noProof/>
            <w:webHidden/>
          </w:rPr>
          <w:fldChar w:fldCharType="separate"/>
        </w:r>
        <w:r w:rsidR="00D33663">
          <w:rPr>
            <w:noProof/>
            <w:webHidden/>
          </w:rPr>
          <w:t>18</w:t>
        </w:r>
        <w:r>
          <w:rPr>
            <w:noProof/>
            <w:webHidden/>
          </w:rPr>
          <w:fldChar w:fldCharType="end"/>
        </w:r>
      </w:hyperlink>
    </w:p>
    <w:p w14:paraId="6EA4778C" w14:textId="63E87D89"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20" w:history="1">
        <w:r w:rsidRPr="00336FE5">
          <w:rPr>
            <w:rStyle w:val="Hyperlink"/>
            <w:rFonts w:cs="Arial"/>
            <w:noProof/>
          </w:rPr>
          <w:t>HRA   Habitats Regulations Assessment</w:t>
        </w:r>
        <w:r>
          <w:rPr>
            <w:noProof/>
            <w:webHidden/>
          </w:rPr>
          <w:tab/>
        </w:r>
        <w:r>
          <w:rPr>
            <w:noProof/>
            <w:webHidden/>
          </w:rPr>
          <w:fldChar w:fldCharType="begin"/>
        </w:r>
        <w:r>
          <w:rPr>
            <w:noProof/>
            <w:webHidden/>
          </w:rPr>
          <w:instrText xml:space="preserve"> PAGEREF _Toc224904020 \h </w:instrText>
        </w:r>
        <w:r>
          <w:rPr>
            <w:noProof/>
            <w:webHidden/>
          </w:rPr>
        </w:r>
        <w:r>
          <w:rPr>
            <w:noProof/>
            <w:webHidden/>
          </w:rPr>
          <w:fldChar w:fldCharType="separate"/>
        </w:r>
        <w:r w:rsidR="00D33663">
          <w:rPr>
            <w:noProof/>
            <w:webHidden/>
          </w:rPr>
          <w:t>24</w:t>
        </w:r>
        <w:r>
          <w:rPr>
            <w:noProof/>
            <w:webHidden/>
          </w:rPr>
          <w:fldChar w:fldCharType="end"/>
        </w:r>
      </w:hyperlink>
    </w:p>
    <w:p w14:paraId="368B2E45" w14:textId="7870E834"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21" w:history="1">
        <w:r w:rsidRPr="00336FE5">
          <w:rPr>
            <w:rStyle w:val="Hyperlink"/>
            <w:rFonts w:cs="Arial"/>
            <w:noProof/>
          </w:rPr>
          <w:t>CA   Compulsory acquisition, temporary possession and land rights</w:t>
        </w:r>
        <w:r>
          <w:rPr>
            <w:noProof/>
            <w:webHidden/>
          </w:rPr>
          <w:tab/>
        </w:r>
        <w:r>
          <w:rPr>
            <w:noProof/>
            <w:webHidden/>
          </w:rPr>
          <w:fldChar w:fldCharType="begin"/>
        </w:r>
        <w:r>
          <w:rPr>
            <w:noProof/>
            <w:webHidden/>
          </w:rPr>
          <w:instrText xml:space="preserve"> PAGEREF _Toc224904021 \h </w:instrText>
        </w:r>
        <w:r>
          <w:rPr>
            <w:noProof/>
            <w:webHidden/>
          </w:rPr>
        </w:r>
        <w:r>
          <w:rPr>
            <w:noProof/>
            <w:webHidden/>
          </w:rPr>
          <w:fldChar w:fldCharType="separate"/>
        </w:r>
        <w:r w:rsidR="00D33663">
          <w:rPr>
            <w:noProof/>
            <w:webHidden/>
          </w:rPr>
          <w:t>24</w:t>
        </w:r>
        <w:r>
          <w:rPr>
            <w:noProof/>
            <w:webHidden/>
          </w:rPr>
          <w:fldChar w:fldCharType="end"/>
        </w:r>
      </w:hyperlink>
    </w:p>
    <w:p w14:paraId="147AE303" w14:textId="63886F06"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22" w:history="1">
        <w:r w:rsidRPr="00336FE5">
          <w:rPr>
            <w:rStyle w:val="Hyperlink"/>
            <w:noProof/>
          </w:rPr>
          <w:t>DCO   Dr</w:t>
        </w:r>
        <w:bookmarkStart w:id="2" w:name="_Hlt224906268"/>
        <w:r w:rsidRPr="00336FE5">
          <w:rPr>
            <w:rStyle w:val="Hyperlink"/>
            <w:noProof/>
          </w:rPr>
          <w:t>a</w:t>
        </w:r>
        <w:bookmarkEnd w:id="2"/>
        <w:r w:rsidRPr="00336FE5">
          <w:rPr>
            <w:rStyle w:val="Hyperlink"/>
            <w:noProof/>
          </w:rPr>
          <w:t>ft Development Consent Order</w:t>
        </w:r>
        <w:r>
          <w:rPr>
            <w:noProof/>
            <w:webHidden/>
          </w:rPr>
          <w:tab/>
        </w:r>
        <w:r>
          <w:rPr>
            <w:noProof/>
            <w:webHidden/>
          </w:rPr>
          <w:fldChar w:fldCharType="begin"/>
        </w:r>
        <w:r>
          <w:rPr>
            <w:noProof/>
            <w:webHidden/>
          </w:rPr>
          <w:instrText xml:space="preserve"> PAGEREF _Toc224904022 \h </w:instrText>
        </w:r>
        <w:r>
          <w:rPr>
            <w:noProof/>
            <w:webHidden/>
          </w:rPr>
        </w:r>
        <w:r>
          <w:rPr>
            <w:noProof/>
            <w:webHidden/>
          </w:rPr>
          <w:fldChar w:fldCharType="separate"/>
        </w:r>
        <w:r w:rsidR="00D33663">
          <w:rPr>
            <w:noProof/>
            <w:webHidden/>
          </w:rPr>
          <w:t>28</w:t>
        </w:r>
        <w:r>
          <w:rPr>
            <w:noProof/>
            <w:webHidden/>
          </w:rPr>
          <w:fldChar w:fldCharType="end"/>
        </w:r>
      </w:hyperlink>
    </w:p>
    <w:p w14:paraId="4963AAAE" w14:textId="08DE38FD" w:rsidR="00941351" w:rsidRDefault="00941351">
      <w:pPr>
        <w:pStyle w:val="TOC2"/>
        <w:rPr>
          <w:rFonts w:asciiTheme="minorHAnsi" w:eastAsiaTheme="minorEastAsia" w:hAnsiTheme="minorHAnsi" w:cstheme="minorBidi"/>
          <w:noProof/>
          <w:kern w:val="2"/>
          <w:sz w:val="24"/>
          <w:szCs w:val="24"/>
          <w14:ligatures w14:val="standardContextual"/>
        </w:rPr>
      </w:pPr>
      <w:hyperlink w:anchor="_Toc224904023" w:history="1">
        <w:r w:rsidRPr="00336FE5">
          <w:rPr>
            <w:rStyle w:val="Hyperlink"/>
            <w:noProof/>
          </w:rPr>
          <w:t>Articles</w:t>
        </w:r>
        <w:r>
          <w:rPr>
            <w:noProof/>
            <w:webHidden/>
          </w:rPr>
          <w:tab/>
        </w:r>
        <w:r>
          <w:rPr>
            <w:noProof/>
            <w:webHidden/>
          </w:rPr>
          <w:fldChar w:fldCharType="begin"/>
        </w:r>
        <w:r>
          <w:rPr>
            <w:noProof/>
            <w:webHidden/>
          </w:rPr>
          <w:instrText xml:space="preserve"> PAGEREF _Toc224904023 \h </w:instrText>
        </w:r>
        <w:r>
          <w:rPr>
            <w:noProof/>
            <w:webHidden/>
          </w:rPr>
        </w:r>
        <w:r>
          <w:rPr>
            <w:noProof/>
            <w:webHidden/>
          </w:rPr>
          <w:fldChar w:fldCharType="separate"/>
        </w:r>
        <w:r w:rsidR="00D33663">
          <w:rPr>
            <w:noProof/>
            <w:webHidden/>
          </w:rPr>
          <w:t>28</w:t>
        </w:r>
        <w:r>
          <w:rPr>
            <w:noProof/>
            <w:webHidden/>
          </w:rPr>
          <w:fldChar w:fldCharType="end"/>
        </w:r>
      </w:hyperlink>
    </w:p>
    <w:p w14:paraId="0F979EB8" w14:textId="077A88A4" w:rsidR="00941351" w:rsidRDefault="00941351">
      <w:pPr>
        <w:pStyle w:val="TOC2"/>
        <w:rPr>
          <w:rFonts w:asciiTheme="minorHAnsi" w:eastAsiaTheme="minorEastAsia" w:hAnsiTheme="minorHAnsi" w:cstheme="minorBidi"/>
          <w:noProof/>
          <w:kern w:val="2"/>
          <w:sz w:val="24"/>
          <w:szCs w:val="24"/>
          <w14:ligatures w14:val="standardContextual"/>
        </w:rPr>
      </w:pPr>
      <w:hyperlink w:anchor="_Toc224904024" w:history="1">
        <w:r w:rsidRPr="00336FE5">
          <w:rPr>
            <w:rStyle w:val="Hyperlink"/>
            <w:noProof/>
          </w:rPr>
          <w:t>Schedules</w:t>
        </w:r>
        <w:r>
          <w:rPr>
            <w:noProof/>
            <w:webHidden/>
          </w:rPr>
          <w:tab/>
        </w:r>
        <w:r>
          <w:rPr>
            <w:noProof/>
            <w:webHidden/>
          </w:rPr>
          <w:fldChar w:fldCharType="begin"/>
        </w:r>
        <w:r>
          <w:rPr>
            <w:noProof/>
            <w:webHidden/>
          </w:rPr>
          <w:instrText xml:space="preserve"> PAGEREF _Toc224904024 \h </w:instrText>
        </w:r>
        <w:r>
          <w:rPr>
            <w:noProof/>
            <w:webHidden/>
          </w:rPr>
        </w:r>
        <w:r>
          <w:rPr>
            <w:noProof/>
            <w:webHidden/>
          </w:rPr>
          <w:fldChar w:fldCharType="separate"/>
        </w:r>
        <w:r w:rsidR="00D33663">
          <w:rPr>
            <w:noProof/>
            <w:webHidden/>
          </w:rPr>
          <w:t>33</w:t>
        </w:r>
        <w:r>
          <w:rPr>
            <w:noProof/>
            <w:webHidden/>
          </w:rPr>
          <w:fldChar w:fldCharType="end"/>
        </w:r>
      </w:hyperlink>
    </w:p>
    <w:p w14:paraId="46B0B396" w14:textId="208CFED6"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25" w:history="1">
        <w:r w:rsidRPr="00336FE5">
          <w:rPr>
            <w:rStyle w:val="Hyperlink"/>
            <w:rFonts w:cs="Arial"/>
            <w:noProof/>
          </w:rPr>
          <w:t>HE   Historic environment</w:t>
        </w:r>
        <w:r>
          <w:rPr>
            <w:noProof/>
            <w:webHidden/>
          </w:rPr>
          <w:tab/>
        </w:r>
        <w:r>
          <w:rPr>
            <w:noProof/>
            <w:webHidden/>
          </w:rPr>
          <w:fldChar w:fldCharType="begin"/>
        </w:r>
        <w:r>
          <w:rPr>
            <w:noProof/>
            <w:webHidden/>
          </w:rPr>
          <w:instrText xml:space="preserve"> PAGEREF _Toc224904025 \h </w:instrText>
        </w:r>
        <w:r>
          <w:rPr>
            <w:noProof/>
            <w:webHidden/>
          </w:rPr>
        </w:r>
        <w:r>
          <w:rPr>
            <w:noProof/>
            <w:webHidden/>
          </w:rPr>
          <w:fldChar w:fldCharType="separate"/>
        </w:r>
        <w:r w:rsidR="00D33663">
          <w:rPr>
            <w:noProof/>
            <w:webHidden/>
          </w:rPr>
          <w:t>38</w:t>
        </w:r>
        <w:r>
          <w:rPr>
            <w:noProof/>
            <w:webHidden/>
          </w:rPr>
          <w:fldChar w:fldCharType="end"/>
        </w:r>
      </w:hyperlink>
    </w:p>
    <w:p w14:paraId="03E66AEC" w14:textId="28B5BBE1"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26" w:history="1">
        <w:r w:rsidRPr="00336FE5">
          <w:rPr>
            <w:rStyle w:val="Hyperlink"/>
            <w:rFonts w:cs="Arial"/>
            <w:noProof/>
          </w:rPr>
          <w:t>HW   Hea</w:t>
        </w:r>
        <w:bookmarkStart w:id="3" w:name="_Hlt224906686"/>
        <w:r w:rsidRPr="00336FE5">
          <w:rPr>
            <w:rStyle w:val="Hyperlink"/>
            <w:rFonts w:cs="Arial"/>
            <w:noProof/>
          </w:rPr>
          <w:t>l</w:t>
        </w:r>
        <w:bookmarkEnd w:id="3"/>
        <w:r w:rsidRPr="00336FE5">
          <w:rPr>
            <w:rStyle w:val="Hyperlink"/>
            <w:rFonts w:cs="Arial"/>
            <w:noProof/>
          </w:rPr>
          <w:t>th and wellbeing</w:t>
        </w:r>
        <w:r>
          <w:rPr>
            <w:noProof/>
            <w:webHidden/>
          </w:rPr>
          <w:tab/>
        </w:r>
        <w:r>
          <w:rPr>
            <w:noProof/>
            <w:webHidden/>
          </w:rPr>
          <w:fldChar w:fldCharType="begin"/>
        </w:r>
        <w:r>
          <w:rPr>
            <w:noProof/>
            <w:webHidden/>
          </w:rPr>
          <w:instrText xml:space="preserve"> PAGEREF _Toc224904026 \h </w:instrText>
        </w:r>
        <w:r>
          <w:rPr>
            <w:noProof/>
            <w:webHidden/>
          </w:rPr>
        </w:r>
        <w:r>
          <w:rPr>
            <w:noProof/>
            <w:webHidden/>
          </w:rPr>
          <w:fldChar w:fldCharType="separate"/>
        </w:r>
        <w:r w:rsidR="00D33663">
          <w:rPr>
            <w:noProof/>
            <w:webHidden/>
          </w:rPr>
          <w:t>45</w:t>
        </w:r>
        <w:r>
          <w:rPr>
            <w:noProof/>
            <w:webHidden/>
          </w:rPr>
          <w:fldChar w:fldCharType="end"/>
        </w:r>
      </w:hyperlink>
    </w:p>
    <w:p w14:paraId="39A082A7" w14:textId="1840D9A1"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27" w:history="1">
        <w:r w:rsidRPr="00336FE5">
          <w:rPr>
            <w:rStyle w:val="Hyperlink"/>
            <w:rFonts w:cs="Arial"/>
            <w:noProof/>
          </w:rPr>
          <w:t>LUS   Land use and soils, green infrastructure</w:t>
        </w:r>
        <w:r>
          <w:rPr>
            <w:noProof/>
            <w:webHidden/>
          </w:rPr>
          <w:tab/>
        </w:r>
        <w:r>
          <w:rPr>
            <w:noProof/>
            <w:webHidden/>
          </w:rPr>
          <w:fldChar w:fldCharType="begin"/>
        </w:r>
        <w:r>
          <w:rPr>
            <w:noProof/>
            <w:webHidden/>
          </w:rPr>
          <w:instrText xml:space="preserve"> PAGEREF _Toc224904027 \h </w:instrText>
        </w:r>
        <w:r>
          <w:rPr>
            <w:noProof/>
            <w:webHidden/>
          </w:rPr>
        </w:r>
        <w:r>
          <w:rPr>
            <w:noProof/>
            <w:webHidden/>
          </w:rPr>
          <w:fldChar w:fldCharType="separate"/>
        </w:r>
        <w:r w:rsidR="00D33663">
          <w:rPr>
            <w:noProof/>
            <w:webHidden/>
          </w:rPr>
          <w:t>47</w:t>
        </w:r>
        <w:r>
          <w:rPr>
            <w:noProof/>
            <w:webHidden/>
          </w:rPr>
          <w:fldChar w:fldCharType="end"/>
        </w:r>
      </w:hyperlink>
    </w:p>
    <w:p w14:paraId="5DC10CDE" w14:textId="5B492F64"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28" w:history="1">
        <w:r w:rsidRPr="00336FE5">
          <w:rPr>
            <w:rStyle w:val="Hyperlink"/>
            <w:rFonts w:cs="Arial"/>
            <w:noProof/>
          </w:rPr>
          <w:t>LV   Landscape and visual</w:t>
        </w:r>
        <w:r>
          <w:rPr>
            <w:noProof/>
            <w:webHidden/>
          </w:rPr>
          <w:tab/>
        </w:r>
        <w:r>
          <w:rPr>
            <w:noProof/>
            <w:webHidden/>
          </w:rPr>
          <w:fldChar w:fldCharType="begin"/>
        </w:r>
        <w:r>
          <w:rPr>
            <w:noProof/>
            <w:webHidden/>
          </w:rPr>
          <w:instrText xml:space="preserve"> PAGEREF _Toc224904028 \h </w:instrText>
        </w:r>
        <w:r>
          <w:rPr>
            <w:noProof/>
            <w:webHidden/>
          </w:rPr>
        </w:r>
        <w:r>
          <w:rPr>
            <w:noProof/>
            <w:webHidden/>
          </w:rPr>
          <w:fldChar w:fldCharType="separate"/>
        </w:r>
        <w:r w:rsidR="00D33663">
          <w:rPr>
            <w:noProof/>
            <w:webHidden/>
          </w:rPr>
          <w:t>50</w:t>
        </w:r>
        <w:r>
          <w:rPr>
            <w:noProof/>
            <w:webHidden/>
          </w:rPr>
          <w:fldChar w:fldCharType="end"/>
        </w:r>
      </w:hyperlink>
    </w:p>
    <w:p w14:paraId="5217966F" w14:textId="439A8521"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29" w:history="1">
        <w:r w:rsidRPr="00336FE5">
          <w:rPr>
            <w:rStyle w:val="Hyperlink"/>
            <w:rFonts w:cs="Arial"/>
            <w:noProof/>
          </w:rPr>
          <w:t>MW Minerals and Waste</w:t>
        </w:r>
        <w:r>
          <w:rPr>
            <w:noProof/>
            <w:webHidden/>
          </w:rPr>
          <w:tab/>
        </w:r>
        <w:r>
          <w:rPr>
            <w:noProof/>
            <w:webHidden/>
          </w:rPr>
          <w:fldChar w:fldCharType="begin"/>
        </w:r>
        <w:r>
          <w:rPr>
            <w:noProof/>
            <w:webHidden/>
          </w:rPr>
          <w:instrText xml:space="preserve"> PAGEREF _Toc224904029 \h </w:instrText>
        </w:r>
        <w:r>
          <w:rPr>
            <w:noProof/>
            <w:webHidden/>
          </w:rPr>
        </w:r>
        <w:r>
          <w:rPr>
            <w:noProof/>
            <w:webHidden/>
          </w:rPr>
          <w:fldChar w:fldCharType="separate"/>
        </w:r>
        <w:r w:rsidR="00D33663">
          <w:rPr>
            <w:noProof/>
            <w:webHidden/>
          </w:rPr>
          <w:t>57</w:t>
        </w:r>
        <w:r>
          <w:rPr>
            <w:noProof/>
            <w:webHidden/>
          </w:rPr>
          <w:fldChar w:fldCharType="end"/>
        </w:r>
      </w:hyperlink>
    </w:p>
    <w:p w14:paraId="6DF30ED7" w14:textId="3D45757A"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30" w:history="1">
        <w:r w:rsidRPr="00336FE5">
          <w:rPr>
            <w:rStyle w:val="Hyperlink"/>
            <w:rFonts w:cs="Arial"/>
            <w:noProof/>
          </w:rPr>
          <w:t>NV   Noi</w:t>
        </w:r>
        <w:bookmarkStart w:id="4" w:name="_Hlt224908229"/>
        <w:bookmarkStart w:id="5" w:name="_Hlt224908230"/>
        <w:r w:rsidRPr="00336FE5">
          <w:rPr>
            <w:rStyle w:val="Hyperlink"/>
            <w:rFonts w:cs="Arial"/>
            <w:noProof/>
          </w:rPr>
          <w:t>s</w:t>
        </w:r>
        <w:bookmarkEnd w:id="4"/>
        <w:bookmarkEnd w:id="5"/>
        <w:r w:rsidRPr="00336FE5">
          <w:rPr>
            <w:rStyle w:val="Hyperlink"/>
            <w:rFonts w:cs="Arial"/>
            <w:noProof/>
          </w:rPr>
          <w:t>e and vibration</w:t>
        </w:r>
        <w:r>
          <w:rPr>
            <w:noProof/>
            <w:webHidden/>
          </w:rPr>
          <w:tab/>
        </w:r>
        <w:r>
          <w:rPr>
            <w:noProof/>
            <w:webHidden/>
          </w:rPr>
          <w:fldChar w:fldCharType="begin"/>
        </w:r>
        <w:r>
          <w:rPr>
            <w:noProof/>
            <w:webHidden/>
          </w:rPr>
          <w:instrText xml:space="preserve"> PAGEREF _Toc224904030 \h </w:instrText>
        </w:r>
        <w:r>
          <w:rPr>
            <w:noProof/>
            <w:webHidden/>
          </w:rPr>
        </w:r>
        <w:r>
          <w:rPr>
            <w:noProof/>
            <w:webHidden/>
          </w:rPr>
          <w:fldChar w:fldCharType="separate"/>
        </w:r>
        <w:r w:rsidR="00D33663">
          <w:rPr>
            <w:noProof/>
            <w:webHidden/>
          </w:rPr>
          <w:t>58</w:t>
        </w:r>
        <w:r>
          <w:rPr>
            <w:noProof/>
            <w:webHidden/>
          </w:rPr>
          <w:fldChar w:fldCharType="end"/>
        </w:r>
      </w:hyperlink>
    </w:p>
    <w:p w14:paraId="208D4B3D" w14:textId="01E9C6C7"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31" w:history="1">
        <w:r w:rsidRPr="00336FE5">
          <w:rPr>
            <w:rStyle w:val="Hyperlink"/>
            <w:rFonts w:cs="Arial"/>
            <w:noProof/>
          </w:rPr>
          <w:t>PRoW   Public Rights of Way</w:t>
        </w:r>
        <w:r>
          <w:rPr>
            <w:noProof/>
            <w:webHidden/>
          </w:rPr>
          <w:tab/>
        </w:r>
        <w:r>
          <w:rPr>
            <w:noProof/>
            <w:webHidden/>
          </w:rPr>
          <w:fldChar w:fldCharType="begin"/>
        </w:r>
        <w:r>
          <w:rPr>
            <w:noProof/>
            <w:webHidden/>
          </w:rPr>
          <w:instrText xml:space="preserve"> PAGEREF _Toc224904031 \h </w:instrText>
        </w:r>
        <w:r>
          <w:rPr>
            <w:noProof/>
            <w:webHidden/>
          </w:rPr>
        </w:r>
        <w:r>
          <w:rPr>
            <w:noProof/>
            <w:webHidden/>
          </w:rPr>
          <w:fldChar w:fldCharType="separate"/>
        </w:r>
        <w:r w:rsidR="00D33663">
          <w:rPr>
            <w:noProof/>
            <w:webHidden/>
          </w:rPr>
          <w:t>61</w:t>
        </w:r>
        <w:r>
          <w:rPr>
            <w:noProof/>
            <w:webHidden/>
          </w:rPr>
          <w:fldChar w:fldCharType="end"/>
        </w:r>
      </w:hyperlink>
    </w:p>
    <w:p w14:paraId="678C23D2" w14:textId="005ECDC2"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32" w:history="1">
        <w:r w:rsidRPr="00336FE5">
          <w:rPr>
            <w:rStyle w:val="Hyperlink"/>
            <w:rFonts w:cs="Arial"/>
            <w:noProof/>
          </w:rPr>
          <w:t>SS   Safety and security</w:t>
        </w:r>
        <w:r>
          <w:rPr>
            <w:noProof/>
            <w:webHidden/>
          </w:rPr>
          <w:tab/>
        </w:r>
        <w:r>
          <w:rPr>
            <w:noProof/>
            <w:webHidden/>
          </w:rPr>
          <w:fldChar w:fldCharType="begin"/>
        </w:r>
        <w:r>
          <w:rPr>
            <w:noProof/>
            <w:webHidden/>
          </w:rPr>
          <w:instrText xml:space="preserve"> PAGEREF _Toc224904032 \h </w:instrText>
        </w:r>
        <w:r>
          <w:rPr>
            <w:noProof/>
            <w:webHidden/>
          </w:rPr>
        </w:r>
        <w:r>
          <w:rPr>
            <w:noProof/>
            <w:webHidden/>
          </w:rPr>
          <w:fldChar w:fldCharType="separate"/>
        </w:r>
        <w:r w:rsidR="00D33663">
          <w:rPr>
            <w:noProof/>
            <w:webHidden/>
          </w:rPr>
          <w:t>62</w:t>
        </w:r>
        <w:r>
          <w:rPr>
            <w:noProof/>
            <w:webHidden/>
          </w:rPr>
          <w:fldChar w:fldCharType="end"/>
        </w:r>
      </w:hyperlink>
    </w:p>
    <w:p w14:paraId="06472621" w14:textId="326FDA25"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33" w:history="1">
        <w:r w:rsidRPr="00336FE5">
          <w:rPr>
            <w:rStyle w:val="Hyperlink"/>
            <w:rFonts w:cs="Arial"/>
            <w:noProof/>
          </w:rPr>
          <w:t>SET   Soc</w:t>
        </w:r>
        <w:bookmarkStart w:id="6" w:name="_Hlt224908410"/>
        <w:r w:rsidRPr="00336FE5">
          <w:rPr>
            <w:rStyle w:val="Hyperlink"/>
            <w:rFonts w:cs="Arial"/>
            <w:noProof/>
          </w:rPr>
          <w:t>i</w:t>
        </w:r>
        <w:bookmarkEnd w:id="6"/>
        <w:r w:rsidRPr="00336FE5">
          <w:rPr>
            <w:rStyle w:val="Hyperlink"/>
            <w:rFonts w:cs="Arial"/>
            <w:noProof/>
          </w:rPr>
          <w:t>o-economics, tourism and recreation</w:t>
        </w:r>
        <w:r>
          <w:rPr>
            <w:noProof/>
            <w:webHidden/>
          </w:rPr>
          <w:tab/>
        </w:r>
        <w:r>
          <w:rPr>
            <w:noProof/>
            <w:webHidden/>
          </w:rPr>
          <w:fldChar w:fldCharType="begin"/>
        </w:r>
        <w:r>
          <w:rPr>
            <w:noProof/>
            <w:webHidden/>
          </w:rPr>
          <w:instrText xml:space="preserve"> PAGEREF _Toc224904033 \h </w:instrText>
        </w:r>
        <w:r>
          <w:rPr>
            <w:noProof/>
            <w:webHidden/>
          </w:rPr>
        </w:r>
        <w:r>
          <w:rPr>
            <w:noProof/>
            <w:webHidden/>
          </w:rPr>
          <w:fldChar w:fldCharType="separate"/>
        </w:r>
        <w:r w:rsidR="00D33663">
          <w:rPr>
            <w:noProof/>
            <w:webHidden/>
          </w:rPr>
          <w:t>64</w:t>
        </w:r>
        <w:r>
          <w:rPr>
            <w:noProof/>
            <w:webHidden/>
          </w:rPr>
          <w:fldChar w:fldCharType="end"/>
        </w:r>
      </w:hyperlink>
    </w:p>
    <w:p w14:paraId="728E769C" w14:textId="5B9405D9"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34" w:history="1">
        <w:r w:rsidRPr="00336FE5">
          <w:rPr>
            <w:rStyle w:val="Hyperlink"/>
            <w:rFonts w:cs="Arial"/>
            <w:noProof/>
          </w:rPr>
          <w:t>TT   Traffic and transport</w:t>
        </w:r>
        <w:r>
          <w:rPr>
            <w:noProof/>
            <w:webHidden/>
          </w:rPr>
          <w:tab/>
        </w:r>
        <w:r>
          <w:rPr>
            <w:noProof/>
            <w:webHidden/>
          </w:rPr>
          <w:fldChar w:fldCharType="begin"/>
        </w:r>
        <w:r>
          <w:rPr>
            <w:noProof/>
            <w:webHidden/>
          </w:rPr>
          <w:instrText xml:space="preserve"> PAGEREF _Toc224904034 \h </w:instrText>
        </w:r>
        <w:r>
          <w:rPr>
            <w:noProof/>
            <w:webHidden/>
          </w:rPr>
        </w:r>
        <w:r>
          <w:rPr>
            <w:noProof/>
            <w:webHidden/>
          </w:rPr>
          <w:fldChar w:fldCharType="separate"/>
        </w:r>
        <w:r w:rsidR="00D33663">
          <w:rPr>
            <w:noProof/>
            <w:webHidden/>
          </w:rPr>
          <w:t>66</w:t>
        </w:r>
        <w:r>
          <w:rPr>
            <w:noProof/>
            <w:webHidden/>
          </w:rPr>
          <w:fldChar w:fldCharType="end"/>
        </w:r>
      </w:hyperlink>
    </w:p>
    <w:p w14:paraId="5E692878" w14:textId="7B15AB3A" w:rsidR="00941351" w:rsidRDefault="00941351">
      <w:pPr>
        <w:pStyle w:val="TOC1"/>
        <w:rPr>
          <w:rFonts w:asciiTheme="minorHAnsi" w:eastAsiaTheme="minorEastAsia" w:hAnsiTheme="minorHAnsi" w:cstheme="minorBidi"/>
          <w:b w:val="0"/>
          <w:noProof/>
          <w:kern w:val="2"/>
          <w:szCs w:val="24"/>
          <w14:ligatures w14:val="standardContextual"/>
        </w:rPr>
      </w:pPr>
      <w:hyperlink w:anchor="_Toc224904035" w:history="1">
        <w:r w:rsidRPr="00336FE5">
          <w:rPr>
            <w:rStyle w:val="Hyperlink"/>
            <w:rFonts w:cs="Arial"/>
            <w:noProof/>
          </w:rPr>
          <w:t>WE   Water environment: flood risk, hydrology and drainage</w:t>
        </w:r>
        <w:r>
          <w:rPr>
            <w:noProof/>
            <w:webHidden/>
          </w:rPr>
          <w:tab/>
        </w:r>
        <w:r>
          <w:rPr>
            <w:noProof/>
            <w:webHidden/>
          </w:rPr>
          <w:fldChar w:fldCharType="begin"/>
        </w:r>
        <w:r>
          <w:rPr>
            <w:noProof/>
            <w:webHidden/>
          </w:rPr>
          <w:instrText xml:space="preserve"> PAGEREF _Toc224904035 \h </w:instrText>
        </w:r>
        <w:r>
          <w:rPr>
            <w:noProof/>
            <w:webHidden/>
          </w:rPr>
        </w:r>
        <w:r>
          <w:rPr>
            <w:noProof/>
            <w:webHidden/>
          </w:rPr>
          <w:fldChar w:fldCharType="separate"/>
        </w:r>
        <w:r w:rsidR="00D33663">
          <w:rPr>
            <w:noProof/>
            <w:webHidden/>
          </w:rPr>
          <w:t>70</w:t>
        </w:r>
        <w:r>
          <w:rPr>
            <w:noProof/>
            <w:webHidden/>
          </w:rPr>
          <w:fldChar w:fldCharType="end"/>
        </w:r>
      </w:hyperlink>
    </w:p>
    <w:p w14:paraId="53C58DC2" w14:textId="03426FB8" w:rsidR="000339C3" w:rsidRDefault="00F01BDD" w:rsidP="00112E51">
      <w:pPr>
        <w:spacing w:after="120"/>
      </w:pPr>
      <w:r w:rsidRPr="00092316">
        <w:rPr>
          <w:rFonts w:cs="Arial"/>
          <w:szCs w:val="24"/>
        </w:rPr>
        <w:fldChar w:fldCharType="end"/>
      </w:r>
    </w:p>
    <w:p w14:paraId="53C58DC3" w14:textId="77777777" w:rsidR="00722501" w:rsidRPr="00112E51" w:rsidRDefault="00722501" w:rsidP="00112E51">
      <w:pPr>
        <w:pStyle w:val="TOC1"/>
        <w:sectPr w:rsidR="00722501" w:rsidRPr="00112E51" w:rsidSect="00112E51">
          <w:pgSz w:w="16838" w:h="11906" w:orient="landscape"/>
          <w:pgMar w:top="1418" w:right="851" w:bottom="851" w:left="851" w:header="425" w:footer="425" w:gutter="0"/>
          <w:cols w:num="2" w:space="567"/>
          <w:docGrid w:linePitch="360"/>
        </w:sect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13"/>
        <w:gridCol w:w="4131"/>
        <w:gridCol w:w="16547"/>
      </w:tblGrid>
      <w:tr w:rsidR="0082099A" w:rsidRPr="008C59AE" w14:paraId="53C58DCC" w14:textId="77777777" w:rsidTr="00AC1973">
        <w:trPr>
          <w:tblHeader/>
        </w:trPr>
        <w:tc>
          <w:tcPr>
            <w:tcW w:w="1713" w:type="dxa"/>
            <w:tcBorders>
              <w:top w:val="single" w:sz="4" w:space="0" w:color="auto"/>
              <w:left w:val="single" w:sz="4" w:space="0" w:color="auto"/>
              <w:bottom w:val="single" w:sz="4" w:space="0" w:color="FFFFFF" w:themeColor="background1"/>
              <w:right w:val="single" w:sz="4" w:space="0" w:color="FFFFFF" w:themeColor="background1"/>
            </w:tcBorders>
            <w:shd w:val="clear" w:color="auto" w:fill="000000" w:themeFill="text1"/>
          </w:tcPr>
          <w:p w14:paraId="53C58DC6" w14:textId="6DDB6EFB" w:rsidR="00547CD9" w:rsidRPr="00092316" w:rsidRDefault="00F240D8" w:rsidP="00C96FF5">
            <w:pPr>
              <w:pStyle w:val="TableTextBold"/>
              <w:rPr>
                <w:rFonts w:cs="Arial"/>
                <w:szCs w:val="24"/>
              </w:rPr>
            </w:pPr>
            <w:r w:rsidRPr="00A97580">
              <w:rPr>
                <w:rFonts w:cs="Arial"/>
                <w:szCs w:val="24"/>
                <w:highlight w:val="black"/>
              </w:rPr>
              <w:lastRenderedPageBreak/>
              <w:t>ExQ</w:t>
            </w:r>
            <w:r w:rsidR="0004025D">
              <w:rPr>
                <w:rFonts w:cs="Arial"/>
                <w:szCs w:val="24"/>
              </w:rPr>
              <w:t>1</w:t>
            </w:r>
          </w:p>
        </w:tc>
        <w:tc>
          <w:tcPr>
            <w:tcW w:w="4131" w:type="dxa"/>
            <w:tcBorders>
              <w:top w:val="single" w:sz="4" w:space="0" w:color="auto"/>
              <w:left w:val="single" w:sz="4" w:space="0" w:color="FFFFFF" w:themeColor="background1"/>
              <w:bottom w:val="single" w:sz="4" w:space="0" w:color="FFFFFF" w:themeColor="background1"/>
              <w:right w:val="single" w:sz="4" w:space="0" w:color="FFFFFF" w:themeColor="background1"/>
            </w:tcBorders>
            <w:shd w:val="clear" w:color="auto" w:fill="000000" w:themeFill="text1"/>
          </w:tcPr>
          <w:p w14:paraId="53C58DC9" w14:textId="7253C795" w:rsidR="004A73BC" w:rsidRPr="00092316" w:rsidRDefault="00547CD9" w:rsidP="00C96FF5">
            <w:pPr>
              <w:pStyle w:val="TableTextBold"/>
              <w:rPr>
                <w:rFonts w:cs="Arial"/>
                <w:szCs w:val="24"/>
              </w:rPr>
            </w:pPr>
            <w:r w:rsidRPr="00092316">
              <w:rPr>
                <w:rFonts w:cs="Arial"/>
                <w:szCs w:val="24"/>
              </w:rPr>
              <w:t>Question to:</w:t>
            </w:r>
          </w:p>
        </w:tc>
        <w:tc>
          <w:tcPr>
            <w:tcW w:w="16547" w:type="dxa"/>
            <w:tcBorders>
              <w:top w:val="single" w:sz="4" w:space="0" w:color="auto"/>
              <w:left w:val="single" w:sz="4" w:space="0" w:color="FFFFFF" w:themeColor="background1"/>
              <w:bottom w:val="single" w:sz="4" w:space="0" w:color="FFFFFF" w:themeColor="background1"/>
              <w:right w:val="single" w:sz="4" w:space="0" w:color="auto"/>
            </w:tcBorders>
            <w:shd w:val="clear" w:color="auto" w:fill="000000" w:themeFill="text1"/>
          </w:tcPr>
          <w:p w14:paraId="53C58DCB" w14:textId="77777777" w:rsidR="00547CD9" w:rsidRPr="00092316" w:rsidRDefault="00547CD9" w:rsidP="00112E51">
            <w:pPr>
              <w:pStyle w:val="TableTextBold"/>
              <w:rPr>
                <w:rFonts w:cs="Arial"/>
                <w:b w:val="0"/>
                <w:szCs w:val="24"/>
              </w:rPr>
            </w:pPr>
            <w:r w:rsidRPr="00092316">
              <w:rPr>
                <w:rFonts w:cs="Arial"/>
                <w:szCs w:val="24"/>
              </w:rPr>
              <w:t>Question:</w:t>
            </w:r>
          </w:p>
        </w:tc>
      </w:tr>
      <w:tr w:rsidR="003207CA" w:rsidRPr="008C59AE" w14:paraId="44F51D9E" w14:textId="77777777" w:rsidTr="00AC1973">
        <w:tc>
          <w:tcPr>
            <w:tcW w:w="22391" w:type="dxa"/>
            <w:gridSpan w:val="3"/>
            <w:tcBorders>
              <w:top w:val="single" w:sz="4" w:space="0" w:color="FFFFFF" w:themeColor="background1"/>
            </w:tcBorders>
          </w:tcPr>
          <w:p w14:paraId="46AF0F92" w14:textId="48B92554" w:rsidR="003207CA" w:rsidRPr="00092316" w:rsidRDefault="004743A6" w:rsidP="004743A6">
            <w:pPr>
              <w:pStyle w:val="Heading1"/>
              <w:numPr>
                <w:ilvl w:val="0"/>
                <w:numId w:val="0"/>
              </w:numPr>
              <w:rPr>
                <w:rFonts w:cs="Arial"/>
                <w:szCs w:val="24"/>
              </w:rPr>
            </w:pPr>
            <w:bookmarkStart w:id="7" w:name="_Toc224904015"/>
            <w:r>
              <w:rPr>
                <w:rFonts w:cs="Arial"/>
                <w:szCs w:val="24"/>
              </w:rPr>
              <w:t>GEN</w:t>
            </w:r>
            <w:r w:rsidR="004B7F88">
              <w:rPr>
                <w:rFonts w:cs="Arial"/>
                <w:szCs w:val="24"/>
              </w:rPr>
              <w:t xml:space="preserve"> </w:t>
            </w:r>
            <w:r w:rsidR="00044597">
              <w:rPr>
                <w:rFonts w:cs="Arial"/>
                <w:szCs w:val="24"/>
              </w:rPr>
              <w:t xml:space="preserve">  </w:t>
            </w:r>
            <w:r w:rsidR="003207CA" w:rsidRPr="00092316">
              <w:rPr>
                <w:rFonts w:cs="Arial"/>
                <w:szCs w:val="24"/>
              </w:rPr>
              <w:t xml:space="preserve">General and </w:t>
            </w:r>
            <w:r w:rsidR="0083123E">
              <w:rPr>
                <w:rFonts w:cs="Arial"/>
                <w:szCs w:val="24"/>
              </w:rPr>
              <w:t>c</w:t>
            </w:r>
            <w:r w:rsidR="003207CA" w:rsidRPr="00092316">
              <w:rPr>
                <w:rFonts w:cs="Arial"/>
                <w:szCs w:val="24"/>
              </w:rPr>
              <w:t xml:space="preserve">ross-topic </w:t>
            </w:r>
            <w:r w:rsidR="0083123E">
              <w:rPr>
                <w:rFonts w:cs="Arial"/>
                <w:szCs w:val="24"/>
              </w:rPr>
              <w:t>q</w:t>
            </w:r>
            <w:r w:rsidR="003207CA" w:rsidRPr="00092316">
              <w:rPr>
                <w:rFonts w:cs="Arial"/>
                <w:szCs w:val="24"/>
              </w:rPr>
              <w:t>uestions</w:t>
            </w:r>
            <w:bookmarkEnd w:id="7"/>
          </w:p>
        </w:tc>
      </w:tr>
      <w:tr w:rsidR="00C470DD" w:rsidRPr="008C59AE" w14:paraId="4542607B" w14:textId="77777777" w:rsidTr="00AC1973">
        <w:tc>
          <w:tcPr>
            <w:tcW w:w="1713" w:type="dxa"/>
          </w:tcPr>
          <w:p w14:paraId="6DEA7925" w14:textId="77777777" w:rsidR="00A06AA3" w:rsidRPr="00092316" w:rsidRDefault="00A06AA3">
            <w:pPr>
              <w:pStyle w:val="Heading3"/>
              <w:numPr>
                <w:ilvl w:val="0"/>
                <w:numId w:val="0"/>
              </w:numPr>
              <w:rPr>
                <w:rFonts w:cs="Arial"/>
                <w:szCs w:val="24"/>
              </w:rPr>
            </w:pPr>
            <w:r>
              <w:rPr>
                <w:rFonts w:cs="Arial"/>
                <w:szCs w:val="24"/>
              </w:rPr>
              <w:t>GEN 1.1</w:t>
            </w:r>
          </w:p>
        </w:tc>
        <w:tc>
          <w:tcPr>
            <w:tcW w:w="4131" w:type="dxa"/>
          </w:tcPr>
          <w:p w14:paraId="4157597F" w14:textId="77777777" w:rsidR="00786E57" w:rsidRDefault="003C750C">
            <w:pPr>
              <w:rPr>
                <w:rFonts w:cs="Arial"/>
                <w:szCs w:val="24"/>
              </w:rPr>
            </w:pPr>
            <w:r>
              <w:rPr>
                <w:rFonts w:cs="Arial"/>
                <w:szCs w:val="24"/>
              </w:rPr>
              <w:t xml:space="preserve">The applicant </w:t>
            </w:r>
          </w:p>
          <w:p w14:paraId="57367CD2" w14:textId="331D7869" w:rsidR="00A06AA3" w:rsidRDefault="00786E57">
            <w:pPr>
              <w:rPr>
                <w:rFonts w:cs="Arial"/>
                <w:szCs w:val="24"/>
              </w:rPr>
            </w:pPr>
            <w:r>
              <w:rPr>
                <w:rFonts w:cs="Arial"/>
                <w:szCs w:val="24"/>
              </w:rPr>
              <w:t>A</w:t>
            </w:r>
            <w:r w:rsidR="0079772A">
              <w:rPr>
                <w:rFonts w:cs="Arial"/>
                <w:szCs w:val="24"/>
              </w:rPr>
              <w:t xml:space="preserve">ll </w:t>
            </w:r>
            <w:r w:rsidR="005409E5">
              <w:rPr>
                <w:rFonts w:cs="Arial"/>
                <w:szCs w:val="24"/>
              </w:rPr>
              <w:t>interested parties</w:t>
            </w:r>
          </w:p>
          <w:p w14:paraId="605F7235" w14:textId="18825D5D" w:rsidR="00A06AA3" w:rsidRPr="00092316" w:rsidRDefault="00A06AA3">
            <w:pPr>
              <w:rPr>
                <w:rFonts w:cs="Arial"/>
                <w:szCs w:val="24"/>
              </w:rPr>
            </w:pPr>
          </w:p>
        </w:tc>
        <w:tc>
          <w:tcPr>
            <w:tcW w:w="16547" w:type="dxa"/>
          </w:tcPr>
          <w:p w14:paraId="67291B95" w14:textId="1ED16ACA" w:rsidR="003C750C" w:rsidRPr="00092316" w:rsidRDefault="00D77F66" w:rsidP="003C750C">
            <w:pPr>
              <w:pStyle w:val="QuestionMainBodyTextBold"/>
              <w:rPr>
                <w:rFonts w:cs="Arial"/>
                <w:b w:val="0"/>
                <w:szCs w:val="24"/>
              </w:rPr>
            </w:pPr>
            <w:r>
              <w:rPr>
                <w:rFonts w:cs="Arial"/>
                <w:szCs w:val="24"/>
              </w:rPr>
              <w:t>R</w:t>
            </w:r>
            <w:r w:rsidR="000856F8">
              <w:rPr>
                <w:rFonts w:cs="Arial"/>
                <w:szCs w:val="24"/>
              </w:rPr>
              <w:t xml:space="preserve">esponses to submissions by </w:t>
            </w:r>
            <w:r w:rsidR="006945CB">
              <w:rPr>
                <w:rFonts w:cs="Arial"/>
                <w:szCs w:val="24"/>
              </w:rPr>
              <w:t>I</w:t>
            </w:r>
            <w:r w:rsidR="000856F8">
              <w:rPr>
                <w:rFonts w:cs="Arial"/>
                <w:szCs w:val="24"/>
              </w:rPr>
              <w:t xml:space="preserve">nterested </w:t>
            </w:r>
            <w:r w:rsidR="006945CB">
              <w:rPr>
                <w:rFonts w:cs="Arial"/>
                <w:szCs w:val="24"/>
              </w:rPr>
              <w:t>P</w:t>
            </w:r>
            <w:r w:rsidR="000856F8">
              <w:rPr>
                <w:rFonts w:cs="Arial"/>
                <w:szCs w:val="24"/>
              </w:rPr>
              <w:t>arties</w:t>
            </w:r>
          </w:p>
          <w:p w14:paraId="7AACE328" w14:textId="1904D826" w:rsidR="001E7F06" w:rsidRDefault="002E5AEE" w:rsidP="009406B0">
            <w:pPr>
              <w:pStyle w:val="QuestionMainBodyText"/>
              <w:rPr>
                <w:rFonts w:cs="Arial"/>
                <w:szCs w:val="24"/>
              </w:rPr>
            </w:pPr>
            <w:r>
              <w:rPr>
                <w:rFonts w:cs="Arial"/>
                <w:szCs w:val="24"/>
              </w:rPr>
              <w:t>It is essential for the successful delivery of the timetable of th</w:t>
            </w:r>
            <w:r w:rsidR="00E410ED">
              <w:rPr>
                <w:rFonts w:cs="Arial"/>
                <w:szCs w:val="24"/>
              </w:rPr>
              <w:t>e</w:t>
            </w:r>
            <w:r>
              <w:rPr>
                <w:rFonts w:cs="Arial"/>
                <w:szCs w:val="24"/>
              </w:rPr>
              <w:t xml:space="preserve"> examination that </w:t>
            </w:r>
            <w:r w:rsidR="00427872">
              <w:rPr>
                <w:rFonts w:cs="Arial"/>
                <w:szCs w:val="24"/>
              </w:rPr>
              <w:t xml:space="preserve">all parties are able to </w:t>
            </w:r>
            <w:r w:rsidR="00D77F66">
              <w:rPr>
                <w:rFonts w:cs="Arial"/>
                <w:szCs w:val="24"/>
              </w:rPr>
              <w:t xml:space="preserve">easily </w:t>
            </w:r>
            <w:r w:rsidR="00427872">
              <w:rPr>
                <w:rFonts w:cs="Arial"/>
                <w:szCs w:val="24"/>
              </w:rPr>
              <w:t>interpret the applicant</w:t>
            </w:r>
            <w:r w:rsidR="008800AE">
              <w:rPr>
                <w:rFonts w:cs="Arial"/>
                <w:szCs w:val="24"/>
              </w:rPr>
              <w:t>’</w:t>
            </w:r>
            <w:r w:rsidR="00427872">
              <w:rPr>
                <w:rFonts w:cs="Arial"/>
                <w:szCs w:val="24"/>
              </w:rPr>
              <w:t>s responses to comments made by</w:t>
            </w:r>
            <w:r w:rsidR="006812A3">
              <w:rPr>
                <w:rFonts w:cs="Arial"/>
                <w:szCs w:val="24"/>
              </w:rPr>
              <w:t xml:space="preserve"> interested parties (</w:t>
            </w:r>
            <w:r w:rsidR="004B339E">
              <w:rPr>
                <w:rFonts w:cs="Arial"/>
                <w:szCs w:val="24"/>
              </w:rPr>
              <w:t>IPs</w:t>
            </w:r>
            <w:r w:rsidR="006812A3">
              <w:rPr>
                <w:rFonts w:cs="Arial"/>
                <w:szCs w:val="24"/>
              </w:rPr>
              <w:t>)</w:t>
            </w:r>
            <w:r w:rsidR="00427872">
              <w:rPr>
                <w:rFonts w:cs="Arial"/>
                <w:szCs w:val="24"/>
              </w:rPr>
              <w:t xml:space="preserve"> in their submissions both in writing and orally. </w:t>
            </w:r>
          </w:p>
          <w:p w14:paraId="1899D8B7" w14:textId="70928C2F" w:rsidR="001E7F06" w:rsidRDefault="008C3FD9" w:rsidP="009406B0">
            <w:pPr>
              <w:pStyle w:val="QuestionMainBodyText"/>
              <w:rPr>
                <w:rFonts w:cs="Arial"/>
                <w:szCs w:val="24"/>
              </w:rPr>
            </w:pPr>
            <w:r>
              <w:rPr>
                <w:rFonts w:cs="Arial"/>
                <w:szCs w:val="24"/>
              </w:rPr>
              <w:t xml:space="preserve">The ExA issued a </w:t>
            </w:r>
            <w:r w:rsidRPr="00781C08">
              <w:rPr>
                <w:rFonts w:cs="Arial"/>
                <w:szCs w:val="24"/>
              </w:rPr>
              <w:t>Rule 17 letter</w:t>
            </w:r>
            <w:r>
              <w:rPr>
                <w:rFonts w:cs="Arial"/>
                <w:szCs w:val="24"/>
              </w:rPr>
              <w:t xml:space="preserve"> </w:t>
            </w:r>
            <w:r w:rsidR="00781C08">
              <w:rPr>
                <w:rFonts w:cs="Arial"/>
                <w:szCs w:val="24"/>
              </w:rPr>
              <w:t xml:space="preserve">on 3 March </w:t>
            </w:r>
            <w:r w:rsidR="00C16A8D">
              <w:rPr>
                <w:rFonts w:cs="Arial"/>
                <w:szCs w:val="24"/>
              </w:rPr>
              <w:t>[</w:t>
            </w:r>
            <w:hyperlink r:id="rId19" w:history="1">
              <w:r w:rsidR="00C16A8D" w:rsidRPr="00C16A8D">
                <w:rPr>
                  <w:rStyle w:val="Hyperlink"/>
                  <w:rFonts w:cs="Arial"/>
                  <w:szCs w:val="24"/>
                </w:rPr>
                <w:t>PD-012</w:t>
              </w:r>
            </w:hyperlink>
            <w:r w:rsidR="00C16A8D">
              <w:rPr>
                <w:rFonts w:cs="Arial"/>
                <w:szCs w:val="24"/>
              </w:rPr>
              <w:t xml:space="preserve">] </w:t>
            </w:r>
            <w:r w:rsidR="0050535E">
              <w:rPr>
                <w:rFonts w:cs="Arial"/>
                <w:szCs w:val="24"/>
              </w:rPr>
              <w:t xml:space="preserve">and </w:t>
            </w:r>
            <w:r w:rsidR="00781C08">
              <w:rPr>
                <w:rFonts w:cs="Arial"/>
                <w:szCs w:val="24"/>
              </w:rPr>
              <w:t>responded</w:t>
            </w:r>
            <w:r w:rsidR="0050535E">
              <w:rPr>
                <w:rFonts w:cs="Arial"/>
                <w:szCs w:val="24"/>
              </w:rPr>
              <w:t xml:space="preserve"> to the applicant</w:t>
            </w:r>
            <w:r w:rsidR="00781C08">
              <w:rPr>
                <w:rFonts w:cs="Arial"/>
                <w:szCs w:val="24"/>
              </w:rPr>
              <w:t>’s response to that letter</w:t>
            </w:r>
            <w:r w:rsidR="00902806">
              <w:rPr>
                <w:rFonts w:cs="Arial"/>
                <w:szCs w:val="24"/>
              </w:rPr>
              <w:t xml:space="preserve"> on 6 March</w:t>
            </w:r>
            <w:r w:rsidR="0050535E">
              <w:rPr>
                <w:rFonts w:cs="Arial"/>
                <w:szCs w:val="24"/>
              </w:rPr>
              <w:t xml:space="preserve"> </w:t>
            </w:r>
            <w:r w:rsidR="003941DF">
              <w:rPr>
                <w:rFonts w:cs="Arial"/>
                <w:szCs w:val="24"/>
              </w:rPr>
              <w:t>[</w:t>
            </w:r>
            <w:hyperlink r:id="rId20" w:history="1">
              <w:r w:rsidR="003941DF" w:rsidRPr="0050535E">
                <w:rPr>
                  <w:rStyle w:val="Hyperlink"/>
                  <w:rFonts w:cs="Arial"/>
                  <w:szCs w:val="24"/>
                </w:rPr>
                <w:t>PD-013</w:t>
              </w:r>
            </w:hyperlink>
            <w:r w:rsidR="003941DF">
              <w:rPr>
                <w:rFonts w:cs="Arial"/>
                <w:szCs w:val="24"/>
              </w:rPr>
              <w:t>]</w:t>
            </w:r>
            <w:r w:rsidR="00781C08">
              <w:rPr>
                <w:rFonts w:cs="Arial"/>
                <w:szCs w:val="24"/>
              </w:rPr>
              <w:t>. Th</w:t>
            </w:r>
            <w:r w:rsidR="00902806">
              <w:rPr>
                <w:rFonts w:cs="Arial"/>
                <w:szCs w:val="24"/>
              </w:rPr>
              <w:t>e letters</w:t>
            </w:r>
            <w:r w:rsidR="00781C08">
              <w:rPr>
                <w:rFonts w:cs="Arial"/>
                <w:szCs w:val="24"/>
              </w:rPr>
              <w:t xml:space="preserve"> </w:t>
            </w:r>
            <w:r w:rsidR="00BD2965">
              <w:rPr>
                <w:rFonts w:cs="Arial"/>
                <w:szCs w:val="24"/>
              </w:rPr>
              <w:t xml:space="preserve">set out </w:t>
            </w:r>
            <w:r w:rsidR="00781C08">
              <w:rPr>
                <w:rFonts w:cs="Arial"/>
                <w:szCs w:val="24"/>
              </w:rPr>
              <w:t>the ExA’s</w:t>
            </w:r>
            <w:r w:rsidR="00BD2965">
              <w:rPr>
                <w:rFonts w:cs="Arial"/>
                <w:szCs w:val="24"/>
              </w:rPr>
              <w:t xml:space="preserve"> concerns </w:t>
            </w:r>
            <w:r w:rsidR="00902806">
              <w:rPr>
                <w:rFonts w:cs="Arial"/>
                <w:szCs w:val="24"/>
              </w:rPr>
              <w:t>relating to</w:t>
            </w:r>
            <w:r w:rsidR="00BD2965">
              <w:rPr>
                <w:rFonts w:cs="Arial"/>
                <w:szCs w:val="24"/>
              </w:rPr>
              <w:t xml:space="preserve"> the lack of detail in the applicants response to relevant representations (RRs)</w:t>
            </w:r>
            <w:r w:rsidR="00075943">
              <w:rPr>
                <w:rFonts w:cs="Arial"/>
                <w:szCs w:val="24"/>
              </w:rPr>
              <w:t xml:space="preserve"> [</w:t>
            </w:r>
            <w:hyperlink r:id="rId21" w:history="1">
              <w:r w:rsidR="00075943" w:rsidRPr="00EB3967">
                <w:rPr>
                  <w:rStyle w:val="Hyperlink"/>
                  <w:rFonts w:cs="Arial"/>
                  <w:szCs w:val="24"/>
                </w:rPr>
                <w:t>REP1-132</w:t>
              </w:r>
            </w:hyperlink>
            <w:r w:rsidR="00075943">
              <w:rPr>
                <w:rFonts w:cs="Arial"/>
                <w:szCs w:val="24"/>
              </w:rPr>
              <w:t>]</w:t>
            </w:r>
            <w:r w:rsidR="00773C47">
              <w:rPr>
                <w:rFonts w:cs="Arial"/>
                <w:szCs w:val="24"/>
              </w:rPr>
              <w:t xml:space="preserve">, and there were similar issues with the applicants response to </w:t>
            </w:r>
            <w:r w:rsidR="007F019D">
              <w:rPr>
                <w:rFonts w:cs="Arial"/>
                <w:szCs w:val="24"/>
              </w:rPr>
              <w:t xml:space="preserve">submissions </w:t>
            </w:r>
            <w:r w:rsidR="007E736F">
              <w:rPr>
                <w:rFonts w:cs="Arial"/>
                <w:szCs w:val="24"/>
              </w:rPr>
              <w:t xml:space="preserve">to the </w:t>
            </w:r>
            <w:r w:rsidR="00E04B8A">
              <w:rPr>
                <w:rFonts w:cs="Arial"/>
                <w:szCs w:val="24"/>
              </w:rPr>
              <w:t>o</w:t>
            </w:r>
            <w:r w:rsidR="004B3A34">
              <w:rPr>
                <w:rFonts w:cs="Arial"/>
                <w:szCs w:val="24"/>
              </w:rPr>
              <w:t xml:space="preserve">pen </w:t>
            </w:r>
            <w:r w:rsidR="00E04B8A">
              <w:rPr>
                <w:rFonts w:cs="Arial"/>
                <w:szCs w:val="24"/>
              </w:rPr>
              <w:t>f</w:t>
            </w:r>
            <w:r w:rsidR="004B3A34">
              <w:rPr>
                <w:rFonts w:cs="Arial"/>
                <w:szCs w:val="24"/>
              </w:rPr>
              <w:t xml:space="preserve">loor </w:t>
            </w:r>
            <w:r w:rsidR="00E04B8A">
              <w:rPr>
                <w:rFonts w:cs="Arial"/>
                <w:szCs w:val="24"/>
              </w:rPr>
              <w:t>h</w:t>
            </w:r>
            <w:r w:rsidR="004B3A34">
              <w:rPr>
                <w:rFonts w:cs="Arial"/>
                <w:szCs w:val="24"/>
              </w:rPr>
              <w:t>earing</w:t>
            </w:r>
            <w:r w:rsidR="007E736F">
              <w:rPr>
                <w:rFonts w:cs="Arial"/>
                <w:szCs w:val="24"/>
              </w:rPr>
              <w:t xml:space="preserve">s </w:t>
            </w:r>
            <w:r w:rsidR="00E930F8">
              <w:rPr>
                <w:rFonts w:cs="Arial"/>
                <w:szCs w:val="24"/>
              </w:rPr>
              <w:t xml:space="preserve">(OFH) </w:t>
            </w:r>
            <w:r w:rsidR="00FA71DE">
              <w:rPr>
                <w:rFonts w:cs="Arial"/>
                <w:szCs w:val="24"/>
              </w:rPr>
              <w:t>[</w:t>
            </w:r>
            <w:hyperlink r:id="rId22" w:history="1">
              <w:r w:rsidR="00FA71DE" w:rsidRPr="00C40E8F">
                <w:rPr>
                  <w:rStyle w:val="Hyperlink"/>
                  <w:rFonts w:cs="Arial"/>
                  <w:szCs w:val="24"/>
                </w:rPr>
                <w:t>REP1-140</w:t>
              </w:r>
            </w:hyperlink>
            <w:r w:rsidR="00FA71DE">
              <w:rPr>
                <w:rFonts w:cs="Arial"/>
                <w:szCs w:val="24"/>
              </w:rPr>
              <w:t>]</w:t>
            </w:r>
            <w:r w:rsidR="00C40E8F">
              <w:rPr>
                <w:rFonts w:cs="Arial"/>
                <w:szCs w:val="24"/>
              </w:rPr>
              <w:t xml:space="preserve">. </w:t>
            </w:r>
            <w:r w:rsidR="001E7F06">
              <w:rPr>
                <w:rFonts w:cs="Arial"/>
                <w:szCs w:val="24"/>
              </w:rPr>
              <w:t xml:space="preserve"> </w:t>
            </w:r>
          </w:p>
          <w:p w14:paraId="781E5A07" w14:textId="7F5CF438" w:rsidR="00A06AA3" w:rsidRDefault="00625AFF" w:rsidP="009406B0">
            <w:pPr>
              <w:pStyle w:val="QuestionMainBodyText"/>
              <w:rPr>
                <w:rFonts w:cs="Arial"/>
                <w:szCs w:val="24"/>
              </w:rPr>
            </w:pPr>
            <w:r>
              <w:rPr>
                <w:rFonts w:cs="Arial"/>
                <w:szCs w:val="24"/>
              </w:rPr>
              <w:t>T</w:t>
            </w:r>
            <w:r w:rsidR="00BD7C8C">
              <w:rPr>
                <w:rFonts w:cs="Arial"/>
                <w:szCs w:val="24"/>
              </w:rPr>
              <w:t xml:space="preserve">he ExA accepts </w:t>
            </w:r>
            <w:r w:rsidR="00D77F66">
              <w:rPr>
                <w:rFonts w:cs="Arial"/>
                <w:szCs w:val="24"/>
              </w:rPr>
              <w:t xml:space="preserve">that a number of issues are common to </w:t>
            </w:r>
            <w:r w:rsidR="004B339E">
              <w:rPr>
                <w:rFonts w:cs="Arial"/>
                <w:szCs w:val="24"/>
              </w:rPr>
              <w:t>a large number of IPs</w:t>
            </w:r>
            <w:r>
              <w:rPr>
                <w:rFonts w:cs="Arial"/>
                <w:szCs w:val="24"/>
              </w:rPr>
              <w:t xml:space="preserve">. </w:t>
            </w:r>
            <w:r w:rsidR="002A7D1E">
              <w:rPr>
                <w:rFonts w:cs="Arial"/>
                <w:szCs w:val="24"/>
              </w:rPr>
              <w:t>Nonetheless,</w:t>
            </w:r>
            <w:r>
              <w:rPr>
                <w:rFonts w:cs="Arial"/>
                <w:szCs w:val="24"/>
              </w:rPr>
              <w:t xml:space="preserve"> </w:t>
            </w:r>
            <w:r w:rsidR="003339F5">
              <w:rPr>
                <w:rFonts w:cs="Arial"/>
                <w:szCs w:val="24"/>
              </w:rPr>
              <w:t>those responses which include specific locational detail (for example to a certain natural environment designation, landscape feature, heritage asset</w:t>
            </w:r>
            <w:r w:rsidR="0039367A">
              <w:rPr>
                <w:rFonts w:cs="Arial"/>
                <w:szCs w:val="24"/>
              </w:rPr>
              <w:t xml:space="preserve">, affected business </w:t>
            </w:r>
            <w:r w:rsidR="003339F5">
              <w:rPr>
                <w:rFonts w:cs="Arial"/>
                <w:szCs w:val="24"/>
              </w:rPr>
              <w:t>and so on) which is not common to other submissions sh</w:t>
            </w:r>
            <w:r w:rsidR="00DC519D">
              <w:rPr>
                <w:rFonts w:cs="Arial"/>
                <w:szCs w:val="24"/>
              </w:rPr>
              <w:t>ould</w:t>
            </w:r>
            <w:r w:rsidR="003339F5">
              <w:rPr>
                <w:rFonts w:cs="Arial"/>
                <w:szCs w:val="24"/>
              </w:rPr>
              <w:t xml:space="preserve"> </w:t>
            </w:r>
            <w:r w:rsidR="00D21CAF">
              <w:rPr>
                <w:rFonts w:cs="Arial"/>
                <w:szCs w:val="24"/>
              </w:rPr>
              <w:t>be</w:t>
            </w:r>
            <w:r w:rsidR="006812A3">
              <w:rPr>
                <w:rFonts w:cs="Arial"/>
                <w:szCs w:val="24"/>
              </w:rPr>
              <w:t xml:space="preserve"> </w:t>
            </w:r>
            <w:r w:rsidR="00E643F9">
              <w:rPr>
                <w:rFonts w:cs="Arial"/>
                <w:szCs w:val="24"/>
              </w:rPr>
              <w:t>specifically</w:t>
            </w:r>
            <w:r w:rsidR="00D21CAF">
              <w:rPr>
                <w:rFonts w:cs="Arial"/>
                <w:szCs w:val="24"/>
              </w:rPr>
              <w:t xml:space="preserve"> responded and not grouped with the issues which a</w:t>
            </w:r>
            <w:r w:rsidR="00570D48">
              <w:rPr>
                <w:rFonts w:cs="Arial"/>
                <w:szCs w:val="24"/>
              </w:rPr>
              <w:t>rise from</w:t>
            </w:r>
            <w:r w:rsidR="00D21CAF">
              <w:rPr>
                <w:rFonts w:cs="Arial"/>
                <w:szCs w:val="24"/>
              </w:rPr>
              <w:t xml:space="preserve"> the </w:t>
            </w:r>
            <w:r w:rsidR="00CE382E">
              <w:rPr>
                <w:rFonts w:cs="Arial"/>
                <w:szCs w:val="24"/>
              </w:rPr>
              <w:t xml:space="preserve">project as a whole. Submissions by </w:t>
            </w:r>
            <w:r w:rsidR="000E4BBE">
              <w:rPr>
                <w:rFonts w:cs="Arial"/>
                <w:szCs w:val="24"/>
              </w:rPr>
              <w:t>all statutory consultees should also be responded to</w:t>
            </w:r>
            <w:r w:rsidR="00351CC1">
              <w:rPr>
                <w:rFonts w:cs="Arial"/>
                <w:szCs w:val="24"/>
              </w:rPr>
              <w:t xml:space="preserve"> in appropriate detail</w:t>
            </w:r>
            <w:r w:rsidR="009406B0">
              <w:rPr>
                <w:rFonts w:cs="Arial"/>
                <w:szCs w:val="24"/>
              </w:rPr>
              <w:t xml:space="preserve">. </w:t>
            </w:r>
            <w:r w:rsidR="006812A3">
              <w:rPr>
                <w:rFonts w:cs="Arial"/>
                <w:szCs w:val="24"/>
              </w:rPr>
              <w:t xml:space="preserve">Statutory consultees include parish councils. </w:t>
            </w:r>
            <w:r w:rsidR="002A7D1E">
              <w:rPr>
                <w:rFonts w:cs="Arial"/>
                <w:szCs w:val="24"/>
              </w:rPr>
              <w:t>Responses</w:t>
            </w:r>
            <w:r w:rsidR="00C72561">
              <w:rPr>
                <w:rFonts w:cs="Arial"/>
                <w:szCs w:val="24"/>
              </w:rPr>
              <w:t xml:space="preserve"> should not </w:t>
            </w:r>
            <w:r w:rsidR="002A7D1E">
              <w:rPr>
                <w:rFonts w:cs="Arial"/>
                <w:szCs w:val="24"/>
              </w:rPr>
              <w:t xml:space="preserve">only </w:t>
            </w:r>
            <w:r w:rsidR="00C72561">
              <w:rPr>
                <w:rFonts w:cs="Arial"/>
                <w:szCs w:val="24"/>
              </w:rPr>
              <w:t xml:space="preserve">refer to the relevant section of the Environmental Statement (ES) or other application document, but should also provide a brief summary so that the applicants response can be easily interpreted by all parties. </w:t>
            </w:r>
          </w:p>
          <w:p w14:paraId="53F015E1" w14:textId="3D37066D" w:rsidR="008C3FD9" w:rsidRDefault="008C3FD9" w:rsidP="009406B0">
            <w:pPr>
              <w:pStyle w:val="QuestionMainBodyText"/>
              <w:rPr>
                <w:rFonts w:cs="Arial"/>
                <w:szCs w:val="24"/>
              </w:rPr>
            </w:pPr>
            <w:r>
              <w:rPr>
                <w:rFonts w:cs="Arial"/>
                <w:szCs w:val="24"/>
              </w:rPr>
              <w:t xml:space="preserve">The ExA expects this approach to be taken throughout the examination. </w:t>
            </w:r>
          </w:p>
          <w:p w14:paraId="0A10E589" w14:textId="00159541" w:rsidR="000677AD" w:rsidRPr="006812A3" w:rsidRDefault="00351CC1" w:rsidP="009406B0">
            <w:pPr>
              <w:pStyle w:val="QuestionMainBodyText"/>
              <w:rPr>
                <w:rFonts w:cs="Arial"/>
                <w:szCs w:val="24"/>
              </w:rPr>
            </w:pPr>
            <w:r>
              <w:rPr>
                <w:rFonts w:cs="Arial"/>
                <w:szCs w:val="24"/>
              </w:rPr>
              <w:t>In doing so, the applicant</w:t>
            </w:r>
            <w:r w:rsidR="00A2396D">
              <w:rPr>
                <w:rFonts w:cs="Arial"/>
                <w:szCs w:val="24"/>
              </w:rPr>
              <w:t xml:space="preserve"> and other parties are</w:t>
            </w:r>
            <w:r>
              <w:rPr>
                <w:rFonts w:cs="Arial"/>
                <w:szCs w:val="24"/>
              </w:rPr>
              <w:t xml:space="preserve"> advised to title issues </w:t>
            </w:r>
            <w:r w:rsidR="00795141">
              <w:rPr>
                <w:rFonts w:cs="Arial"/>
                <w:szCs w:val="24"/>
              </w:rPr>
              <w:t xml:space="preserve">as they are listed in the </w:t>
            </w:r>
            <w:r w:rsidR="00815286">
              <w:rPr>
                <w:rFonts w:cs="Arial"/>
                <w:szCs w:val="24"/>
              </w:rPr>
              <w:t>i</w:t>
            </w:r>
            <w:r w:rsidR="00795141">
              <w:rPr>
                <w:rFonts w:cs="Arial"/>
                <w:szCs w:val="24"/>
              </w:rPr>
              <w:t xml:space="preserve">nitial </w:t>
            </w:r>
            <w:r w:rsidR="00815286">
              <w:rPr>
                <w:rFonts w:cs="Arial"/>
                <w:szCs w:val="24"/>
              </w:rPr>
              <w:t>a</w:t>
            </w:r>
            <w:r w:rsidR="00795141">
              <w:rPr>
                <w:rFonts w:cs="Arial"/>
                <w:szCs w:val="24"/>
              </w:rPr>
              <w:t xml:space="preserve">ssessment of </w:t>
            </w:r>
            <w:r w:rsidR="00815286">
              <w:rPr>
                <w:rFonts w:cs="Arial"/>
                <w:szCs w:val="24"/>
              </w:rPr>
              <w:t>p</w:t>
            </w:r>
            <w:r w:rsidR="00795141">
              <w:rPr>
                <w:rFonts w:cs="Arial"/>
                <w:szCs w:val="24"/>
              </w:rPr>
              <w:t xml:space="preserve">rincipal </w:t>
            </w:r>
            <w:r w:rsidR="00815286">
              <w:rPr>
                <w:rFonts w:cs="Arial"/>
                <w:szCs w:val="24"/>
              </w:rPr>
              <w:t>i</w:t>
            </w:r>
            <w:r w:rsidR="00795141">
              <w:rPr>
                <w:rFonts w:cs="Arial"/>
                <w:szCs w:val="24"/>
              </w:rPr>
              <w:t xml:space="preserve">ssues (IAPI) as set out in annex C </w:t>
            </w:r>
            <w:r w:rsidR="00795141" w:rsidRPr="0079772A">
              <w:rPr>
                <w:rFonts w:cs="Arial"/>
                <w:szCs w:val="24"/>
              </w:rPr>
              <w:t>of the Rule 6 letter</w:t>
            </w:r>
            <w:r w:rsidR="00795141">
              <w:rPr>
                <w:rFonts w:cs="Arial"/>
                <w:szCs w:val="24"/>
              </w:rPr>
              <w:t xml:space="preserve"> </w:t>
            </w:r>
            <w:r>
              <w:rPr>
                <w:rFonts w:cs="Arial"/>
                <w:szCs w:val="24"/>
              </w:rPr>
              <w:t xml:space="preserve"> </w:t>
            </w:r>
            <w:r w:rsidR="00C83FB0">
              <w:rPr>
                <w:rFonts w:cs="Arial"/>
                <w:szCs w:val="24"/>
              </w:rPr>
              <w:t>[</w:t>
            </w:r>
            <w:hyperlink r:id="rId23" w:history="1">
              <w:r w:rsidR="00C83FB0" w:rsidRPr="0079772A">
                <w:rPr>
                  <w:rStyle w:val="Hyperlink"/>
                  <w:rFonts w:cs="Arial"/>
                  <w:szCs w:val="24"/>
                </w:rPr>
                <w:t>PD-009</w:t>
              </w:r>
            </w:hyperlink>
            <w:r w:rsidR="00C83FB0">
              <w:rPr>
                <w:rFonts w:cs="Arial"/>
                <w:szCs w:val="24"/>
              </w:rPr>
              <w:t>]</w:t>
            </w:r>
            <w:r w:rsidR="007C4DA4">
              <w:rPr>
                <w:rFonts w:cs="Arial"/>
                <w:szCs w:val="24"/>
              </w:rPr>
              <w:t xml:space="preserve">, and other issues as titled in the categories within these written questions. </w:t>
            </w:r>
          </w:p>
        </w:tc>
      </w:tr>
      <w:tr w:rsidR="009D57DC" w:rsidRPr="008C59AE" w14:paraId="537182FA" w14:textId="77777777">
        <w:tc>
          <w:tcPr>
            <w:tcW w:w="1713" w:type="dxa"/>
          </w:tcPr>
          <w:p w14:paraId="029527C3" w14:textId="44AB1874" w:rsidR="009D57DC" w:rsidRDefault="009D57DC">
            <w:pPr>
              <w:pStyle w:val="Heading3"/>
              <w:numPr>
                <w:ilvl w:val="0"/>
                <w:numId w:val="0"/>
              </w:numPr>
              <w:rPr>
                <w:rFonts w:cs="Arial"/>
                <w:szCs w:val="24"/>
              </w:rPr>
            </w:pPr>
            <w:r>
              <w:rPr>
                <w:rFonts w:cs="Arial"/>
                <w:szCs w:val="24"/>
              </w:rPr>
              <w:t>GEN 1.2</w:t>
            </w:r>
          </w:p>
        </w:tc>
        <w:tc>
          <w:tcPr>
            <w:tcW w:w="4131" w:type="dxa"/>
          </w:tcPr>
          <w:p w14:paraId="2F231DC3" w14:textId="77777777" w:rsidR="009D57DC" w:rsidRDefault="009D57DC">
            <w:pPr>
              <w:rPr>
                <w:rFonts w:cs="Arial"/>
                <w:szCs w:val="24"/>
              </w:rPr>
            </w:pPr>
            <w:r>
              <w:rPr>
                <w:rFonts w:cs="Arial"/>
                <w:szCs w:val="24"/>
              </w:rPr>
              <w:t>The applicant</w:t>
            </w:r>
          </w:p>
          <w:p w14:paraId="713984FA" w14:textId="77777777" w:rsidR="009D57DC" w:rsidRPr="00092316" w:rsidRDefault="009D57DC">
            <w:pPr>
              <w:rPr>
                <w:rFonts w:cs="Arial"/>
                <w:szCs w:val="24"/>
              </w:rPr>
            </w:pPr>
            <w:r>
              <w:rPr>
                <w:rFonts w:cs="Arial"/>
                <w:szCs w:val="24"/>
              </w:rPr>
              <w:t xml:space="preserve">All parties </w:t>
            </w:r>
          </w:p>
        </w:tc>
        <w:tc>
          <w:tcPr>
            <w:tcW w:w="16547" w:type="dxa"/>
          </w:tcPr>
          <w:p w14:paraId="46AF5212" w14:textId="77777777" w:rsidR="009D57DC" w:rsidRDefault="009D57DC">
            <w:pPr>
              <w:pStyle w:val="QuestionMainBodyTextBold"/>
              <w:rPr>
                <w:rFonts w:cs="Arial"/>
                <w:szCs w:val="24"/>
              </w:rPr>
            </w:pPr>
            <w:r>
              <w:rPr>
                <w:rFonts w:cs="Arial"/>
                <w:szCs w:val="24"/>
              </w:rPr>
              <w:t xml:space="preserve">Artificial Intelligence </w:t>
            </w:r>
          </w:p>
          <w:p w14:paraId="4EEC6211" w14:textId="046B3400" w:rsidR="009D57DC" w:rsidRDefault="009D57DC">
            <w:pPr>
              <w:pStyle w:val="QuestionMainBodyTextBold"/>
              <w:rPr>
                <w:rFonts w:cs="Arial"/>
                <w:b w:val="0"/>
                <w:bCs w:val="0"/>
                <w:szCs w:val="24"/>
              </w:rPr>
            </w:pPr>
            <w:r w:rsidRPr="00B305EB">
              <w:rPr>
                <w:rFonts w:cs="Arial"/>
                <w:b w:val="0"/>
                <w:bCs w:val="0"/>
                <w:szCs w:val="24"/>
              </w:rPr>
              <w:t xml:space="preserve">The Planning Inspectorate </w:t>
            </w:r>
            <w:r>
              <w:rPr>
                <w:rFonts w:cs="Arial"/>
                <w:b w:val="0"/>
                <w:bCs w:val="0"/>
                <w:szCs w:val="24"/>
              </w:rPr>
              <w:t xml:space="preserve">issued </w:t>
            </w:r>
            <w:hyperlink r:id="rId24" w:history="1">
              <w:r w:rsidRPr="00050E71">
                <w:rPr>
                  <w:rStyle w:val="Hyperlink"/>
                  <w:rFonts w:cs="Arial"/>
                  <w:b w:val="0"/>
                  <w:bCs w:val="0"/>
                  <w:szCs w:val="24"/>
                </w:rPr>
                <w:t>updated guidance</w:t>
              </w:r>
            </w:hyperlink>
            <w:r w:rsidRPr="00B305EB">
              <w:rPr>
                <w:rFonts w:cs="Arial"/>
                <w:b w:val="0"/>
                <w:bCs w:val="0"/>
                <w:szCs w:val="24"/>
              </w:rPr>
              <w:t xml:space="preserve"> in relation to the use of artificial intelligence (AI)</w:t>
            </w:r>
            <w:r>
              <w:rPr>
                <w:rFonts w:cs="Arial"/>
                <w:b w:val="0"/>
                <w:bCs w:val="0"/>
                <w:szCs w:val="24"/>
              </w:rPr>
              <w:t xml:space="preserve"> on </w:t>
            </w:r>
            <w:r w:rsidR="007D4E39">
              <w:rPr>
                <w:rFonts w:cs="Arial"/>
                <w:b w:val="0"/>
                <w:bCs w:val="0"/>
                <w:szCs w:val="24"/>
              </w:rPr>
              <w:t>2</w:t>
            </w:r>
            <w:r w:rsidR="000F0E4C">
              <w:rPr>
                <w:rFonts w:cs="Arial"/>
                <w:b w:val="0"/>
                <w:bCs w:val="0"/>
                <w:szCs w:val="24"/>
              </w:rPr>
              <w:t xml:space="preserve">0 March </w:t>
            </w:r>
            <w:r>
              <w:rPr>
                <w:rFonts w:cs="Arial"/>
                <w:b w:val="0"/>
                <w:bCs w:val="0"/>
                <w:szCs w:val="24"/>
              </w:rPr>
              <w:t>2026</w:t>
            </w:r>
            <w:r w:rsidRPr="00B305EB">
              <w:rPr>
                <w:rFonts w:cs="Arial"/>
                <w:b w:val="0"/>
                <w:bCs w:val="0"/>
                <w:szCs w:val="24"/>
              </w:rPr>
              <w:t xml:space="preserve">. </w:t>
            </w:r>
          </w:p>
          <w:p w14:paraId="5D7B04BC" w14:textId="17AC8949" w:rsidR="009D57DC" w:rsidRPr="00E326B0" w:rsidRDefault="009D57DC">
            <w:pPr>
              <w:pStyle w:val="QuestionMainBodyTextBold"/>
              <w:rPr>
                <w:rFonts w:cs="Arial"/>
                <w:b w:val="0"/>
                <w:szCs w:val="24"/>
              </w:rPr>
            </w:pPr>
            <w:r>
              <w:rPr>
                <w:rFonts w:cs="Arial"/>
                <w:b w:val="0"/>
                <w:bCs w:val="0"/>
                <w:szCs w:val="24"/>
              </w:rPr>
              <w:t>All parties are asked to review the guidance carefully, and ensure that in any answers to ExQ1 or in other written submissions where AI has been used a short statement is provided. In particular, the ExA requests that you make checks on the submission and take responsibility for the factual accuracy of its content. All parties are directed to the ExA’s procedural decision in annex F(1) of the Rule 6 letter dated 13 January 2026 [</w:t>
            </w:r>
            <w:hyperlink r:id="rId25" w:history="1">
              <w:r w:rsidRPr="00F81556">
                <w:rPr>
                  <w:rStyle w:val="Hyperlink"/>
                  <w:rFonts w:cs="Arial"/>
                  <w:b w:val="0"/>
                  <w:bCs w:val="0"/>
                  <w:szCs w:val="24"/>
                </w:rPr>
                <w:t>PD-009</w:t>
              </w:r>
            </w:hyperlink>
            <w:r>
              <w:rPr>
                <w:rFonts w:cs="Arial"/>
                <w:b w:val="0"/>
                <w:bCs w:val="0"/>
                <w:szCs w:val="24"/>
              </w:rPr>
              <w:t>]. The ExA’s position on this was also set out at the preliminary meeting on 10 February 2026 [</w:t>
            </w:r>
            <w:hyperlink r:id="rId26" w:history="1">
              <w:r w:rsidR="005552D0" w:rsidRPr="005552D0">
                <w:rPr>
                  <w:rStyle w:val="Hyperlink"/>
                  <w:rFonts w:cs="Arial"/>
                  <w:b w:val="0"/>
                  <w:szCs w:val="24"/>
                </w:rPr>
                <w:t>EV3-001</w:t>
              </w:r>
            </w:hyperlink>
            <w:r w:rsidR="00040B1B">
              <w:rPr>
                <w:rFonts w:cs="Arial"/>
                <w:b w:val="0"/>
                <w:szCs w:val="24"/>
              </w:rPr>
              <w:t>]</w:t>
            </w:r>
            <w:r w:rsidRPr="00E326B0">
              <w:rPr>
                <w:rFonts w:cs="Arial"/>
                <w:b w:val="0"/>
                <w:szCs w:val="24"/>
              </w:rPr>
              <w:t xml:space="preserve"> to </w:t>
            </w:r>
            <w:r w:rsidR="00040B1B">
              <w:rPr>
                <w:rFonts w:cs="Arial"/>
                <w:b w:val="0"/>
                <w:szCs w:val="24"/>
              </w:rPr>
              <w:t>[</w:t>
            </w:r>
            <w:hyperlink r:id="rId27" w:history="1">
              <w:r w:rsidR="007D4E39" w:rsidRPr="007D4E39">
                <w:rPr>
                  <w:rStyle w:val="Hyperlink"/>
                  <w:rFonts w:cs="Arial"/>
                  <w:b w:val="0"/>
                  <w:szCs w:val="24"/>
                </w:rPr>
                <w:t>EV3-005</w:t>
              </w:r>
            </w:hyperlink>
            <w:r>
              <w:rPr>
                <w:rFonts w:cs="Arial"/>
                <w:b w:val="0"/>
                <w:bCs w:val="0"/>
                <w:szCs w:val="24"/>
              </w:rPr>
              <w:t xml:space="preserve">]. </w:t>
            </w:r>
          </w:p>
        </w:tc>
      </w:tr>
      <w:tr w:rsidR="00C470DD" w:rsidRPr="008C59AE" w14:paraId="0BABB7BB" w14:textId="77777777" w:rsidTr="00AC1973">
        <w:tc>
          <w:tcPr>
            <w:tcW w:w="1713" w:type="dxa"/>
          </w:tcPr>
          <w:p w14:paraId="0AC709BE" w14:textId="77777777" w:rsidR="00863011" w:rsidRDefault="006A6ED1" w:rsidP="006A6ED1">
            <w:pPr>
              <w:pStyle w:val="Heading3"/>
              <w:numPr>
                <w:ilvl w:val="0"/>
                <w:numId w:val="0"/>
              </w:numPr>
              <w:rPr>
                <w:rFonts w:cs="Arial"/>
                <w:szCs w:val="24"/>
              </w:rPr>
            </w:pPr>
            <w:r w:rsidRPr="008E6AF5">
              <w:rPr>
                <w:rFonts w:cs="Arial"/>
                <w:szCs w:val="24"/>
              </w:rPr>
              <w:t>GEN 1.</w:t>
            </w:r>
            <w:r w:rsidR="00A06AA3" w:rsidRPr="008E6AF5">
              <w:rPr>
                <w:rFonts w:cs="Arial"/>
                <w:szCs w:val="24"/>
              </w:rPr>
              <w:t>3</w:t>
            </w:r>
          </w:p>
          <w:p w14:paraId="7D64F298" w14:textId="427913A7" w:rsidR="00863011" w:rsidRPr="00A06AD7" w:rsidRDefault="00863011" w:rsidP="00A06AD7">
            <w:pPr>
              <w:rPr>
                <w:color w:val="FF0000"/>
              </w:rPr>
            </w:pPr>
          </w:p>
        </w:tc>
        <w:tc>
          <w:tcPr>
            <w:tcW w:w="4131" w:type="dxa"/>
          </w:tcPr>
          <w:p w14:paraId="6C267868" w14:textId="3A0101DB" w:rsidR="00863011" w:rsidRDefault="00236AF2" w:rsidP="00662E85">
            <w:pPr>
              <w:rPr>
                <w:rFonts w:cs="Arial"/>
                <w:szCs w:val="24"/>
              </w:rPr>
            </w:pPr>
            <w:r>
              <w:rPr>
                <w:rFonts w:cs="Arial"/>
                <w:szCs w:val="24"/>
              </w:rPr>
              <w:t xml:space="preserve">All </w:t>
            </w:r>
            <w:r w:rsidR="005915C9">
              <w:rPr>
                <w:rFonts w:cs="Arial"/>
                <w:szCs w:val="24"/>
              </w:rPr>
              <w:t>local</w:t>
            </w:r>
            <w:r w:rsidR="00087CC8">
              <w:rPr>
                <w:rFonts w:cs="Arial"/>
                <w:szCs w:val="24"/>
              </w:rPr>
              <w:t xml:space="preserve"> authorities</w:t>
            </w:r>
            <w:r>
              <w:rPr>
                <w:rFonts w:cs="Arial"/>
                <w:szCs w:val="24"/>
              </w:rPr>
              <w:t xml:space="preserve"> in particular</w:t>
            </w:r>
            <w:r w:rsidR="00253FE5">
              <w:rPr>
                <w:rFonts w:cs="Arial"/>
                <w:szCs w:val="24"/>
              </w:rPr>
              <w:t>:</w:t>
            </w:r>
          </w:p>
          <w:p w14:paraId="5FFE7E4A" w14:textId="3AD88C8E" w:rsidR="00253FE5" w:rsidRPr="00474AB6" w:rsidRDefault="00121359" w:rsidP="009D57DC">
            <w:pPr>
              <w:ind w:left="360"/>
              <w:rPr>
                <w:rFonts w:cs="Arial"/>
                <w:szCs w:val="24"/>
              </w:rPr>
            </w:pPr>
            <w:r w:rsidRPr="00474AB6">
              <w:rPr>
                <w:rFonts w:cs="Arial"/>
                <w:szCs w:val="24"/>
              </w:rPr>
              <w:t xml:space="preserve">Norfolk </w:t>
            </w:r>
            <w:r w:rsidR="00F55735">
              <w:rPr>
                <w:rFonts w:cs="Arial"/>
                <w:szCs w:val="24"/>
              </w:rPr>
              <w:t>CC</w:t>
            </w:r>
          </w:p>
          <w:p w14:paraId="3291A047" w14:textId="76AB5EBA" w:rsidR="00D02500" w:rsidRPr="00474AB6" w:rsidRDefault="00D02500" w:rsidP="009D57DC">
            <w:pPr>
              <w:ind w:left="360"/>
              <w:rPr>
                <w:rFonts w:cs="Arial"/>
                <w:szCs w:val="24"/>
              </w:rPr>
            </w:pPr>
            <w:r w:rsidRPr="00474AB6">
              <w:rPr>
                <w:rFonts w:cs="Arial"/>
                <w:szCs w:val="24"/>
              </w:rPr>
              <w:t xml:space="preserve">Essex </w:t>
            </w:r>
            <w:r w:rsidR="00E62A25">
              <w:rPr>
                <w:rFonts w:cs="Arial"/>
                <w:szCs w:val="24"/>
              </w:rPr>
              <w:t xml:space="preserve">CC </w:t>
            </w:r>
          </w:p>
          <w:p w14:paraId="7FE1C398" w14:textId="3A565BDA" w:rsidR="00D02500" w:rsidRPr="00474AB6" w:rsidRDefault="001740E6" w:rsidP="009D57DC">
            <w:pPr>
              <w:ind w:left="360"/>
              <w:rPr>
                <w:rFonts w:cs="Arial"/>
                <w:szCs w:val="24"/>
              </w:rPr>
            </w:pPr>
            <w:r w:rsidRPr="00474AB6">
              <w:rPr>
                <w:rFonts w:cs="Arial"/>
                <w:szCs w:val="24"/>
              </w:rPr>
              <w:t>Colchester C</w:t>
            </w:r>
            <w:r w:rsidR="00786E57">
              <w:rPr>
                <w:rFonts w:cs="Arial"/>
                <w:szCs w:val="24"/>
              </w:rPr>
              <w:t>C</w:t>
            </w:r>
            <w:r w:rsidRPr="00474AB6">
              <w:rPr>
                <w:rFonts w:cs="Arial"/>
                <w:szCs w:val="24"/>
              </w:rPr>
              <w:t xml:space="preserve"> </w:t>
            </w:r>
          </w:p>
          <w:p w14:paraId="51CFC1B6" w14:textId="6C81B6B8" w:rsidR="00A47673" w:rsidRPr="00474AB6" w:rsidRDefault="00A47673" w:rsidP="009D57DC">
            <w:pPr>
              <w:ind w:left="360"/>
              <w:rPr>
                <w:rFonts w:cs="Arial"/>
                <w:szCs w:val="24"/>
              </w:rPr>
            </w:pPr>
            <w:r w:rsidRPr="00474AB6">
              <w:rPr>
                <w:rFonts w:cs="Arial"/>
                <w:szCs w:val="24"/>
              </w:rPr>
              <w:t xml:space="preserve">Tendring </w:t>
            </w:r>
            <w:r w:rsidR="003702E5">
              <w:rPr>
                <w:rFonts w:cs="Arial"/>
                <w:szCs w:val="24"/>
              </w:rPr>
              <w:t>DC</w:t>
            </w:r>
            <w:r w:rsidRPr="00474AB6">
              <w:rPr>
                <w:rFonts w:cs="Arial"/>
                <w:szCs w:val="24"/>
              </w:rPr>
              <w:t xml:space="preserve"> </w:t>
            </w:r>
          </w:p>
          <w:p w14:paraId="06E8F79E" w14:textId="533D4794" w:rsidR="00687A85" w:rsidRPr="00474AB6" w:rsidRDefault="00687A85" w:rsidP="009D57DC">
            <w:pPr>
              <w:ind w:left="360"/>
              <w:rPr>
                <w:rFonts w:cs="Arial"/>
                <w:szCs w:val="24"/>
              </w:rPr>
            </w:pPr>
            <w:r w:rsidRPr="00474AB6">
              <w:rPr>
                <w:rFonts w:cs="Arial"/>
                <w:szCs w:val="24"/>
              </w:rPr>
              <w:t xml:space="preserve">Basildon </w:t>
            </w:r>
            <w:r w:rsidR="002E6438">
              <w:rPr>
                <w:rFonts w:cs="Arial"/>
                <w:szCs w:val="24"/>
              </w:rPr>
              <w:t>BC</w:t>
            </w:r>
            <w:r w:rsidRPr="00474AB6">
              <w:rPr>
                <w:rFonts w:cs="Arial"/>
                <w:szCs w:val="24"/>
              </w:rPr>
              <w:t xml:space="preserve"> </w:t>
            </w:r>
          </w:p>
          <w:p w14:paraId="1CABAE93" w14:textId="0BCA81FF" w:rsidR="00717E86" w:rsidRDefault="00717E86" w:rsidP="00D975DE">
            <w:pPr>
              <w:ind w:left="360"/>
              <w:rPr>
                <w:rFonts w:cs="Arial"/>
                <w:szCs w:val="24"/>
              </w:rPr>
            </w:pPr>
            <w:r w:rsidRPr="00474AB6">
              <w:rPr>
                <w:rFonts w:cs="Arial"/>
                <w:szCs w:val="24"/>
              </w:rPr>
              <w:t xml:space="preserve">Thurrock Council </w:t>
            </w:r>
          </w:p>
          <w:p w14:paraId="7DAE55A7" w14:textId="77777777" w:rsidR="00087CC8" w:rsidRDefault="00087CC8" w:rsidP="00662E85">
            <w:pPr>
              <w:rPr>
                <w:rFonts w:cs="Arial"/>
                <w:szCs w:val="24"/>
              </w:rPr>
            </w:pPr>
            <w:r>
              <w:rPr>
                <w:rFonts w:cs="Arial"/>
                <w:szCs w:val="24"/>
              </w:rPr>
              <w:t>Parish councils</w:t>
            </w:r>
            <w:r w:rsidR="00253FE5">
              <w:rPr>
                <w:rFonts w:cs="Arial"/>
                <w:szCs w:val="24"/>
              </w:rPr>
              <w:t xml:space="preserve">: </w:t>
            </w:r>
          </w:p>
          <w:p w14:paraId="2727AF79" w14:textId="77777777" w:rsidR="00253FE5" w:rsidRPr="00474AB6" w:rsidRDefault="0059685C" w:rsidP="009D57DC">
            <w:pPr>
              <w:ind w:left="360"/>
              <w:rPr>
                <w:rFonts w:cs="Arial"/>
                <w:szCs w:val="24"/>
              </w:rPr>
            </w:pPr>
            <w:r w:rsidRPr="00474AB6">
              <w:rPr>
                <w:rFonts w:cs="Arial"/>
                <w:szCs w:val="24"/>
              </w:rPr>
              <w:t xml:space="preserve">Swainsthorpe </w:t>
            </w:r>
          </w:p>
          <w:p w14:paraId="45B02FBC" w14:textId="77777777" w:rsidR="0059685C" w:rsidRPr="00474AB6" w:rsidRDefault="0059685C" w:rsidP="009D57DC">
            <w:pPr>
              <w:ind w:left="360"/>
              <w:rPr>
                <w:rFonts w:cs="Arial"/>
                <w:szCs w:val="24"/>
              </w:rPr>
            </w:pPr>
            <w:r w:rsidRPr="00474AB6">
              <w:rPr>
                <w:rFonts w:cs="Arial"/>
                <w:szCs w:val="24"/>
              </w:rPr>
              <w:t>Newton Flotman</w:t>
            </w:r>
          </w:p>
          <w:p w14:paraId="0A038E89" w14:textId="77777777" w:rsidR="00F129E7" w:rsidRPr="00474AB6" w:rsidRDefault="00F129E7" w:rsidP="009D57DC">
            <w:pPr>
              <w:ind w:left="360"/>
              <w:rPr>
                <w:rFonts w:cs="Arial"/>
                <w:szCs w:val="24"/>
              </w:rPr>
            </w:pPr>
            <w:r w:rsidRPr="00474AB6">
              <w:rPr>
                <w:rFonts w:cs="Arial"/>
                <w:szCs w:val="24"/>
              </w:rPr>
              <w:t xml:space="preserve">Hintlesham and Chattisham </w:t>
            </w:r>
          </w:p>
          <w:p w14:paraId="24BBAB21" w14:textId="73571B1D" w:rsidR="00E57BF8" w:rsidRPr="00474AB6" w:rsidRDefault="00E57BF8" w:rsidP="009D57DC">
            <w:pPr>
              <w:ind w:left="360"/>
              <w:rPr>
                <w:rFonts w:cs="Arial"/>
                <w:szCs w:val="24"/>
              </w:rPr>
            </w:pPr>
            <w:r w:rsidRPr="00474AB6">
              <w:rPr>
                <w:rFonts w:cs="Arial"/>
                <w:szCs w:val="24"/>
              </w:rPr>
              <w:t xml:space="preserve">Copdock and Washbrook </w:t>
            </w:r>
          </w:p>
        </w:tc>
        <w:tc>
          <w:tcPr>
            <w:tcW w:w="16547" w:type="dxa"/>
          </w:tcPr>
          <w:p w14:paraId="6D157D6D" w14:textId="7E912A12" w:rsidR="00B60336" w:rsidRDefault="007872DA" w:rsidP="007872DA">
            <w:pPr>
              <w:pStyle w:val="QuestionMainBodyTextBold"/>
              <w:rPr>
                <w:rFonts w:cs="Arial"/>
                <w:szCs w:val="24"/>
              </w:rPr>
            </w:pPr>
            <w:r>
              <w:rPr>
                <w:rFonts w:cs="Arial"/>
                <w:szCs w:val="24"/>
              </w:rPr>
              <w:t xml:space="preserve">National </w:t>
            </w:r>
            <w:r w:rsidR="00E7233C">
              <w:rPr>
                <w:rFonts w:cs="Arial"/>
                <w:szCs w:val="24"/>
              </w:rPr>
              <w:t>and local planning p</w:t>
            </w:r>
            <w:r>
              <w:rPr>
                <w:rFonts w:cs="Arial"/>
                <w:szCs w:val="24"/>
              </w:rPr>
              <w:t>olicy</w:t>
            </w:r>
            <w:r w:rsidR="00C46682">
              <w:rPr>
                <w:rFonts w:cs="Arial"/>
                <w:szCs w:val="24"/>
              </w:rPr>
              <w:t xml:space="preserve"> compliance tracker </w:t>
            </w:r>
            <w:r>
              <w:rPr>
                <w:rFonts w:cs="Arial"/>
                <w:szCs w:val="24"/>
              </w:rPr>
              <w:t xml:space="preserve">  </w:t>
            </w:r>
          </w:p>
          <w:p w14:paraId="4D2E0B7E" w14:textId="537A1207" w:rsidR="00620E74" w:rsidRDefault="00F5550E" w:rsidP="00870197">
            <w:pPr>
              <w:pStyle w:val="QuestionMainBodyText"/>
            </w:pPr>
            <w:r>
              <w:t>Since the</w:t>
            </w:r>
            <w:r w:rsidR="00704580" w:rsidRPr="00870197">
              <w:t xml:space="preserve"> policy compliance document</w:t>
            </w:r>
            <w:r w:rsidR="00870197" w:rsidRPr="00870197">
              <w:t xml:space="preserve"> submitted</w:t>
            </w:r>
            <w:r w:rsidR="00704580">
              <w:t xml:space="preserve"> with the</w:t>
            </w:r>
            <w:r w:rsidR="00870197" w:rsidRPr="00870197">
              <w:t xml:space="preserve"> application [</w:t>
            </w:r>
            <w:hyperlink r:id="rId28" w:history="1">
              <w:r w:rsidR="00870197" w:rsidRPr="00870197">
                <w:rPr>
                  <w:rStyle w:val="Hyperlink"/>
                </w:rPr>
                <w:t>APP-086</w:t>
              </w:r>
            </w:hyperlink>
            <w:r w:rsidR="00870197" w:rsidRPr="00870197">
              <w:t xml:space="preserve">] </w:t>
            </w:r>
            <w:r>
              <w:t xml:space="preserve">was produced (1 April 2025) </w:t>
            </w:r>
            <w:r w:rsidR="00375EDC">
              <w:t xml:space="preserve">a number of local and national planning policies have been updated or newly issued. This includes the </w:t>
            </w:r>
            <w:r w:rsidR="00870197" w:rsidRPr="00870197">
              <w:t>energy suite of N</w:t>
            </w:r>
            <w:r w:rsidR="00375EDC">
              <w:t>ational Policy Statements (NPS)</w:t>
            </w:r>
            <w:r w:rsidR="00081A66">
              <w:t xml:space="preserve"> EN-1, EN-3 and EN-5</w:t>
            </w:r>
            <w:r w:rsidR="00870197" w:rsidRPr="00870197">
              <w:t xml:space="preserve"> </w:t>
            </w:r>
            <w:r w:rsidR="0090334E">
              <w:t>(</w:t>
            </w:r>
            <w:hyperlink r:id="rId29" w:history="1">
              <w:r w:rsidR="0090334E" w:rsidRPr="0090334E">
                <w:rPr>
                  <w:rStyle w:val="Hyperlink"/>
                </w:rPr>
                <w:t>Updated National Policy Statements</w:t>
              </w:r>
            </w:hyperlink>
            <w:r w:rsidR="0090334E">
              <w:t>).</w:t>
            </w:r>
            <w:r w:rsidR="00870197" w:rsidRPr="00870197">
              <w:t xml:space="preserve"> The transition provisions set out in section 1.6 of NPS EN-1 (December 2025) apply to the application as it was accepted prior to publication of the revised policy. The updated NPS are capable of being important and relevant considerations in the decision-making process</w:t>
            </w:r>
            <w:r w:rsidR="00EF1A9D">
              <w:t xml:space="preserve">. </w:t>
            </w:r>
          </w:p>
          <w:p w14:paraId="447A78E2" w14:textId="444BAFC6" w:rsidR="0070543A" w:rsidRPr="00E06A16" w:rsidRDefault="00A34B16" w:rsidP="007872DA">
            <w:pPr>
              <w:pStyle w:val="QuestionMainBodyText"/>
              <w:rPr>
                <w:rFonts w:cs="Arial"/>
                <w:szCs w:val="24"/>
              </w:rPr>
            </w:pPr>
            <w:r>
              <w:rPr>
                <w:rFonts w:cs="Arial"/>
                <w:szCs w:val="24"/>
              </w:rPr>
              <w:t xml:space="preserve">The </w:t>
            </w:r>
            <w:r w:rsidR="00A61E70">
              <w:rPr>
                <w:rFonts w:cs="Arial"/>
                <w:szCs w:val="24"/>
              </w:rPr>
              <w:t>applicant</w:t>
            </w:r>
            <w:r w:rsidR="00ED6424">
              <w:rPr>
                <w:rFonts w:cs="Arial"/>
                <w:szCs w:val="24"/>
              </w:rPr>
              <w:t xml:space="preserve"> submitted a</w:t>
            </w:r>
            <w:r>
              <w:rPr>
                <w:rFonts w:cs="Arial"/>
                <w:szCs w:val="24"/>
              </w:rPr>
              <w:t xml:space="preserve"> </w:t>
            </w:r>
            <w:r w:rsidR="00A61E70">
              <w:rPr>
                <w:rFonts w:cs="Arial"/>
                <w:szCs w:val="24"/>
              </w:rPr>
              <w:t>p</w:t>
            </w:r>
            <w:r w:rsidR="0027009F" w:rsidRPr="0027009F">
              <w:rPr>
                <w:rFonts w:cs="Arial"/>
                <w:szCs w:val="24"/>
              </w:rPr>
              <w:t>olicy compliance tracker</w:t>
            </w:r>
            <w:r w:rsidR="00A61E70">
              <w:rPr>
                <w:rFonts w:cs="Arial"/>
                <w:szCs w:val="24"/>
              </w:rPr>
              <w:t xml:space="preserve"> </w:t>
            </w:r>
            <w:r w:rsidR="0027009F" w:rsidRPr="00A34B16">
              <w:rPr>
                <w:rFonts w:cs="Arial"/>
                <w:szCs w:val="24"/>
              </w:rPr>
              <w:t>[</w:t>
            </w:r>
            <w:hyperlink r:id="rId30" w:history="1">
              <w:r w:rsidR="0027009F" w:rsidRPr="0027009F">
                <w:rPr>
                  <w:rStyle w:val="Hyperlink"/>
                  <w:rFonts w:cs="Arial"/>
                  <w:szCs w:val="24"/>
                </w:rPr>
                <w:t>REP1-133</w:t>
              </w:r>
            </w:hyperlink>
            <w:r w:rsidR="0027009F" w:rsidRPr="0027009F">
              <w:rPr>
                <w:rFonts w:cs="Arial"/>
                <w:szCs w:val="24"/>
              </w:rPr>
              <w:t>]</w:t>
            </w:r>
            <w:r w:rsidR="00544911">
              <w:rPr>
                <w:rFonts w:cs="Arial"/>
                <w:b/>
                <w:bCs/>
                <w:szCs w:val="24"/>
              </w:rPr>
              <w:t xml:space="preserve"> </w:t>
            </w:r>
            <w:r w:rsidR="00544911">
              <w:rPr>
                <w:rFonts w:cs="Arial"/>
                <w:szCs w:val="24"/>
              </w:rPr>
              <w:t xml:space="preserve">at deadline 1. It </w:t>
            </w:r>
            <w:r w:rsidR="00E06A16">
              <w:rPr>
                <w:rFonts w:cs="Arial"/>
                <w:szCs w:val="24"/>
              </w:rPr>
              <w:t xml:space="preserve">includes </w:t>
            </w:r>
            <w:r w:rsidR="005B0DB8">
              <w:rPr>
                <w:rFonts w:cs="Arial"/>
                <w:szCs w:val="24"/>
              </w:rPr>
              <w:t>an assessment of the updated NPS</w:t>
            </w:r>
            <w:r w:rsidR="00E7233C">
              <w:rPr>
                <w:rFonts w:cs="Arial"/>
                <w:szCs w:val="24"/>
              </w:rPr>
              <w:t xml:space="preserve"> alongside those which are designated</w:t>
            </w:r>
            <w:r w:rsidR="0070543A">
              <w:rPr>
                <w:rFonts w:cs="Arial"/>
                <w:szCs w:val="24"/>
              </w:rPr>
              <w:t>, and a</w:t>
            </w:r>
            <w:r w:rsidR="00E7233C">
              <w:rPr>
                <w:rFonts w:cs="Arial"/>
                <w:szCs w:val="24"/>
              </w:rPr>
              <w:t xml:space="preserve"> </w:t>
            </w:r>
            <w:r w:rsidR="0070543A">
              <w:rPr>
                <w:rFonts w:cs="Arial"/>
                <w:szCs w:val="24"/>
              </w:rPr>
              <w:t>number of new insertions</w:t>
            </w:r>
            <w:r w:rsidR="009300F9">
              <w:rPr>
                <w:rFonts w:cs="Arial"/>
                <w:szCs w:val="24"/>
              </w:rPr>
              <w:t xml:space="preserve"> </w:t>
            </w:r>
            <w:r w:rsidR="0040321F">
              <w:rPr>
                <w:rFonts w:cs="Arial"/>
                <w:szCs w:val="24"/>
              </w:rPr>
              <w:t xml:space="preserve">including the consultation draft </w:t>
            </w:r>
            <w:r w:rsidR="00283506">
              <w:rPr>
                <w:rFonts w:cs="Arial"/>
                <w:szCs w:val="24"/>
              </w:rPr>
              <w:t>National Planning Policy Framework (</w:t>
            </w:r>
            <w:r w:rsidR="0040321F">
              <w:rPr>
                <w:rFonts w:cs="Arial"/>
                <w:szCs w:val="24"/>
              </w:rPr>
              <w:t>NPPF</w:t>
            </w:r>
            <w:r w:rsidR="00283506">
              <w:rPr>
                <w:rFonts w:cs="Arial"/>
                <w:szCs w:val="24"/>
              </w:rPr>
              <w:t>)</w:t>
            </w:r>
            <w:r w:rsidR="000A0E0A">
              <w:rPr>
                <w:rFonts w:cs="Arial"/>
                <w:szCs w:val="24"/>
              </w:rPr>
              <w:t xml:space="preserve">, </w:t>
            </w:r>
            <w:r w:rsidR="0040321F">
              <w:rPr>
                <w:rFonts w:cs="Arial"/>
                <w:szCs w:val="24"/>
              </w:rPr>
              <w:t>local plan policies</w:t>
            </w:r>
            <w:r w:rsidR="000A0E0A">
              <w:rPr>
                <w:rFonts w:cs="Arial"/>
                <w:szCs w:val="24"/>
              </w:rPr>
              <w:t xml:space="preserve"> </w:t>
            </w:r>
            <w:r w:rsidR="0040321F">
              <w:rPr>
                <w:rFonts w:cs="Arial"/>
                <w:szCs w:val="24"/>
              </w:rPr>
              <w:t>and neighbourhood plan policies</w:t>
            </w:r>
            <w:r w:rsidR="000A0E0A">
              <w:rPr>
                <w:rFonts w:cs="Arial"/>
                <w:szCs w:val="24"/>
              </w:rPr>
              <w:t xml:space="preserve">. </w:t>
            </w:r>
          </w:p>
          <w:p w14:paraId="41111B38" w14:textId="50DF43F1" w:rsidR="007872DA" w:rsidRDefault="00121359" w:rsidP="00535890">
            <w:pPr>
              <w:pStyle w:val="QuestionMainBodyText"/>
              <w:rPr>
                <w:rFonts w:cs="Arial"/>
                <w:szCs w:val="24"/>
              </w:rPr>
            </w:pPr>
            <w:r>
              <w:rPr>
                <w:rFonts w:cs="Arial"/>
                <w:szCs w:val="24"/>
              </w:rPr>
              <w:t xml:space="preserve">The listed </w:t>
            </w:r>
            <w:r w:rsidR="00D20EA4">
              <w:rPr>
                <w:rFonts w:cs="Arial"/>
                <w:szCs w:val="24"/>
              </w:rPr>
              <w:t>relevant planning authorities</w:t>
            </w:r>
            <w:r w:rsidR="00087CC8">
              <w:rPr>
                <w:rFonts w:cs="Arial"/>
                <w:szCs w:val="24"/>
              </w:rPr>
              <w:t xml:space="preserve"> </w:t>
            </w:r>
            <w:r>
              <w:rPr>
                <w:rFonts w:cs="Arial"/>
                <w:szCs w:val="24"/>
              </w:rPr>
              <w:t xml:space="preserve">and </w:t>
            </w:r>
            <w:r w:rsidR="003C56BF">
              <w:rPr>
                <w:rFonts w:cs="Arial"/>
                <w:szCs w:val="24"/>
              </w:rPr>
              <w:t>P</w:t>
            </w:r>
            <w:r w:rsidR="00087CC8">
              <w:rPr>
                <w:rFonts w:cs="Arial"/>
                <w:szCs w:val="24"/>
              </w:rPr>
              <w:t xml:space="preserve">arish </w:t>
            </w:r>
            <w:r w:rsidR="003C56BF">
              <w:rPr>
                <w:rFonts w:cs="Arial"/>
                <w:szCs w:val="24"/>
              </w:rPr>
              <w:t>C</w:t>
            </w:r>
            <w:r w:rsidR="00087CC8">
              <w:rPr>
                <w:rFonts w:cs="Arial"/>
                <w:szCs w:val="24"/>
              </w:rPr>
              <w:t xml:space="preserve">ouncils </w:t>
            </w:r>
            <w:r w:rsidR="003C56BF">
              <w:rPr>
                <w:rFonts w:cs="Arial"/>
                <w:szCs w:val="24"/>
              </w:rPr>
              <w:t>(PC)</w:t>
            </w:r>
            <w:r w:rsidR="00087CC8">
              <w:rPr>
                <w:rFonts w:cs="Arial"/>
                <w:szCs w:val="24"/>
              </w:rPr>
              <w:t xml:space="preserve"> who have a</w:t>
            </w:r>
            <w:r w:rsidR="00253FE5">
              <w:rPr>
                <w:rFonts w:cs="Arial"/>
                <w:szCs w:val="24"/>
              </w:rPr>
              <w:t xml:space="preserve"> newly adopted or emerging</w:t>
            </w:r>
            <w:r>
              <w:rPr>
                <w:rFonts w:cs="Arial"/>
                <w:szCs w:val="24"/>
              </w:rPr>
              <w:t xml:space="preserve"> local plan and</w:t>
            </w:r>
            <w:r w:rsidR="00087CC8">
              <w:rPr>
                <w:rFonts w:cs="Arial"/>
                <w:szCs w:val="24"/>
              </w:rPr>
              <w:t xml:space="preserve"> neighbourhood plan </w:t>
            </w:r>
            <w:r w:rsidR="00D20EA4">
              <w:rPr>
                <w:rFonts w:cs="Arial"/>
                <w:szCs w:val="24"/>
              </w:rPr>
              <w:t>are invited to confirm that the</w:t>
            </w:r>
            <w:r w:rsidR="00C46682">
              <w:rPr>
                <w:rFonts w:cs="Arial"/>
                <w:szCs w:val="24"/>
              </w:rPr>
              <w:t xml:space="preserve"> policy compliance</w:t>
            </w:r>
            <w:r w:rsidR="00D20EA4">
              <w:rPr>
                <w:rFonts w:cs="Arial"/>
                <w:szCs w:val="24"/>
              </w:rPr>
              <w:t xml:space="preserve"> tracker </w:t>
            </w:r>
            <w:r w:rsidR="00C46682">
              <w:rPr>
                <w:rFonts w:cs="Arial"/>
                <w:szCs w:val="24"/>
              </w:rPr>
              <w:t>is an accurate representation of their newly designated and</w:t>
            </w:r>
            <w:r w:rsidR="00320A18">
              <w:rPr>
                <w:rFonts w:cs="Arial"/>
                <w:szCs w:val="24"/>
              </w:rPr>
              <w:t xml:space="preserve">/ </w:t>
            </w:r>
            <w:r w:rsidR="00C46682">
              <w:rPr>
                <w:rFonts w:cs="Arial"/>
                <w:szCs w:val="24"/>
              </w:rPr>
              <w:t xml:space="preserve">or emerging policies </w:t>
            </w:r>
            <w:r w:rsidR="00E57BF8">
              <w:rPr>
                <w:rFonts w:cs="Arial"/>
                <w:szCs w:val="24"/>
              </w:rPr>
              <w:t xml:space="preserve">and provide any additional comments </w:t>
            </w:r>
            <w:r w:rsidR="001B3946">
              <w:rPr>
                <w:rFonts w:cs="Arial"/>
                <w:szCs w:val="24"/>
              </w:rPr>
              <w:t>relating to the applicant’s regard to those policies</w:t>
            </w:r>
            <w:r w:rsidR="00320A18">
              <w:rPr>
                <w:rFonts w:cs="Arial"/>
                <w:szCs w:val="24"/>
              </w:rPr>
              <w:t>.</w:t>
            </w:r>
          </w:p>
          <w:p w14:paraId="4EA0D8D8" w14:textId="25BA0E60" w:rsidR="00863011" w:rsidRPr="00092316" w:rsidRDefault="00236AF2" w:rsidP="00535890">
            <w:pPr>
              <w:pStyle w:val="QuestionMainBodyText"/>
              <w:rPr>
                <w:rFonts w:cs="Arial"/>
                <w:szCs w:val="24"/>
              </w:rPr>
            </w:pPr>
            <w:r>
              <w:rPr>
                <w:rFonts w:cs="Arial"/>
                <w:szCs w:val="24"/>
              </w:rPr>
              <w:t>All relevant planning authorities are invited to make comment on the content of the compliance tracker</w:t>
            </w:r>
            <w:r w:rsidR="002F7F8C">
              <w:rPr>
                <w:rFonts w:cs="Arial"/>
                <w:szCs w:val="24"/>
              </w:rPr>
              <w:t>. If you have</w:t>
            </w:r>
            <w:r w:rsidR="00AF15F2">
              <w:rPr>
                <w:rFonts w:cs="Arial"/>
                <w:szCs w:val="24"/>
              </w:rPr>
              <w:t xml:space="preserve"> already dealt with changes to policy in your local impact report (LIR) </w:t>
            </w:r>
            <w:r w:rsidR="002F7F8C">
              <w:rPr>
                <w:rFonts w:cs="Arial"/>
                <w:szCs w:val="24"/>
              </w:rPr>
              <w:t xml:space="preserve">there is no need to provide a response. </w:t>
            </w:r>
          </w:p>
        </w:tc>
      </w:tr>
      <w:tr w:rsidR="00E9407A" w:rsidRPr="008C59AE" w14:paraId="2619C741" w14:textId="77777777">
        <w:tc>
          <w:tcPr>
            <w:tcW w:w="1713" w:type="dxa"/>
          </w:tcPr>
          <w:p w14:paraId="24B2E4CB" w14:textId="1866B356" w:rsidR="00E9407A" w:rsidRDefault="00E9407A">
            <w:pPr>
              <w:pStyle w:val="Heading3"/>
              <w:numPr>
                <w:ilvl w:val="0"/>
                <w:numId w:val="0"/>
              </w:numPr>
              <w:rPr>
                <w:rFonts w:cs="Arial"/>
                <w:szCs w:val="24"/>
              </w:rPr>
            </w:pPr>
            <w:r>
              <w:rPr>
                <w:rFonts w:cs="Arial"/>
                <w:szCs w:val="24"/>
              </w:rPr>
              <w:t>GEN 1.</w:t>
            </w:r>
            <w:r w:rsidR="008E6AF5">
              <w:rPr>
                <w:rFonts w:cs="Arial"/>
                <w:szCs w:val="24"/>
              </w:rPr>
              <w:t>4</w:t>
            </w:r>
          </w:p>
        </w:tc>
        <w:tc>
          <w:tcPr>
            <w:tcW w:w="4131" w:type="dxa"/>
          </w:tcPr>
          <w:p w14:paraId="7DFFFA7D" w14:textId="77777777" w:rsidR="00E9407A" w:rsidRPr="00092316" w:rsidRDefault="00E9407A">
            <w:pPr>
              <w:rPr>
                <w:rFonts w:cs="Arial"/>
                <w:szCs w:val="24"/>
              </w:rPr>
            </w:pPr>
            <w:r>
              <w:rPr>
                <w:rFonts w:cs="Arial"/>
                <w:szCs w:val="24"/>
              </w:rPr>
              <w:t xml:space="preserve">All local authorities </w:t>
            </w:r>
          </w:p>
        </w:tc>
        <w:tc>
          <w:tcPr>
            <w:tcW w:w="16547" w:type="dxa"/>
          </w:tcPr>
          <w:p w14:paraId="603976D5" w14:textId="77777777" w:rsidR="00E9407A" w:rsidRDefault="00E9407A">
            <w:pPr>
              <w:pStyle w:val="QuestionMainBodyTextBold"/>
              <w:rPr>
                <w:rFonts w:cs="Arial"/>
                <w:szCs w:val="24"/>
              </w:rPr>
            </w:pPr>
            <w:r>
              <w:rPr>
                <w:rFonts w:cs="Arial"/>
                <w:szCs w:val="24"/>
              </w:rPr>
              <w:t>Development plan documents and supplementary planning documents</w:t>
            </w:r>
          </w:p>
          <w:p w14:paraId="1790B91A" w14:textId="02162EB7" w:rsidR="00E9407A" w:rsidRPr="005709E1" w:rsidRDefault="00E9407A">
            <w:pPr>
              <w:pStyle w:val="QuestionMainBodyTextBold"/>
              <w:rPr>
                <w:rFonts w:cs="Arial"/>
                <w:b w:val="0"/>
                <w:bCs w:val="0"/>
                <w:szCs w:val="24"/>
              </w:rPr>
            </w:pPr>
            <w:r>
              <w:rPr>
                <w:rFonts w:cs="Arial"/>
                <w:b w:val="0"/>
                <w:bCs w:val="0"/>
                <w:szCs w:val="24"/>
              </w:rPr>
              <w:t xml:space="preserve">All local authorities are asked to review the listed </w:t>
            </w:r>
            <w:r w:rsidRPr="0084473F">
              <w:rPr>
                <w:rFonts w:cs="Arial"/>
                <w:b w:val="0"/>
                <w:bCs w:val="0"/>
                <w:szCs w:val="24"/>
              </w:rPr>
              <w:t xml:space="preserve">development plan documents (DPD) and supplementary planning documents (SPD) (including masterplans) </w:t>
            </w:r>
            <w:r>
              <w:rPr>
                <w:rFonts w:cs="Arial"/>
                <w:b w:val="0"/>
                <w:bCs w:val="0"/>
                <w:szCs w:val="24"/>
              </w:rPr>
              <w:t>as currently set out in the planning statement [</w:t>
            </w:r>
            <w:hyperlink r:id="rId31" w:history="1">
              <w:r w:rsidR="008C2F57" w:rsidRPr="008C2F57">
                <w:rPr>
                  <w:rStyle w:val="Hyperlink"/>
                  <w:rFonts w:cs="Arial"/>
                  <w:b w:val="0"/>
                  <w:bCs w:val="0"/>
                  <w:szCs w:val="24"/>
                </w:rPr>
                <w:t>APP-085</w:t>
              </w:r>
            </w:hyperlink>
            <w:r>
              <w:rPr>
                <w:rFonts w:cs="Arial"/>
                <w:b w:val="0"/>
                <w:bCs w:val="0"/>
                <w:szCs w:val="24"/>
              </w:rPr>
              <w:t xml:space="preserve">] (paragraph 2.5.12) and provide any updates, setting out </w:t>
            </w:r>
            <w:r w:rsidRPr="0084473F">
              <w:rPr>
                <w:rFonts w:cs="Arial"/>
                <w:b w:val="0"/>
                <w:bCs w:val="0"/>
                <w:szCs w:val="24"/>
              </w:rPr>
              <w:t xml:space="preserve">which have been adopted, updated, or </w:t>
            </w:r>
            <w:r>
              <w:rPr>
                <w:rFonts w:cs="Arial"/>
                <w:b w:val="0"/>
                <w:bCs w:val="0"/>
                <w:szCs w:val="24"/>
              </w:rPr>
              <w:t xml:space="preserve">are </w:t>
            </w:r>
            <w:r w:rsidRPr="0084473F">
              <w:rPr>
                <w:rFonts w:cs="Arial"/>
                <w:b w:val="0"/>
                <w:bCs w:val="0"/>
                <w:szCs w:val="24"/>
              </w:rPr>
              <w:t>emerging since production of the planning statement.</w:t>
            </w:r>
          </w:p>
        </w:tc>
      </w:tr>
      <w:tr w:rsidR="00C470DD" w:rsidRPr="008C59AE" w14:paraId="6A047929" w14:textId="77777777" w:rsidTr="00AC1973">
        <w:tc>
          <w:tcPr>
            <w:tcW w:w="1713" w:type="dxa"/>
          </w:tcPr>
          <w:p w14:paraId="0BEACE15" w14:textId="6146CE6E" w:rsidR="00F55EBB" w:rsidRDefault="00E326B0" w:rsidP="006A6ED1">
            <w:pPr>
              <w:pStyle w:val="Heading3"/>
              <w:numPr>
                <w:ilvl w:val="0"/>
                <w:numId w:val="0"/>
              </w:numPr>
              <w:rPr>
                <w:rFonts w:cs="Arial"/>
                <w:szCs w:val="24"/>
              </w:rPr>
            </w:pPr>
            <w:r>
              <w:rPr>
                <w:rFonts w:cs="Arial"/>
                <w:szCs w:val="24"/>
              </w:rPr>
              <w:t>GEN 1.</w:t>
            </w:r>
            <w:r w:rsidR="00865E1B">
              <w:rPr>
                <w:rFonts w:cs="Arial"/>
                <w:szCs w:val="24"/>
              </w:rPr>
              <w:t>5</w:t>
            </w:r>
          </w:p>
        </w:tc>
        <w:tc>
          <w:tcPr>
            <w:tcW w:w="4131" w:type="dxa"/>
          </w:tcPr>
          <w:p w14:paraId="23515F21" w14:textId="5F3BCD3B" w:rsidR="009228E7" w:rsidRDefault="009228E7" w:rsidP="009A6119">
            <w:pPr>
              <w:rPr>
                <w:rFonts w:cs="Arial"/>
                <w:szCs w:val="24"/>
              </w:rPr>
            </w:pPr>
            <w:r>
              <w:rPr>
                <w:rFonts w:cs="Arial"/>
                <w:szCs w:val="24"/>
              </w:rPr>
              <w:t xml:space="preserve">The applicant </w:t>
            </w:r>
          </w:p>
          <w:p w14:paraId="2EAC7598" w14:textId="475C9E8B" w:rsidR="009A6119" w:rsidRPr="009A6119" w:rsidRDefault="00A94482" w:rsidP="009A6119">
            <w:pPr>
              <w:rPr>
                <w:rFonts w:cs="Arial"/>
                <w:szCs w:val="24"/>
              </w:rPr>
            </w:pPr>
            <w:r>
              <w:rPr>
                <w:rFonts w:cs="Arial"/>
                <w:szCs w:val="24"/>
              </w:rPr>
              <w:t>Norfolk CC</w:t>
            </w:r>
          </w:p>
          <w:p w14:paraId="292815EC" w14:textId="307F831F" w:rsidR="009A6119" w:rsidRPr="009A6119" w:rsidRDefault="000B1887" w:rsidP="009A6119">
            <w:pPr>
              <w:rPr>
                <w:rFonts w:cs="Arial"/>
                <w:szCs w:val="24"/>
              </w:rPr>
            </w:pPr>
            <w:r>
              <w:rPr>
                <w:rFonts w:cs="Arial"/>
                <w:szCs w:val="24"/>
              </w:rPr>
              <w:t>Suffolk CC</w:t>
            </w:r>
          </w:p>
          <w:p w14:paraId="01DDC013" w14:textId="6F54A5E3" w:rsidR="009A6119" w:rsidRPr="009A6119" w:rsidRDefault="009A6119" w:rsidP="009A6119">
            <w:pPr>
              <w:rPr>
                <w:rFonts w:cs="Arial"/>
                <w:szCs w:val="24"/>
              </w:rPr>
            </w:pPr>
            <w:r w:rsidRPr="009A6119">
              <w:rPr>
                <w:rFonts w:cs="Arial"/>
                <w:szCs w:val="24"/>
              </w:rPr>
              <w:t xml:space="preserve">Ipswich </w:t>
            </w:r>
            <w:r w:rsidR="00FE14F6">
              <w:rPr>
                <w:rFonts w:cs="Arial"/>
                <w:szCs w:val="24"/>
              </w:rPr>
              <w:t>BC</w:t>
            </w:r>
          </w:p>
          <w:p w14:paraId="331E5B5D" w14:textId="25E2070C" w:rsidR="009A6119" w:rsidRPr="009A6119" w:rsidRDefault="009A6119" w:rsidP="009A6119">
            <w:pPr>
              <w:rPr>
                <w:rFonts w:cs="Arial"/>
                <w:szCs w:val="24"/>
              </w:rPr>
            </w:pPr>
            <w:r w:rsidRPr="009A6119">
              <w:rPr>
                <w:rFonts w:cs="Arial"/>
                <w:szCs w:val="24"/>
              </w:rPr>
              <w:t>Colchester C</w:t>
            </w:r>
            <w:r w:rsidR="00786E57">
              <w:rPr>
                <w:rFonts w:cs="Arial"/>
                <w:szCs w:val="24"/>
              </w:rPr>
              <w:t>C</w:t>
            </w:r>
            <w:r w:rsidRPr="009A6119">
              <w:rPr>
                <w:rFonts w:cs="Arial"/>
                <w:szCs w:val="24"/>
              </w:rPr>
              <w:t xml:space="preserve"> </w:t>
            </w:r>
          </w:p>
          <w:p w14:paraId="2EA3DD0C" w14:textId="77777777" w:rsidR="009A6119" w:rsidRPr="009A6119" w:rsidRDefault="009A6119" w:rsidP="009A6119">
            <w:pPr>
              <w:rPr>
                <w:rFonts w:cs="Arial"/>
                <w:szCs w:val="24"/>
              </w:rPr>
            </w:pPr>
            <w:r w:rsidRPr="009A6119">
              <w:rPr>
                <w:rFonts w:cs="Arial"/>
                <w:szCs w:val="24"/>
              </w:rPr>
              <w:lastRenderedPageBreak/>
              <w:t xml:space="preserve">Thurrock Council </w:t>
            </w:r>
          </w:p>
          <w:p w14:paraId="49F0C5A8" w14:textId="77777777" w:rsidR="00F55EBB" w:rsidRPr="00092316" w:rsidRDefault="00F55EBB" w:rsidP="00662E85">
            <w:pPr>
              <w:rPr>
                <w:rFonts w:cs="Arial"/>
                <w:szCs w:val="24"/>
              </w:rPr>
            </w:pPr>
          </w:p>
        </w:tc>
        <w:tc>
          <w:tcPr>
            <w:tcW w:w="16547" w:type="dxa"/>
          </w:tcPr>
          <w:p w14:paraId="3C4E2C67" w14:textId="77777777" w:rsidR="00F009A6" w:rsidRPr="00F009A6" w:rsidRDefault="00F009A6" w:rsidP="00F009A6">
            <w:pPr>
              <w:pStyle w:val="QuestionMainBodyTextBold"/>
              <w:rPr>
                <w:rFonts w:cs="Arial"/>
                <w:szCs w:val="24"/>
              </w:rPr>
            </w:pPr>
            <w:r w:rsidRPr="00F009A6">
              <w:rPr>
                <w:rFonts w:cs="Arial"/>
                <w:szCs w:val="24"/>
              </w:rPr>
              <w:lastRenderedPageBreak/>
              <w:t xml:space="preserve">Local government reorganisation </w:t>
            </w:r>
          </w:p>
          <w:p w14:paraId="1E0A3932" w14:textId="0FF2609E" w:rsidR="00F009A6" w:rsidRPr="00F009A6" w:rsidRDefault="00EE5874" w:rsidP="00F009A6">
            <w:pPr>
              <w:pStyle w:val="QuestionMainBodyTextBold"/>
              <w:rPr>
                <w:rFonts w:cs="Arial"/>
                <w:b w:val="0"/>
                <w:bCs w:val="0"/>
                <w:szCs w:val="24"/>
              </w:rPr>
            </w:pPr>
            <w:r>
              <w:rPr>
                <w:rFonts w:cs="Arial"/>
                <w:b w:val="0"/>
                <w:bCs w:val="0"/>
                <w:szCs w:val="24"/>
              </w:rPr>
              <w:t>Local</w:t>
            </w:r>
            <w:r w:rsidR="00F009A6" w:rsidRPr="00F009A6">
              <w:rPr>
                <w:rFonts w:cs="Arial"/>
                <w:b w:val="0"/>
                <w:bCs w:val="0"/>
                <w:szCs w:val="24"/>
              </w:rPr>
              <w:t xml:space="preserve"> elections are to take place</w:t>
            </w:r>
            <w:r w:rsidR="00E07389">
              <w:rPr>
                <w:rFonts w:cs="Arial"/>
                <w:b w:val="0"/>
                <w:bCs w:val="0"/>
                <w:szCs w:val="24"/>
              </w:rPr>
              <w:t xml:space="preserve"> in a number of the </w:t>
            </w:r>
            <w:r w:rsidR="00E03F23">
              <w:rPr>
                <w:rFonts w:cs="Arial"/>
                <w:b w:val="0"/>
                <w:bCs w:val="0"/>
                <w:szCs w:val="24"/>
              </w:rPr>
              <w:t>host</w:t>
            </w:r>
            <w:r w:rsidR="00E07389">
              <w:rPr>
                <w:rFonts w:cs="Arial"/>
                <w:b w:val="0"/>
                <w:bCs w:val="0"/>
                <w:szCs w:val="24"/>
              </w:rPr>
              <w:t xml:space="preserve"> </w:t>
            </w:r>
            <w:r w:rsidR="003E1BEF">
              <w:rPr>
                <w:rFonts w:cs="Arial"/>
                <w:b w:val="0"/>
                <w:bCs w:val="0"/>
                <w:szCs w:val="24"/>
              </w:rPr>
              <w:t>local</w:t>
            </w:r>
            <w:r w:rsidR="00E07389">
              <w:rPr>
                <w:rFonts w:cs="Arial"/>
                <w:b w:val="0"/>
                <w:bCs w:val="0"/>
                <w:szCs w:val="24"/>
              </w:rPr>
              <w:t xml:space="preserve"> authorities</w:t>
            </w:r>
            <w:r w:rsidR="00F009A6" w:rsidRPr="00F009A6">
              <w:rPr>
                <w:rFonts w:cs="Arial"/>
                <w:b w:val="0"/>
                <w:bCs w:val="0"/>
                <w:szCs w:val="24"/>
              </w:rPr>
              <w:t xml:space="preserve"> on 7 May 2026</w:t>
            </w:r>
            <w:r w:rsidR="003333BC">
              <w:rPr>
                <w:rFonts w:cs="Arial"/>
                <w:b w:val="0"/>
                <w:bCs w:val="0"/>
                <w:szCs w:val="24"/>
              </w:rPr>
              <w:t>,</w:t>
            </w:r>
            <w:r w:rsidR="00E07389">
              <w:rPr>
                <w:rFonts w:cs="Arial"/>
                <w:b w:val="0"/>
                <w:bCs w:val="0"/>
                <w:szCs w:val="24"/>
              </w:rPr>
              <w:t xml:space="preserve"> </w:t>
            </w:r>
            <w:r w:rsidR="000C75C6">
              <w:rPr>
                <w:rFonts w:cs="Arial"/>
                <w:b w:val="0"/>
                <w:bCs w:val="0"/>
                <w:szCs w:val="24"/>
              </w:rPr>
              <w:t xml:space="preserve">and </w:t>
            </w:r>
            <w:r w:rsidR="00E03F23">
              <w:rPr>
                <w:rFonts w:cs="Arial"/>
                <w:b w:val="0"/>
                <w:bCs w:val="0"/>
                <w:szCs w:val="24"/>
              </w:rPr>
              <w:t>many will be</w:t>
            </w:r>
            <w:r w:rsidR="000C75C6">
              <w:rPr>
                <w:rFonts w:cs="Arial"/>
                <w:b w:val="0"/>
                <w:bCs w:val="0"/>
                <w:szCs w:val="24"/>
              </w:rPr>
              <w:t xml:space="preserve"> undergoing local government reorganisation</w:t>
            </w:r>
            <w:r w:rsidR="00BF3BE7">
              <w:rPr>
                <w:rFonts w:cs="Arial"/>
                <w:b w:val="0"/>
                <w:bCs w:val="0"/>
                <w:szCs w:val="24"/>
              </w:rPr>
              <w:t xml:space="preserve"> and/</w:t>
            </w:r>
            <w:r w:rsidR="003333BC">
              <w:rPr>
                <w:rFonts w:cs="Arial"/>
                <w:b w:val="0"/>
                <w:bCs w:val="0"/>
                <w:szCs w:val="24"/>
              </w:rPr>
              <w:t xml:space="preserve"> </w:t>
            </w:r>
            <w:r w:rsidR="00BF3BE7">
              <w:rPr>
                <w:rFonts w:cs="Arial"/>
                <w:b w:val="0"/>
                <w:bCs w:val="0"/>
                <w:szCs w:val="24"/>
              </w:rPr>
              <w:t>or devolution</w:t>
            </w:r>
            <w:r w:rsidR="000C75C6">
              <w:rPr>
                <w:rFonts w:cs="Arial"/>
                <w:b w:val="0"/>
                <w:bCs w:val="0"/>
                <w:szCs w:val="24"/>
              </w:rPr>
              <w:t xml:space="preserve">. </w:t>
            </w:r>
          </w:p>
          <w:p w14:paraId="64985396" w14:textId="77777777" w:rsidR="003333BC" w:rsidRDefault="00200D96" w:rsidP="00F009A6">
            <w:pPr>
              <w:pStyle w:val="QuestionMainBodyTextBold"/>
              <w:rPr>
                <w:rFonts w:cs="Arial"/>
                <w:b w:val="0"/>
                <w:bCs w:val="0"/>
                <w:szCs w:val="24"/>
              </w:rPr>
            </w:pPr>
            <w:r>
              <w:rPr>
                <w:rFonts w:cs="Arial"/>
                <w:b w:val="0"/>
                <w:bCs w:val="0"/>
                <w:szCs w:val="24"/>
              </w:rPr>
              <w:t xml:space="preserve">The listed </w:t>
            </w:r>
            <w:r w:rsidR="00F009A6" w:rsidRPr="00F009A6">
              <w:rPr>
                <w:rFonts w:cs="Arial"/>
                <w:b w:val="0"/>
                <w:bCs w:val="0"/>
                <w:szCs w:val="24"/>
              </w:rPr>
              <w:t xml:space="preserve">local authorities are asked to </w:t>
            </w:r>
            <w:r w:rsidR="00113FA5">
              <w:rPr>
                <w:rFonts w:cs="Arial"/>
                <w:b w:val="0"/>
                <w:bCs w:val="0"/>
                <w:szCs w:val="24"/>
              </w:rPr>
              <w:t>set out</w:t>
            </w:r>
            <w:r w:rsidR="003333BC">
              <w:rPr>
                <w:rFonts w:cs="Arial"/>
                <w:b w:val="0"/>
                <w:bCs w:val="0"/>
                <w:szCs w:val="24"/>
              </w:rPr>
              <w:t>:</w:t>
            </w:r>
          </w:p>
          <w:p w14:paraId="3B83DC40" w14:textId="77A07891" w:rsidR="00F55EBB" w:rsidRDefault="00113FA5" w:rsidP="003708C7">
            <w:pPr>
              <w:pStyle w:val="QuestionMainBodyTextBold"/>
              <w:numPr>
                <w:ilvl w:val="0"/>
                <w:numId w:val="59"/>
              </w:numPr>
              <w:rPr>
                <w:rFonts w:cs="Arial"/>
                <w:b w:val="0"/>
                <w:bCs w:val="0"/>
                <w:szCs w:val="24"/>
              </w:rPr>
            </w:pPr>
            <w:r>
              <w:rPr>
                <w:rFonts w:cs="Arial"/>
                <w:b w:val="0"/>
                <w:bCs w:val="0"/>
                <w:szCs w:val="24"/>
              </w:rPr>
              <w:t>any</w:t>
            </w:r>
            <w:r w:rsidR="00F009A6" w:rsidRPr="00F009A6">
              <w:rPr>
                <w:rFonts w:cs="Arial"/>
                <w:b w:val="0"/>
                <w:bCs w:val="0"/>
                <w:szCs w:val="24"/>
              </w:rPr>
              <w:t xml:space="preserve"> implications for their continuing involvement in the examination and how a consistent approach</w:t>
            </w:r>
            <w:r w:rsidR="00DE43C0">
              <w:rPr>
                <w:rFonts w:cs="Arial"/>
                <w:b w:val="0"/>
                <w:bCs w:val="0"/>
                <w:szCs w:val="24"/>
              </w:rPr>
              <w:t xml:space="preserve"> to their responses</w:t>
            </w:r>
            <w:r w:rsidR="00F009A6" w:rsidRPr="00F009A6">
              <w:rPr>
                <w:rFonts w:cs="Arial"/>
                <w:b w:val="0"/>
                <w:bCs w:val="0"/>
                <w:szCs w:val="24"/>
              </w:rPr>
              <w:t xml:space="preserve"> can be assured</w:t>
            </w:r>
          </w:p>
          <w:p w14:paraId="0C68AEA1" w14:textId="6F544AEA" w:rsidR="00370F68" w:rsidRDefault="00370F68" w:rsidP="003708C7">
            <w:pPr>
              <w:pStyle w:val="QuestionMainBodyTextBold"/>
              <w:numPr>
                <w:ilvl w:val="0"/>
                <w:numId w:val="59"/>
              </w:numPr>
              <w:rPr>
                <w:rFonts w:cs="Arial"/>
                <w:b w:val="0"/>
                <w:bCs w:val="0"/>
                <w:szCs w:val="24"/>
              </w:rPr>
            </w:pPr>
            <w:r>
              <w:rPr>
                <w:rFonts w:cs="Arial"/>
                <w:b w:val="0"/>
                <w:bCs w:val="0"/>
                <w:szCs w:val="24"/>
              </w:rPr>
              <w:lastRenderedPageBreak/>
              <w:t>any implications for their role as a discharging authority post-consent</w:t>
            </w:r>
            <w:r w:rsidR="00705C04">
              <w:rPr>
                <w:rFonts w:cs="Arial"/>
                <w:b w:val="0"/>
                <w:bCs w:val="0"/>
                <w:szCs w:val="24"/>
              </w:rPr>
              <w:t>, and whether any changes to the draft Development Consent Order (DCO) would be necessary</w:t>
            </w:r>
          </w:p>
          <w:p w14:paraId="34DBA98E" w14:textId="2DF2E994" w:rsidR="00AF4664" w:rsidRPr="00F46F1C" w:rsidRDefault="00091685" w:rsidP="00F009A6">
            <w:pPr>
              <w:pStyle w:val="QuestionMainBodyTextBold"/>
              <w:rPr>
                <w:rFonts w:cs="Arial"/>
                <w:b w:val="0"/>
                <w:szCs w:val="24"/>
              </w:rPr>
            </w:pPr>
            <w:r>
              <w:rPr>
                <w:rFonts w:cs="Arial"/>
                <w:b w:val="0"/>
                <w:bCs w:val="0"/>
                <w:szCs w:val="24"/>
              </w:rPr>
              <w:t>The applicant</w:t>
            </w:r>
            <w:r w:rsidR="008110A9">
              <w:rPr>
                <w:rFonts w:cs="Arial"/>
                <w:b w:val="0"/>
                <w:bCs w:val="0"/>
                <w:szCs w:val="24"/>
              </w:rPr>
              <w:t>:</w:t>
            </w:r>
            <w:r w:rsidR="009228E7">
              <w:rPr>
                <w:rFonts w:cs="Arial"/>
                <w:b w:val="0"/>
                <w:bCs w:val="0"/>
                <w:szCs w:val="24"/>
              </w:rPr>
              <w:t xml:space="preserve"> e</w:t>
            </w:r>
            <w:r w:rsidR="003E1BEF">
              <w:rPr>
                <w:rFonts w:cs="Arial"/>
                <w:b w:val="0"/>
                <w:bCs w:val="0"/>
                <w:szCs w:val="24"/>
              </w:rPr>
              <w:t xml:space="preserve">xplain any changes to its ongoing dialogue with the affected </w:t>
            </w:r>
            <w:r w:rsidR="00E1635D">
              <w:rPr>
                <w:rFonts w:cs="Arial"/>
                <w:b w:val="0"/>
                <w:bCs w:val="0"/>
                <w:szCs w:val="24"/>
              </w:rPr>
              <w:t xml:space="preserve">local authorities </w:t>
            </w:r>
            <w:r w:rsidR="00A93B7C">
              <w:rPr>
                <w:rFonts w:cs="Arial"/>
                <w:b w:val="0"/>
                <w:bCs w:val="0"/>
                <w:szCs w:val="24"/>
              </w:rPr>
              <w:t xml:space="preserve">and how it intends to deal with </w:t>
            </w:r>
            <w:r w:rsidR="00795384">
              <w:rPr>
                <w:rFonts w:cs="Arial"/>
                <w:b w:val="0"/>
                <w:bCs w:val="0"/>
                <w:szCs w:val="24"/>
              </w:rPr>
              <w:t xml:space="preserve">any changes </w:t>
            </w:r>
            <w:r w:rsidR="00B72CF8">
              <w:rPr>
                <w:rFonts w:cs="Arial"/>
                <w:b w:val="0"/>
                <w:bCs w:val="0"/>
                <w:szCs w:val="24"/>
              </w:rPr>
              <w:t>in the draft DC</w:t>
            </w:r>
            <w:r w:rsidR="00807DA6">
              <w:rPr>
                <w:rFonts w:cs="Arial"/>
                <w:b w:val="0"/>
                <w:bCs w:val="0"/>
                <w:szCs w:val="24"/>
              </w:rPr>
              <w:t>O</w:t>
            </w:r>
            <w:r w:rsidR="00B72CF8">
              <w:rPr>
                <w:rFonts w:cs="Arial"/>
                <w:b w:val="0"/>
                <w:bCs w:val="0"/>
                <w:szCs w:val="24"/>
              </w:rPr>
              <w:t xml:space="preserve">. </w:t>
            </w:r>
          </w:p>
        </w:tc>
      </w:tr>
      <w:tr w:rsidR="00C470DD" w:rsidRPr="008C59AE" w14:paraId="27070060" w14:textId="77777777" w:rsidTr="00AC1973">
        <w:tc>
          <w:tcPr>
            <w:tcW w:w="1713" w:type="dxa"/>
          </w:tcPr>
          <w:p w14:paraId="48A90C29" w14:textId="2AC58AA0" w:rsidR="00F55EBB" w:rsidRDefault="00865E1B" w:rsidP="006A6ED1">
            <w:pPr>
              <w:pStyle w:val="Heading3"/>
              <w:numPr>
                <w:ilvl w:val="0"/>
                <w:numId w:val="0"/>
              </w:numPr>
              <w:rPr>
                <w:rFonts w:cs="Arial"/>
                <w:szCs w:val="24"/>
              </w:rPr>
            </w:pPr>
            <w:r>
              <w:rPr>
                <w:rFonts w:cs="Arial"/>
                <w:szCs w:val="24"/>
              </w:rPr>
              <w:lastRenderedPageBreak/>
              <w:t>GEN 1.6</w:t>
            </w:r>
          </w:p>
        </w:tc>
        <w:tc>
          <w:tcPr>
            <w:tcW w:w="4131" w:type="dxa"/>
          </w:tcPr>
          <w:p w14:paraId="64A40D02" w14:textId="77777777" w:rsidR="00F55EBB" w:rsidRDefault="00036911" w:rsidP="00662E85">
            <w:pPr>
              <w:rPr>
                <w:rFonts w:cs="Arial"/>
                <w:szCs w:val="24"/>
              </w:rPr>
            </w:pPr>
            <w:r>
              <w:rPr>
                <w:rFonts w:cs="Arial"/>
                <w:szCs w:val="24"/>
              </w:rPr>
              <w:t>A</w:t>
            </w:r>
            <w:r w:rsidR="008338A0">
              <w:rPr>
                <w:rFonts w:cs="Arial"/>
                <w:szCs w:val="24"/>
              </w:rPr>
              <w:t>ll local authorities</w:t>
            </w:r>
            <w:r w:rsidR="007D2098">
              <w:rPr>
                <w:rFonts w:cs="Arial"/>
                <w:szCs w:val="24"/>
              </w:rPr>
              <w:t xml:space="preserve"> </w:t>
            </w:r>
          </w:p>
          <w:p w14:paraId="6ED990C6" w14:textId="77777777" w:rsidR="00036911" w:rsidRDefault="00036911" w:rsidP="00662E85">
            <w:pPr>
              <w:rPr>
                <w:rFonts w:cs="Arial"/>
                <w:szCs w:val="24"/>
              </w:rPr>
            </w:pPr>
            <w:r>
              <w:rPr>
                <w:rFonts w:cs="Arial"/>
                <w:szCs w:val="24"/>
              </w:rPr>
              <w:t>MOD</w:t>
            </w:r>
          </w:p>
          <w:p w14:paraId="44650514" w14:textId="7FA32EBA" w:rsidR="00036911" w:rsidRDefault="00036911" w:rsidP="00662E85">
            <w:pPr>
              <w:rPr>
                <w:rFonts w:cs="Arial"/>
                <w:szCs w:val="24"/>
              </w:rPr>
            </w:pPr>
            <w:r>
              <w:rPr>
                <w:rFonts w:cs="Arial"/>
                <w:szCs w:val="24"/>
              </w:rPr>
              <w:t>Natural England</w:t>
            </w:r>
          </w:p>
          <w:p w14:paraId="2FAB0660" w14:textId="06481DF2" w:rsidR="00036911" w:rsidRDefault="00036911" w:rsidP="00662E85">
            <w:pPr>
              <w:rPr>
                <w:rFonts w:cs="Arial"/>
                <w:szCs w:val="24"/>
              </w:rPr>
            </w:pPr>
            <w:r>
              <w:rPr>
                <w:rFonts w:cs="Arial"/>
                <w:szCs w:val="24"/>
              </w:rPr>
              <w:t>Environment Agency</w:t>
            </w:r>
          </w:p>
          <w:p w14:paraId="18445AD0" w14:textId="27335B66" w:rsidR="00036911" w:rsidRPr="00092316" w:rsidRDefault="00BC3665" w:rsidP="00662E85">
            <w:pPr>
              <w:rPr>
                <w:rFonts w:cs="Arial"/>
                <w:szCs w:val="24"/>
              </w:rPr>
            </w:pPr>
            <w:r>
              <w:rPr>
                <w:rFonts w:cs="Arial"/>
                <w:szCs w:val="24"/>
              </w:rPr>
              <w:t>Any IPs who wish to make comment</w:t>
            </w:r>
          </w:p>
        </w:tc>
        <w:tc>
          <w:tcPr>
            <w:tcW w:w="16547" w:type="dxa"/>
          </w:tcPr>
          <w:p w14:paraId="28268423" w14:textId="2625745D" w:rsidR="00F55EBB" w:rsidRDefault="00F53CA1" w:rsidP="00112E51">
            <w:pPr>
              <w:pStyle w:val="QuestionMainBodyTextBold"/>
              <w:rPr>
                <w:rFonts w:cs="Arial"/>
                <w:szCs w:val="24"/>
              </w:rPr>
            </w:pPr>
            <w:r>
              <w:rPr>
                <w:rFonts w:cs="Arial"/>
                <w:szCs w:val="24"/>
              </w:rPr>
              <w:t>C</w:t>
            </w:r>
            <w:r w:rsidR="002B7469">
              <w:rPr>
                <w:rFonts w:cs="Arial"/>
                <w:szCs w:val="24"/>
              </w:rPr>
              <w:t xml:space="preserve">ritical </w:t>
            </w:r>
            <w:r w:rsidR="00375910">
              <w:rPr>
                <w:rFonts w:cs="Arial"/>
                <w:szCs w:val="24"/>
              </w:rPr>
              <w:t>n</w:t>
            </w:r>
            <w:r w:rsidR="002B7469">
              <w:rPr>
                <w:rFonts w:cs="Arial"/>
                <w:szCs w:val="24"/>
              </w:rPr>
              <w:t xml:space="preserve">ational </w:t>
            </w:r>
            <w:r w:rsidR="00375910">
              <w:rPr>
                <w:rFonts w:cs="Arial"/>
                <w:szCs w:val="24"/>
              </w:rPr>
              <w:t>p</w:t>
            </w:r>
            <w:r w:rsidR="002B7469">
              <w:rPr>
                <w:rFonts w:cs="Arial"/>
                <w:szCs w:val="24"/>
              </w:rPr>
              <w:t xml:space="preserve">riority </w:t>
            </w:r>
          </w:p>
          <w:p w14:paraId="55F53D46" w14:textId="26880A08" w:rsidR="000D16A6" w:rsidRDefault="001D6B61" w:rsidP="00112E51">
            <w:pPr>
              <w:pStyle w:val="QuestionMainBodyTextBold"/>
              <w:rPr>
                <w:rFonts w:cs="Arial"/>
                <w:b w:val="0"/>
                <w:bCs w:val="0"/>
                <w:szCs w:val="24"/>
              </w:rPr>
            </w:pPr>
            <w:r w:rsidRPr="001D6B61">
              <w:rPr>
                <w:rFonts w:cs="Arial"/>
                <w:b w:val="0"/>
                <w:bCs w:val="0"/>
                <w:szCs w:val="24"/>
              </w:rPr>
              <w:t>The</w:t>
            </w:r>
            <w:r w:rsidR="00FC48BE" w:rsidRPr="001D6B61">
              <w:rPr>
                <w:rFonts w:cs="Arial"/>
                <w:b w:val="0"/>
                <w:bCs w:val="0"/>
                <w:szCs w:val="24"/>
              </w:rPr>
              <w:t xml:space="preserve"> </w:t>
            </w:r>
            <w:r w:rsidR="0036445F">
              <w:rPr>
                <w:rFonts w:cs="Arial"/>
                <w:b w:val="0"/>
                <w:bCs w:val="0"/>
                <w:szCs w:val="24"/>
              </w:rPr>
              <w:t>p</w:t>
            </w:r>
            <w:r w:rsidR="00FC48BE" w:rsidRPr="001D6B61">
              <w:rPr>
                <w:rFonts w:cs="Arial"/>
                <w:b w:val="0"/>
                <w:bCs w:val="0"/>
                <w:szCs w:val="24"/>
              </w:rPr>
              <w:t xml:space="preserve">lanning </w:t>
            </w:r>
            <w:r w:rsidR="0036445F">
              <w:rPr>
                <w:rFonts w:cs="Arial"/>
                <w:b w:val="0"/>
                <w:bCs w:val="0"/>
                <w:szCs w:val="24"/>
              </w:rPr>
              <w:t>s</w:t>
            </w:r>
            <w:r w:rsidR="00FC48BE" w:rsidRPr="001D6B61">
              <w:rPr>
                <w:rFonts w:cs="Arial"/>
                <w:b w:val="0"/>
                <w:bCs w:val="0"/>
                <w:szCs w:val="24"/>
              </w:rPr>
              <w:t>tatement [</w:t>
            </w:r>
            <w:hyperlink r:id="rId32" w:history="1">
              <w:r w:rsidR="008C2F57" w:rsidRPr="008C2F57">
                <w:rPr>
                  <w:rStyle w:val="Hyperlink"/>
                  <w:rFonts w:cs="Arial"/>
                  <w:b w:val="0"/>
                  <w:bCs w:val="0"/>
                  <w:szCs w:val="24"/>
                </w:rPr>
                <w:t>APP-085</w:t>
              </w:r>
            </w:hyperlink>
            <w:r w:rsidR="00FC48BE" w:rsidRPr="001D6B61">
              <w:rPr>
                <w:rFonts w:cs="Arial"/>
                <w:b w:val="0"/>
                <w:bCs w:val="0"/>
                <w:szCs w:val="24"/>
              </w:rPr>
              <w:t>] reference</w:t>
            </w:r>
            <w:r w:rsidRPr="001D6B61">
              <w:rPr>
                <w:rFonts w:cs="Arial"/>
                <w:b w:val="0"/>
                <w:bCs w:val="0"/>
                <w:szCs w:val="24"/>
              </w:rPr>
              <w:t>s</w:t>
            </w:r>
            <w:r w:rsidR="00FC48BE" w:rsidRPr="001D6B61">
              <w:rPr>
                <w:rFonts w:cs="Arial"/>
                <w:b w:val="0"/>
                <w:bCs w:val="0"/>
                <w:szCs w:val="24"/>
              </w:rPr>
              <w:t xml:space="preserve"> the need for the</w:t>
            </w:r>
            <w:r w:rsidR="009006BF" w:rsidRPr="001D6B61">
              <w:rPr>
                <w:rFonts w:cs="Arial"/>
                <w:b w:val="0"/>
                <w:bCs w:val="0"/>
                <w:szCs w:val="24"/>
              </w:rPr>
              <w:t xml:space="preserve"> p</w:t>
            </w:r>
            <w:r w:rsidR="00FC48BE" w:rsidRPr="001D6B61">
              <w:rPr>
                <w:rFonts w:cs="Arial"/>
                <w:b w:val="0"/>
                <w:bCs w:val="0"/>
                <w:szCs w:val="24"/>
              </w:rPr>
              <w:t xml:space="preserve">roposed </w:t>
            </w:r>
            <w:r w:rsidR="009006BF" w:rsidRPr="001D6B61">
              <w:rPr>
                <w:rFonts w:cs="Arial"/>
                <w:b w:val="0"/>
                <w:bCs w:val="0"/>
                <w:szCs w:val="24"/>
              </w:rPr>
              <w:t>de</w:t>
            </w:r>
            <w:r w:rsidR="00FC48BE" w:rsidRPr="001D6B61">
              <w:rPr>
                <w:rFonts w:cs="Arial"/>
                <w:b w:val="0"/>
                <w:bCs w:val="0"/>
                <w:szCs w:val="24"/>
              </w:rPr>
              <w:t>velopment in the context of the urgent need for renewable energy generation within the UK, and in doing so, it refers to the presumption specifically in relation to critical national priority (CNP) infrastructure</w:t>
            </w:r>
            <w:r w:rsidR="00A2317E" w:rsidRPr="001D6B61">
              <w:rPr>
                <w:rFonts w:cs="Arial"/>
                <w:b w:val="0"/>
                <w:bCs w:val="0"/>
                <w:szCs w:val="24"/>
              </w:rPr>
              <w:t xml:space="preserve">. </w:t>
            </w:r>
            <w:r w:rsidR="001845DC" w:rsidRPr="001D6B61">
              <w:rPr>
                <w:rFonts w:cs="Arial"/>
                <w:b w:val="0"/>
                <w:bCs w:val="0"/>
                <w:szCs w:val="24"/>
              </w:rPr>
              <w:t xml:space="preserve">Paragraph 4.2.7 of </w:t>
            </w:r>
            <w:r w:rsidR="00BE0177" w:rsidRPr="001D6B61">
              <w:rPr>
                <w:rFonts w:cs="Arial"/>
                <w:b w:val="0"/>
                <w:bCs w:val="0"/>
                <w:szCs w:val="24"/>
              </w:rPr>
              <w:t>NPS EN-1</w:t>
            </w:r>
            <w:r w:rsidR="00A90670" w:rsidRPr="001D6B61">
              <w:rPr>
                <w:rFonts w:cs="Arial"/>
                <w:b w:val="0"/>
                <w:bCs w:val="0"/>
                <w:szCs w:val="24"/>
              </w:rPr>
              <w:t xml:space="preserve"> (2023) </w:t>
            </w:r>
            <w:r w:rsidR="00C94244" w:rsidRPr="001D6B61">
              <w:rPr>
                <w:rFonts w:cs="Arial"/>
                <w:b w:val="0"/>
                <w:bCs w:val="0"/>
                <w:szCs w:val="24"/>
              </w:rPr>
              <w:t xml:space="preserve">makes it clear that </w:t>
            </w:r>
            <w:r w:rsidR="00042C07">
              <w:rPr>
                <w:rFonts w:cs="Arial"/>
                <w:b w:val="0"/>
                <w:bCs w:val="0"/>
                <w:szCs w:val="24"/>
              </w:rPr>
              <w:t>t</w:t>
            </w:r>
            <w:r w:rsidR="00042C07" w:rsidRPr="00042C07">
              <w:rPr>
                <w:rFonts w:cs="Arial"/>
                <w:b w:val="0"/>
                <w:bCs w:val="0"/>
                <w:szCs w:val="24"/>
              </w:rPr>
              <w:t xml:space="preserve">he CNP policy does not create an additional or cumulative need case or weighting for each type of energy infrastructure. The policy applies following the normal consideration of the need case, the impacts of the project, and the application of the mitigation hierarchy. </w:t>
            </w:r>
            <w:r w:rsidR="00220D2F">
              <w:rPr>
                <w:rFonts w:cs="Arial"/>
                <w:b w:val="0"/>
                <w:bCs w:val="0"/>
                <w:szCs w:val="24"/>
              </w:rPr>
              <w:t xml:space="preserve">It </w:t>
            </w:r>
            <w:r w:rsidR="00603C06">
              <w:rPr>
                <w:rFonts w:cs="Arial"/>
                <w:b w:val="0"/>
                <w:bCs w:val="0"/>
                <w:szCs w:val="24"/>
              </w:rPr>
              <w:t xml:space="preserve">will be </w:t>
            </w:r>
            <w:r w:rsidR="00534AFC">
              <w:rPr>
                <w:rFonts w:cs="Arial"/>
                <w:b w:val="0"/>
                <w:bCs w:val="0"/>
                <w:szCs w:val="24"/>
              </w:rPr>
              <w:t xml:space="preserve">given consideration </w:t>
            </w:r>
            <w:r w:rsidR="00603C06">
              <w:rPr>
                <w:rFonts w:cs="Arial"/>
                <w:b w:val="0"/>
                <w:bCs w:val="0"/>
                <w:szCs w:val="24"/>
              </w:rPr>
              <w:t>by the ExA when making its recommendation to the Secretary of State</w:t>
            </w:r>
            <w:r w:rsidR="00534AFC">
              <w:rPr>
                <w:rFonts w:cs="Arial"/>
                <w:b w:val="0"/>
                <w:bCs w:val="0"/>
                <w:szCs w:val="24"/>
              </w:rPr>
              <w:t xml:space="preserve">, who will </w:t>
            </w:r>
            <w:r w:rsidR="0056175D">
              <w:rPr>
                <w:rFonts w:cs="Arial"/>
                <w:b w:val="0"/>
                <w:bCs w:val="0"/>
                <w:szCs w:val="24"/>
              </w:rPr>
              <w:t xml:space="preserve">apply the </w:t>
            </w:r>
            <w:r w:rsidR="00BE7B28">
              <w:rPr>
                <w:rFonts w:cs="Arial"/>
                <w:b w:val="0"/>
                <w:bCs w:val="0"/>
                <w:szCs w:val="24"/>
              </w:rPr>
              <w:t xml:space="preserve">CNP policy </w:t>
            </w:r>
            <w:r w:rsidR="00F54ACD">
              <w:rPr>
                <w:rFonts w:cs="Arial"/>
                <w:b w:val="0"/>
                <w:bCs w:val="0"/>
                <w:szCs w:val="24"/>
              </w:rPr>
              <w:t xml:space="preserve">in its decision making </w:t>
            </w:r>
            <w:r w:rsidR="00042C07" w:rsidRPr="00042C07">
              <w:rPr>
                <w:rFonts w:cs="Arial"/>
                <w:b w:val="0"/>
                <w:bCs w:val="0"/>
                <w:szCs w:val="24"/>
              </w:rPr>
              <w:t xml:space="preserve">specifically in reference to any residual impacts that have been identified. </w:t>
            </w:r>
          </w:p>
          <w:p w14:paraId="69165E3D" w14:textId="0795CBB8" w:rsidR="0036445F" w:rsidRPr="00C86F5D" w:rsidRDefault="00C86F5D" w:rsidP="00C86F5D">
            <w:pPr>
              <w:pStyle w:val="QuestionMainBodyTextBold"/>
              <w:rPr>
                <w:rFonts w:cs="Arial"/>
                <w:b w:val="0"/>
                <w:bCs w:val="0"/>
                <w:szCs w:val="24"/>
              </w:rPr>
            </w:pPr>
            <w:r w:rsidRPr="00C86F5D">
              <w:rPr>
                <w:rFonts w:cs="Arial"/>
                <w:b w:val="0"/>
                <w:bCs w:val="0"/>
                <w:szCs w:val="24"/>
              </w:rPr>
              <w:t xml:space="preserve">NPS EN-1 paragraph 4.1.7 </w:t>
            </w:r>
            <w:r w:rsidR="00641853">
              <w:rPr>
                <w:rFonts w:cs="Arial"/>
                <w:b w:val="0"/>
                <w:bCs w:val="0"/>
                <w:szCs w:val="24"/>
              </w:rPr>
              <w:t>notes that f</w:t>
            </w:r>
            <w:r w:rsidRPr="00C86F5D">
              <w:rPr>
                <w:rFonts w:cs="Arial"/>
                <w:b w:val="0"/>
                <w:bCs w:val="0"/>
                <w:szCs w:val="24"/>
              </w:rPr>
              <w:t xml:space="preserve">or projects which qualify as CNP Infrastructure, it is likely that the need case will outweigh the residual effects in all but the most exceptional cases. </w:t>
            </w:r>
            <w:r w:rsidR="0036445F">
              <w:rPr>
                <w:rFonts w:cs="Arial"/>
                <w:b w:val="0"/>
                <w:bCs w:val="0"/>
                <w:szCs w:val="24"/>
              </w:rPr>
              <w:t xml:space="preserve">Paragraphs 7.2.7 to 7.2.28 of the planning statement </w:t>
            </w:r>
            <w:r w:rsidR="00E653ED">
              <w:rPr>
                <w:rFonts w:cs="Arial"/>
                <w:b w:val="0"/>
                <w:bCs w:val="0"/>
                <w:szCs w:val="24"/>
              </w:rPr>
              <w:t>[</w:t>
            </w:r>
            <w:hyperlink r:id="rId33" w:history="1">
              <w:r w:rsidR="008C2F57" w:rsidRPr="008C2F57">
                <w:rPr>
                  <w:rStyle w:val="Hyperlink"/>
                  <w:rFonts w:cs="Arial"/>
                  <w:b w:val="0"/>
                  <w:bCs w:val="0"/>
                  <w:szCs w:val="24"/>
                </w:rPr>
                <w:t>APP-085</w:t>
              </w:r>
            </w:hyperlink>
            <w:r w:rsidR="00E653ED">
              <w:rPr>
                <w:rFonts w:cs="Arial"/>
                <w:b w:val="0"/>
                <w:bCs w:val="0"/>
                <w:szCs w:val="24"/>
              </w:rPr>
              <w:t xml:space="preserve">] </w:t>
            </w:r>
            <w:r w:rsidR="00EB58C9">
              <w:rPr>
                <w:rFonts w:cs="Arial"/>
                <w:b w:val="0"/>
                <w:bCs w:val="0"/>
                <w:szCs w:val="24"/>
              </w:rPr>
              <w:t>sets out</w:t>
            </w:r>
            <w:r w:rsidR="00F565F3">
              <w:rPr>
                <w:rFonts w:cs="Arial"/>
                <w:b w:val="0"/>
                <w:bCs w:val="0"/>
                <w:szCs w:val="24"/>
              </w:rPr>
              <w:t xml:space="preserve"> a summary of the</w:t>
            </w:r>
            <w:r w:rsidR="002935A2">
              <w:rPr>
                <w:rFonts w:cs="Arial"/>
                <w:b w:val="0"/>
                <w:bCs w:val="0"/>
                <w:szCs w:val="24"/>
              </w:rPr>
              <w:t xml:space="preserve"> potential residual</w:t>
            </w:r>
            <w:r w:rsidR="00F565F3">
              <w:rPr>
                <w:rFonts w:cs="Arial"/>
                <w:b w:val="0"/>
                <w:bCs w:val="0"/>
                <w:szCs w:val="24"/>
              </w:rPr>
              <w:t xml:space="preserve"> impacts </w:t>
            </w:r>
            <w:r w:rsidR="008D5E21">
              <w:rPr>
                <w:rFonts w:cs="Arial"/>
                <w:b w:val="0"/>
                <w:bCs w:val="0"/>
                <w:szCs w:val="24"/>
              </w:rPr>
              <w:t>(non</w:t>
            </w:r>
            <w:r w:rsidR="00E70A42" w:rsidRPr="008A3A81">
              <w:rPr>
                <w:rFonts w:cs="Arial"/>
                <w:b w:val="0"/>
                <w:bCs w:val="0"/>
                <w:szCs w:val="24"/>
              </w:rPr>
              <w:t xml:space="preserve"> Habitats Regulations Assessment</w:t>
            </w:r>
            <w:r w:rsidR="00E70A42">
              <w:rPr>
                <w:rFonts w:cs="Arial"/>
                <w:b w:val="0"/>
                <w:bCs w:val="0"/>
                <w:szCs w:val="24"/>
              </w:rPr>
              <w:t xml:space="preserve"> (</w:t>
            </w:r>
            <w:r w:rsidR="008D5E21">
              <w:rPr>
                <w:rFonts w:cs="Arial"/>
                <w:b w:val="0"/>
                <w:bCs w:val="0"/>
                <w:szCs w:val="24"/>
              </w:rPr>
              <w:t>HRA</w:t>
            </w:r>
            <w:r w:rsidR="00E70A42">
              <w:rPr>
                <w:rFonts w:cs="Arial"/>
                <w:b w:val="0"/>
                <w:bCs w:val="0"/>
                <w:szCs w:val="24"/>
              </w:rPr>
              <w:t>)</w:t>
            </w:r>
            <w:r w:rsidR="008D5E21">
              <w:rPr>
                <w:rFonts w:cs="Arial"/>
                <w:b w:val="0"/>
                <w:bCs w:val="0"/>
                <w:szCs w:val="24"/>
              </w:rPr>
              <w:t xml:space="preserve"> impacts) </w:t>
            </w:r>
            <w:r w:rsidR="00A94F11">
              <w:rPr>
                <w:rFonts w:cs="Arial"/>
                <w:b w:val="0"/>
                <w:bCs w:val="0"/>
                <w:szCs w:val="24"/>
              </w:rPr>
              <w:t xml:space="preserve">which </w:t>
            </w:r>
            <w:r w:rsidR="00C57EC0">
              <w:rPr>
                <w:rFonts w:cs="Arial"/>
                <w:b w:val="0"/>
                <w:bCs w:val="0"/>
                <w:szCs w:val="24"/>
              </w:rPr>
              <w:t>may remain after the mitigation hierarchy has been applied</w:t>
            </w:r>
            <w:r w:rsidR="001611FD">
              <w:rPr>
                <w:rFonts w:cs="Arial"/>
                <w:b w:val="0"/>
                <w:bCs w:val="0"/>
                <w:szCs w:val="24"/>
              </w:rPr>
              <w:t xml:space="preserve">. These </w:t>
            </w:r>
            <w:r w:rsidR="00A94F11">
              <w:rPr>
                <w:rFonts w:cs="Arial"/>
                <w:b w:val="0"/>
                <w:bCs w:val="0"/>
                <w:szCs w:val="24"/>
              </w:rPr>
              <w:t xml:space="preserve">relate to the </w:t>
            </w:r>
            <w:r w:rsidR="002935A2">
              <w:rPr>
                <w:rFonts w:cs="Arial"/>
                <w:b w:val="0"/>
                <w:bCs w:val="0"/>
                <w:szCs w:val="24"/>
              </w:rPr>
              <w:t xml:space="preserve">relevant </w:t>
            </w:r>
            <w:r w:rsidR="00A94F11">
              <w:rPr>
                <w:rFonts w:cs="Arial"/>
                <w:b w:val="0"/>
                <w:bCs w:val="0"/>
                <w:szCs w:val="24"/>
              </w:rPr>
              <w:t>exceptions listed in the CNP policy at NPS EN-1 paragraph 4.</w:t>
            </w:r>
            <w:r w:rsidR="00BA400F">
              <w:rPr>
                <w:rFonts w:cs="Arial"/>
                <w:b w:val="0"/>
                <w:bCs w:val="0"/>
                <w:szCs w:val="24"/>
              </w:rPr>
              <w:t>2.15</w:t>
            </w:r>
            <w:r w:rsidR="002935A2">
              <w:rPr>
                <w:rFonts w:cs="Arial"/>
                <w:b w:val="0"/>
                <w:bCs w:val="0"/>
                <w:szCs w:val="24"/>
              </w:rPr>
              <w:t>: human health and public safety, defence, irreplaceable habitats, the achievement of Net Zero</w:t>
            </w:r>
            <w:r w:rsidR="006F4A7A">
              <w:rPr>
                <w:rFonts w:cs="Arial"/>
                <w:b w:val="0"/>
                <w:bCs w:val="0"/>
                <w:szCs w:val="24"/>
              </w:rPr>
              <w:t xml:space="preserve">, and flood risk. </w:t>
            </w:r>
          </w:p>
          <w:p w14:paraId="08A0DCBF" w14:textId="607F50E1" w:rsidR="00C86F5D" w:rsidRDefault="00132601" w:rsidP="00C86F5D">
            <w:pPr>
              <w:pStyle w:val="QuestionMainBodyTextBold"/>
              <w:rPr>
                <w:rFonts w:cs="Arial"/>
                <w:b w:val="0"/>
                <w:bCs w:val="0"/>
                <w:szCs w:val="24"/>
              </w:rPr>
            </w:pPr>
            <w:r>
              <w:rPr>
                <w:rFonts w:cs="Arial"/>
                <w:b w:val="0"/>
                <w:bCs w:val="0"/>
                <w:szCs w:val="24"/>
              </w:rPr>
              <w:t xml:space="preserve">Paragraph 4.2.17 of NPS EN-1 </w:t>
            </w:r>
            <w:r w:rsidR="00F53CA1">
              <w:rPr>
                <w:rFonts w:cs="Arial"/>
                <w:b w:val="0"/>
                <w:bCs w:val="0"/>
                <w:szCs w:val="24"/>
              </w:rPr>
              <w:t>sets out that t</w:t>
            </w:r>
            <w:r w:rsidR="00544847">
              <w:rPr>
                <w:rFonts w:cs="Arial"/>
                <w:b w:val="0"/>
                <w:bCs w:val="0"/>
                <w:szCs w:val="24"/>
              </w:rPr>
              <w:t xml:space="preserve">he </w:t>
            </w:r>
            <w:r w:rsidR="00242587">
              <w:rPr>
                <w:rFonts w:cs="Arial"/>
                <w:b w:val="0"/>
                <w:bCs w:val="0"/>
                <w:szCs w:val="24"/>
              </w:rPr>
              <w:t xml:space="preserve">Secretary of State will </w:t>
            </w:r>
            <w:r w:rsidR="00A0350D">
              <w:rPr>
                <w:rFonts w:cs="Arial"/>
                <w:b w:val="0"/>
                <w:bCs w:val="0"/>
                <w:szCs w:val="24"/>
              </w:rPr>
              <w:t xml:space="preserve">also </w:t>
            </w:r>
            <w:r w:rsidR="00242587">
              <w:rPr>
                <w:rFonts w:cs="Arial"/>
                <w:b w:val="0"/>
                <w:bCs w:val="0"/>
                <w:szCs w:val="24"/>
              </w:rPr>
              <w:t>take as a starting point that CNP infrastructure will meet</w:t>
            </w:r>
            <w:r w:rsidR="00A0350D">
              <w:rPr>
                <w:rFonts w:cs="Arial"/>
                <w:b w:val="0"/>
                <w:bCs w:val="0"/>
                <w:szCs w:val="24"/>
              </w:rPr>
              <w:t xml:space="preserve"> </w:t>
            </w:r>
            <w:r w:rsidR="008375B2">
              <w:rPr>
                <w:rFonts w:cs="Arial"/>
                <w:b w:val="0"/>
                <w:bCs w:val="0"/>
                <w:szCs w:val="24"/>
              </w:rPr>
              <w:t xml:space="preserve">a number of </w:t>
            </w:r>
            <w:r w:rsidR="00150491">
              <w:rPr>
                <w:rFonts w:cs="Arial"/>
                <w:b w:val="0"/>
                <w:bCs w:val="0"/>
                <w:szCs w:val="24"/>
              </w:rPr>
              <w:t>policy tests including in relation to green be</w:t>
            </w:r>
            <w:r w:rsidR="000E6647">
              <w:rPr>
                <w:rFonts w:cs="Arial"/>
                <w:b w:val="0"/>
                <w:bCs w:val="0"/>
                <w:szCs w:val="24"/>
              </w:rPr>
              <w:t>lt, sites of special scientific interest</w:t>
            </w:r>
            <w:r w:rsidR="002335AB">
              <w:rPr>
                <w:rFonts w:cs="Arial"/>
                <w:b w:val="0"/>
                <w:bCs w:val="0"/>
                <w:szCs w:val="24"/>
              </w:rPr>
              <w:t xml:space="preserve"> (SSSI)</w:t>
            </w:r>
            <w:r w:rsidR="009A5533">
              <w:rPr>
                <w:rFonts w:cs="Arial"/>
                <w:b w:val="0"/>
                <w:bCs w:val="0"/>
                <w:szCs w:val="24"/>
              </w:rPr>
              <w:t xml:space="preserve">, </w:t>
            </w:r>
            <w:r w:rsidR="001265AC">
              <w:rPr>
                <w:rFonts w:cs="Arial"/>
                <w:b w:val="0"/>
                <w:bCs w:val="0"/>
                <w:szCs w:val="24"/>
              </w:rPr>
              <w:t>nationa</w:t>
            </w:r>
            <w:r w:rsidR="007670F4">
              <w:rPr>
                <w:rFonts w:cs="Arial"/>
                <w:b w:val="0"/>
                <w:bCs w:val="0"/>
                <w:szCs w:val="24"/>
              </w:rPr>
              <w:t xml:space="preserve">lly designated </w:t>
            </w:r>
            <w:r w:rsidR="001265AC">
              <w:rPr>
                <w:rFonts w:cs="Arial"/>
                <w:b w:val="0"/>
                <w:bCs w:val="0"/>
                <w:szCs w:val="24"/>
              </w:rPr>
              <w:t>landscapes</w:t>
            </w:r>
            <w:r w:rsidR="00E137CD">
              <w:rPr>
                <w:rFonts w:cs="Arial"/>
                <w:b w:val="0"/>
                <w:bCs w:val="0"/>
                <w:szCs w:val="24"/>
              </w:rPr>
              <w:t xml:space="preserve"> and heritage </w:t>
            </w:r>
            <w:r w:rsidR="00026E57">
              <w:rPr>
                <w:rFonts w:cs="Arial"/>
                <w:b w:val="0"/>
                <w:bCs w:val="0"/>
                <w:szCs w:val="24"/>
              </w:rPr>
              <w:t xml:space="preserve">assets. </w:t>
            </w:r>
          </w:p>
          <w:p w14:paraId="12D62F68" w14:textId="3A8C94CF" w:rsidR="00F53CA1" w:rsidRPr="008A3A81" w:rsidRDefault="00036911" w:rsidP="00C86F5D">
            <w:pPr>
              <w:pStyle w:val="QuestionMainBodyTextBold"/>
              <w:rPr>
                <w:rFonts w:cs="Arial"/>
                <w:b w:val="0"/>
                <w:szCs w:val="24"/>
              </w:rPr>
            </w:pPr>
            <w:r w:rsidRPr="008A3A81">
              <w:rPr>
                <w:rFonts w:cs="Arial"/>
                <w:b w:val="0"/>
                <w:szCs w:val="24"/>
              </w:rPr>
              <w:t xml:space="preserve">IPs are invited </w:t>
            </w:r>
            <w:r w:rsidR="00F53CA1" w:rsidRPr="008A3A81">
              <w:rPr>
                <w:rFonts w:cs="Arial"/>
                <w:b w:val="0"/>
                <w:szCs w:val="24"/>
              </w:rPr>
              <w:t xml:space="preserve">to </w:t>
            </w:r>
            <w:r w:rsidR="001A1C18" w:rsidRPr="008A3A81">
              <w:rPr>
                <w:rFonts w:cs="Arial"/>
                <w:b w:val="0"/>
                <w:szCs w:val="24"/>
              </w:rPr>
              <w:t>review the applicant’s consideration of CNP in the planning statemen</w:t>
            </w:r>
            <w:r w:rsidR="00BB3F21" w:rsidRPr="008A3A81">
              <w:rPr>
                <w:rFonts w:cs="Arial"/>
                <w:b w:val="0"/>
                <w:szCs w:val="24"/>
              </w:rPr>
              <w:t>t</w:t>
            </w:r>
            <w:r w:rsidR="00B268B5" w:rsidRPr="008A3A81">
              <w:rPr>
                <w:rFonts w:cs="Arial"/>
                <w:b w:val="0"/>
                <w:szCs w:val="24"/>
              </w:rPr>
              <w:t xml:space="preserve"> [</w:t>
            </w:r>
            <w:hyperlink r:id="rId34" w:history="1">
              <w:r w:rsidR="008C2F57" w:rsidRPr="008C2F57">
                <w:rPr>
                  <w:rStyle w:val="Hyperlink"/>
                  <w:rFonts w:cs="Arial"/>
                  <w:b w:val="0"/>
                  <w:szCs w:val="24"/>
                </w:rPr>
                <w:t>APP-085</w:t>
              </w:r>
            </w:hyperlink>
            <w:r w:rsidR="00B268B5" w:rsidRPr="008A3A81">
              <w:rPr>
                <w:rFonts w:cs="Arial"/>
                <w:b w:val="0"/>
                <w:szCs w:val="24"/>
              </w:rPr>
              <w:t xml:space="preserve">] </w:t>
            </w:r>
            <w:r w:rsidR="00EB1B3B" w:rsidRPr="008A3A81">
              <w:rPr>
                <w:rFonts w:cs="Arial"/>
                <w:b w:val="0"/>
                <w:szCs w:val="24"/>
              </w:rPr>
              <w:t>(in particular paragraphs 7.2.52 to 7.2.257)</w:t>
            </w:r>
            <w:r w:rsidR="00B268B5" w:rsidRPr="008A3A81">
              <w:rPr>
                <w:rFonts w:cs="Arial"/>
                <w:b w:val="0"/>
                <w:szCs w:val="24"/>
              </w:rPr>
              <w:t xml:space="preserve"> and the policy compliance tracker [</w:t>
            </w:r>
            <w:hyperlink r:id="rId35" w:history="1">
              <w:r w:rsidR="005B47E6" w:rsidRPr="005B47E6">
                <w:rPr>
                  <w:rStyle w:val="Hyperlink"/>
                  <w:rFonts w:cs="Arial"/>
                  <w:b w:val="0"/>
                  <w:szCs w:val="24"/>
                </w:rPr>
                <w:t>REP1-133</w:t>
              </w:r>
            </w:hyperlink>
            <w:r w:rsidR="00B268B5" w:rsidRPr="008A3A81">
              <w:rPr>
                <w:rFonts w:cs="Arial"/>
                <w:b w:val="0"/>
                <w:szCs w:val="24"/>
              </w:rPr>
              <w:t>]</w:t>
            </w:r>
            <w:r w:rsidR="00BB3F21" w:rsidRPr="008A3A81">
              <w:rPr>
                <w:rFonts w:cs="Arial"/>
                <w:b w:val="0"/>
                <w:szCs w:val="24"/>
              </w:rPr>
              <w:t xml:space="preserve"> </w:t>
            </w:r>
            <w:r w:rsidR="00DE7F7D" w:rsidRPr="008A3A81">
              <w:rPr>
                <w:rFonts w:cs="Arial"/>
                <w:b w:val="0"/>
                <w:szCs w:val="24"/>
              </w:rPr>
              <w:t>(table</w:t>
            </w:r>
            <w:r w:rsidR="00F23FB4" w:rsidRPr="008A3A81">
              <w:rPr>
                <w:rFonts w:cs="Arial"/>
                <w:b w:val="0"/>
                <w:szCs w:val="24"/>
              </w:rPr>
              <w:t>s 1.4 and</w:t>
            </w:r>
            <w:r w:rsidR="00DE7F7D" w:rsidRPr="008A3A81">
              <w:rPr>
                <w:rFonts w:cs="Arial"/>
                <w:b w:val="0"/>
                <w:szCs w:val="24"/>
              </w:rPr>
              <w:t xml:space="preserve"> 1.5)</w:t>
            </w:r>
            <w:r w:rsidR="00EB1B3B" w:rsidRPr="008A3A81">
              <w:rPr>
                <w:rFonts w:cs="Arial"/>
                <w:b w:val="0"/>
                <w:szCs w:val="24"/>
              </w:rPr>
              <w:t>,</w:t>
            </w:r>
            <w:r w:rsidR="00BB3F21" w:rsidRPr="008A3A81">
              <w:rPr>
                <w:rFonts w:cs="Arial"/>
                <w:b w:val="0"/>
                <w:szCs w:val="24"/>
              </w:rPr>
              <w:t xml:space="preserve"> and </w:t>
            </w:r>
            <w:r w:rsidR="006B313C" w:rsidRPr="008A3A81">
              <w:rPr>
                <w:rFonts w:cs="Arial"/>
                <w:b w:val="0"/>
                <w:szCs w:val="24"/>
              </w:rPr>
              <w:t>state if they agree with its approach</w:t>
            </w:r>
            <w:r w:rsidR="00254EA6" w:rsidRPr="008A3A81">
              <w:rPr>
                <w:rFonts w:cs="Arial"/>
                <w:b w:val="0"/>
                <w:szCs w:val="24"/>
              </w:rPr>
              <w:t xml:space="preserve">, </w:t>
            </w:r>
            <w:r w:rsidR="00BA7D67" w:rsidRPr="008A3A81">
              <w:rPr>
                <w:rFonts w:cs="Arial"/>
                <w:b w:val="0"/>
                <w:szCs w:val="24"/>
              </w:rPr>
              <w:t>including in respect of</w:t>
            </w:r>
            <w:r w:rsidR="00254EA6" w:rsidRPr="008A3A81">
              <w:rPr>
                <w:rFonts w:cs="Arial"/>
                <w:b w:val="0"/>
                <w:szCs w:val="24"/>
              </w:rPr>
              <w:t xml:space="preserve"> the </w:t>
            </w:r>
            <w:r w:rsidR="005E2D97" w:rsidRPr="008A3A81">
              <w:rPr>
                <w:rFonts w:cs="Arial"/>
                <w:b w:val="0"/>
                <w:szCs w:val="24"/>
              </w:rPr>
              <w:t>updated NPS published in December 2025</w:t>
            </w:r>
            <w:r w:rsidR="00BA7D67" w:rsidRPr="008A3A81">
              <w:rPr>
                <w:rFonts w:cs="Arial"/>
                <w:b w:val="0"/>
                <w:szCs w:val="24"/>
              </w:rPr>
              <w:t xml:space="preserve"> (</w:t>
            </w:r>
            <w:r w:rsidR="005E2D97" w:rsidRPr="008A3A81">
              <w:rPr>
                <w:rFonts w:cs="Arial"/>
                <w:b w:val="0"/>
                <w:szCs w:val="24"/>
              </w:rPr>
              <w:t>which the ExA considers to be an important and relevant consideration in decision making</w:t>
            </w:r>
            <w:r w:rsidR="00BA7D67" w:rsidRPr="008A3A81">
              <w:rPr>
                <w:rFonts w:cs="Arial"/>
                <w:b w:val="0"/>
                <w:szCs w:val="24"/>
              </w:rPr>
              <w:t>)</w:t>
            </w:r>
            <w:r w:rsidR="00DF7608" w:rsidRPr="008A3A81">
              <w:rPr>
                <w:rFonts w:cs="Arial"/>
                <w:b w:val="0"/>
                <w:szCs w:val="24"/>
              </w:rPr>
              <w:t xml:space="preserve"> </w:t>
            </w:r>
            <w:r w:rsidR="00A76FE3" w:rsidRPr="008A3A81">
              <w:rPr>
                <w:rFonts w:cs="Arial"/>
                <w:b w:val="0"/>
                <w:szCs w:val="24"/>
              </w:rPr>
              <w:t xml:space="preserve"> </w:t>
            </w:r>
          </w:p>
          <w:p w14:paraId="115C8FD8" w14:textId="379524DE" w:rsidR="00FC48BE" w:rsidRPr="008A3A81" w:rsidRDefault="008338A0" w:rsidP="00112E51">
            <w:pPr>
              <w:pStyle w:val="QuestionMainBodyTextBold"/>
              <w:rPr>
                <w:rFonts w:cs="Arial"/>
                <w:b w:val="0"/>
                <w:i/>
                <w:szCs w:val="24"/>
              </w:rPr>
            </w:pPr>
            <w:r w:rsidRPr="008A3A81">
              <w:rPr>
                <w:rFonts w:cs="Arial"/>
                <w:b w:val="0"/>
                <w:szCs w:val="24"/>
              </w:rPr>
              <w:t xml:space="preserve">In particular the ExA requests </w:t>
            </w:r>
            <w:r w:rsidR="00BA7D67" w:rsidRPr="008A3A81">
              <w:rPr>
                <w:rFonts w:cs="Arial"/>
                <w:b w:val="0"/>
                <w:szCs w:val="24"/>
              </w:rPr>
              <w:t>all local authorities and</w:t>
            </w:r>
            <w:r w:rsidRPr="008A3A81">
              <w:rPr>
                <w:rFonts w:cs="Arial"/>
                <w:b w:val="0"/>
                <w:szCs w:val="24"/>
              </w:rPr>
              <w:t xml:space="preserve"> the </w:t>
            </w:r>
            <w:r w:rsidR="00BA7D67" w:rsidRPr="008A3A81">
              <w:rPr>
                <w:rFonts w:cs="Arial"/>
                <w:b w:val="0"/>
                <w:szCs w:val="24"/>
              </w:rPr>
              <w:t>listed</w:t>
            </w:r>
            <w:r w:rsidRPr="008A3A81">
              <w:rPr>
                <w:rFonts w:cs="Arial"/>
                <w:b w:val="0"/>
                <w:szCs w:val="24"/>
              </w:rPr>
              <w:t xml:space="preserve"> statutory consultees to </w:t>
            </w:r>
            <w:r w:rsidR="006003D4" w:rsidRPr="008A3A81">
              <w:rPr>
                <w:rFonts w:cs="Arial"/>
                <w:b w:val="0"/>
                <w:szCs w:val="24"/>
              </w:rPr>
              <w:t xml:space="preserve">provide comment </w:t>
            </w:r>
            <w:r w:rsidR="003A0028" w:rsidRPr="008A3A81">
              <w:rPr>
                <w:rFonts w:cs="Arial"/>
                <w:b w:val="0"/>
                <w:szCs w:val="24"/>
              </w:rPr>
              <w:t xml:space="preserve">on the </w:t>
            </w:r>
            <w:r w:rsidR="00923E63" w:rsidRPr="008A3A81">
              <w:rPr>
                <w:rFonts w:cs="Arial"/>
                <w:b w:val="0"/>
                <w:szCs w:val="24"/>
              </w:rPr>
              <w:t>policy tests on matters of h</w:t>
            </w:r>
            <w:r w:rsidR="00202260" w:rsidRPr="008A3A81">
              <w:rPr>
                <w:rFonts w:cs="Arial"/>
                <w:b w:val="0"/>
                <w:szCs w:val="24"/>
              </w:rPr>
              <w:t>uman health and public safety</w:t>
            </w:r>
            <w:r w:rsidR="00923E63" w:rsidRPr="008A3A81">
              <w:rPr>
                <w:rFonts w:cs="Arial"/>
                <w:b w:val="0"/>
                <w:szCs w:val="24"/>
              </w:rPr>
              <w:t>, defence, irreplaceable</w:t>
            </w:r>
            <w:r w:rsidR="00BB150D" w:rsidRPr="008A3A81">
              <w:rPr>
                <w:rFonts w:cs="Arial"/>
                <w:b w:val="0"/>
                <w:szCs w:val="24"/>
              </w:rPr>
              <w:t xml:space="preserve"> habitats</w:t>
            </w:r>
            <w:r w:rsidR="008A3A81" w:rsidRPr="008A3A81">
              <w:rPr>
                <w:rFonts w:cs="Arial"/>
                <w:b w:val="0"/>
                <w:bCs w:val="0"/>
                <w:szCs w:val="24"/>
              </w:rPr>
              <w:t>, flood</w:t>
            </w:r>
            <w:r w:rsidR="00704EF9" w:rsidRPr="008A3A81">
              <w:rPr>
                <w:rFonts w:cs="Arial"/>
                <w:b w:val="0"/>
                <w:szCs w:val="24"/>
              </w:rPr>
              <w:t xml:space="preserve"> </w:t>
            </w:r>
            <w:r w:rsidR="00500CE4" w:rsidRPr="008A3A81">
              <w:rPr>
                <w:rFonts w:cs="Arial"/>
                <w:b w:val="0"/>
                <w:szCs w:val="24"/>
              </w:rPr>
              <w:t>r</w:t>
            </w:r>
            <w:r w:rsidR="00704EF9" w:rsidRPr="008A3A81">
              <w:rPr>
                <w:rFonts w:cs="Arial"/>
                <w:b w:val="0"/>
                <w:szCs w:val="24"/>
              </w:rPr>
              <w:t>isk</w:t>
            </w:r>
            <w:r w:rsidR="008A3A81" w:rsidRPr="008A3A81">
              <w:rPr>
                <w:rFonts w:cs="Arial"/>
                <w:b w:val="0"/>
                <w:bCs w:val="0"/>
                <w:szCs w:val="24"/>
              </w:rPr>
              <w:t>, green</w:t>
            </w:r>
            <w:r w:rsidR="00500CE4" w:rsidRPr="008A3A81">
              <w:rPr>
                <w:rFonts w:cs="Arial"/>
                <w:b w:val="0"/>
                <w:szCs w:val="24"/>
              </w:rPr>
              <w:t xml:space="preserve"> belt</w:t>
            </w:r>
            <w:r w:rsidR="008A3A81" w:rsidRPr="008A3A81">
              <w:rPr>
                <w:rFonts w:cs="Arial"/>
                <w:b w:val="0"/>
                <w:bCs w:val="0"/>
                <w:szCs w:val="24"/>
              </w:rPr>
              <w:t>, sites of special scientific interest, nationally</w:t>
            </w:r>
            <w:r w:rsidR="00255F95" w:rsidRPr="008A3A81">
              <w:rPr>
                <w:rFonts w:cs="Arial"/>
                <w:b w:val="0"/>
                <w:szCs w:val="24"/>
              </w:rPr>
              <w:t xml:space="preserve"> designated landscapes</w:t>
            </w:r>
            <w:r w:rsidR="008A3A81" w:rsidRPr="008A3A81">
              <w:rPr>
                <w:rFonts w:cs="Arial"/>
                <w:b w:val="0"/>
                <w:bCs w:val="0"/>
                <w:szCs w:val="24"/>
              </w:rPr>
              <w:t xml:space="preserve"> and heritage</w:t>
            </w:r>
            <w:r w:rsidR="009E5B71" w:rsidRPr="008A3A81">
              <w:rPr>
                <w:rFonts w:cs="Arial"/>
                <w:b w:val="0"/>
                <w:szCs w:val="24"/>
              </w:rPr>
              <w:t xml:space="preserve"> assets</w:t>
            </w:r>
            <w:r w:rsidR="008A3A81" w:rsidRPr="008A3A81">
              <w:rPr>
                <w:rFonts w:cs="Arial"/>
                <w:b w:val="0"/>
                <w:bCs w:val="0"/>
                <w:szCs w:val="24"/>
              </w:rPr>
              <w:t xml:space="preserve">, as well as the </w:t>
            </w:r>
            <w:r w:rsidR="00E70A42">
              <w:rPr>
                <w:rFonts w:cs="Arial"/>
                <w:b w:val="0"/>
                <w:bCs w:val="0"/>
                <w:szCs w:val="24"/>
              </w:rPr>
              <w:t>HRA</w:t>
            </w:r>
            <w:r w:rsidR="008A3A81" w:rsidRPr="008A3A81">
              <w:rPr>
                <w:rFonts w:cs="Arial"/>
                <w:b w:val="0"/>
                <w:bCs w:val="0"/>
                <w:szCs w:val="24"/>
              </w:rPr>
              <w:t>.</w:t>
            </w:r>
            <w:r w:rsidR="008A3A81">
              <w:rPr>
                <w:rFonts w:cs="Arial"/>
                <w:b w:val="0"/>
                <w:bCs w:val="0"/>
                <w:i/>
                <w:iCs/>
                <w:szCs w:val="24"/>
              </w:rPr>
              <w:t xml:space="preserve"> </w:t>
            </w:r>
            <w:r w:rsidR="00D942DD" w:rsidRPr="00897A57">
              <w:rPr>
                <w:rFonts w:cs="Arial"/>
                <w:b w:val="0"/>
                <w:bCs w:val="0"/>
                <w:color w:val="FF0000"/>
                <w:szCs w:val="24"/>
              </w:rPr>
              <w:t xml:space="preserve"> </w:t>
            </w:r>
          </w:p>
        </w:tc>
      </w:tr>
      <w:tr w:rsidR="00C470DD" w:rsidRPr="008C59AE" w14:paraId="36AEDB1A" w14:textId="77777777" w:rsidTr="00AC1973">
        <w:tc>
          <w:tcPr>
            <w:tcW w:w="1713" w:type="dxa"/>
          </w:tcPr>
          <w:p w14:paraId="7D96CE56" w14:textId="02E7C167" w:rsidR="00C26ECB" w:rsidRDefault="008E6AF5" w:rsidP="006A6ED1">
            <w:pPr>
              <w:pStyle w:val="Heading3"/>
              <w:numPr>
                <w:ilvl w:val="0"/>
                <w:numId w:val="0"/>
              </w:numPr>
              <w:rPr>
                <w:rFonts w:cs="Arial"/>
                <w:szCs w:val="24"/>
              </w:rPr>
            </w:pPr>
            <w:r>
              <w:rPr>
                <w:rFonts w:cs="Arial"/>
                <w:szCs w:val="24"/>
              </w:rPr>
              <w:t>GEN 1.7</w:t>
            </w:r>
          </w:p>
        </w:tc>
        <w:tc>
          <w:tcPr>
            <w:tcW w:w="4131" w:type="dxa"/>
          </w:tcPr>
          <w:p w14:paraId="1D76C5E3" w14:textId="71F2A012" w:rsidR="00C26ECB" w:rsidRDefault="002045F4" w:rsidP="00662E85">
            <w:pPr>
              <w:rPr>
                <w:rFonts w:cs="Arial"/>
                <w:szCs w:val="24"/>
              </w:rPr>
            </w:pPr>
            <w:r>
              <w:rPr>
                <w:rFonts w:cs="Arial"/>
                <w:szCs w:val="24"/>
              </w:rPr>
              <w:t xml:space="preserve">The applicant </w:t>
            </w:r>
          </w:p>
        </w:tc>
        <w:tc>
          <w:tcPr>
            <w:tcW w:w="16547" w:type="dxa"/>
          </w:tcPr>
          <w:p w14:paraId="23EF280E" w14:textId="23738ECC" w:rsidR="00FA17AB" w:rsidRPr="007C4034" w:rsidRDefault="00C041AF" w:rsidP="00432CBD">
            <w:pPr>
              <w:pStyle w:val="QuestionMainBodyTextBold"/>
              <w:rPr>
                <w:rFonts w:cs="Arial"/>
                <w:szCs w:val="24"/>
              </w:rPr>
            </w:pPr>
            <w:r>
              <w:rPr>
                <w:rFonts w:cs="Arial"/>
                <w:szCs w:val="24"/>
              </w:rPr>
              <w:t>C</w:t>
            </w:r>
            <w:r w:rsidR="00365BFB">
              <w:rPr>
                <w:rFonts w:cs="Arial"/>
                <w:szCs w:val="24"/>
              </w:rPr>
              <w:t>entralised Strategic Network Plan</w:t>
            </w:r>
            <w:r w:rsidR="00212898">
              <w:rPr>
                <w:rFonts w:cs="Arial"/>
                <w:szCs w:val="24"/>
              </w:rPr>
              <w:t xml:space="preserve"> (CSNP)</w:t>
            </w:r>
          </w:p>
          <w:p w14:paraId="15151236" w14:textId="4C4F4AC6" w:rsidR="00FA17AB" w:rsidRDefault="007C4034" w:rsidP="00432CBD">
            <w:pPr>
              <w:pStyle w:val="QuestionMainBodyTextBold"/>
              <w:rPr>
                <w:rFonts w:cs="Arial"/>
                <w:b w:val="0"/>
                <w:bCs w:val="0"/>
                <w:szCs w:val="24"/>
              </w:rPr>
            </w:pPr>
            <w:r>
              <w:rPr>
                <w:rFonts w:cs="Arial"/>
                <w:b w:val="0"/>
                <w:bCs w:val="0"/>
                <w:szCs w:val="24"/>
              </w:rPr>
              <w:t xml:space="preserve">Chapter 3 of NPS EN-1 (2025) makes reference to the </w:t>
            </w:r>
            <w:r w:rsidR="00D45ACA">
              <w:rPr>
                <w:rFonts w:cs="Arial"/>
                <w:b w:val="0"/>
                <w:bCs w:val="0"/>
                <w:szCs w:val="24"/>
              </w:rPr>
              <w:t xml:space="preserve">forthcoming </w:t>
            </w:r>
            <w:r w:rsidR="00E35DC2">
              <w:rPr>
                <w:rFonts w:cs="Arial"/>
                <w:b w:val="0"/>
                <w:bCs w:val="0"/>
                <w:szCs w:val="24"/>
              </w:rPr>
              <w:t>CSNP</w:t>
            </w:r>
            <w:r w:rsidR="00967051">
              <w:rPr>
                <w:rFonts w:cs="Arial"/>
                <w:b w:val="0"/>
                <w:bCs w:val="0"/>
                <w:szCs w:val="24"/>
              </w:rPr>
              <w:t xml:space="preserve"> (paragraph 3.2.5).</w:t>
            </w:r>
            <w:r w:rsidR="00CA748E">
              <w:rPr>
                <w:rFonts w:cs="Arial"/>
                <w:b w:val="0"/>
                <w:bCs w:val="0"/>
                <w:szCs w:val="24"/>
              </w:rPr>
              <w:t xml:space="preserve"> </w:t>
            </w:r>
          </w:p>
          <w:p w14:paraId="709246B1" w14:textId="2DD5D7AE" w:rsidR="006B7E7C" w:rsidRPr="00865E1B" w:rsidRDefault="006B7E7C" w:rsidP="00432CBD">
            <w:pPr>
              <w:pStyle w:val="QuestionMainBodyTextBold"/>
              <w:rPr>
                <w:rFonts w:cs="Arial"/>
                <w:b w:val="0"/>
                <w:szCs w:val="24"/>
              </w:rPr>
            </w:pPr>
            <w:r>
              <w:rPr>
                <w:rFonts w:cs="Arial"/>
                <w:b w:val="0"/>
                <w:bCs w:val="0"/>
                <w:szCs w:val="24"/>
              </w:rPr>
              <w:t>Noting</w:t>
            </w:r>
            <w:r w:rsidR="00B80A8E">
              <w:rPr>
                <w:rFonts w:cs="Arial"/>
                <w:b w:val="0"/>
                <w:bCs w:val="0"/>
                <w:szCs w:val="24"/>
              </w:rPr>
              <w:t xml:space="preserve"> that the consultation period </w:t>
            </w:r>
            <w:r w:rsidR="00545A70">
              <w:rPr>
                <w:rFonts w:cs="Arial"/>
                <w:b w:val="0"/>
                <w:bCs w:val="0"/>
                <w:szCs w:val="24"/>
              </w:rPr>
              <w:t xml:space="preserve">for responding </w:t>
            </w:r>
            <w:r w:rsidR="00614CF5">
              <w:rPr>
                <w:rFonts w:cs="Arial"/>
                <w:b w:val="0"/>
                <w:bCs w:val="0"/>
                <w:szCs w:val="24"/>
              </w:rPr>
              <w:t xml:space="preserve">to </w:t>
            </w:r>
            <w:r w:rsidR="00212898">
              <w:rPr>
                <w:rFonts w:cs="Arial"/>
                <w:b w:val="0"/>
                <w:bCs w:val="0"/>
                <w:szCs w:val="24"/>
              </w:rPr>
              <w:t xml:space="preserve">the </w:t>
            </w:r>
            <w:r w:rsidR="00B82599">
              <w:rPr>
                <w:rFonts w:cs="Arial"/>
                <w:b w:val="0"/>
                <w:bCs w:val="0"/>
                <w:szCs w:val="24"/>
              </w:rPr>
              <w:t xml:space="preserve">approach by the </w:t>
            </w:r>
            <w:r w:rsidR="00212898">
              <w:rPr>
                <w:rFonts w:cs="Arial"/>
                <w:b w:val="0"/>
                <w:bCs w:val="0"/>
                <w:szCs w:val="24"/>
              </w:rPr>
              <w:t>National Energy System Operat</w:t>
            </w:r>
            <w:r w:rsidR="00B82599">
              <w:rPr>
                <w:rFonts w:cs="Arial"/>
                <w:b w:val="0"/>
                <w:bCs w:val="0"/>
                <w:szCs w:val="24"/>
              </w:rPr>
              <w:t>or</w:t>
            </w:r>
            <w:r w:rsidR="00212898">
              <w:rPr>
                <w:rFonts w:cs="Arial"/>
                <w:b w:val="0"/>
                <w:bCs w:val="0"/>
                <w:szCs w:val="24"/>
              </w:rPr>
              <w:t xml:space="preserve"> (</w:t>
            </w:r>
            <w:r w:rsidR="00614CF5">
              <w:rPr>
                <w:rFonts w:cs="Arial"/>
                <w:b w:val="0"/>
                <w:bCs w:val="0"/>
                <w:szCs w:val="24"/>
              </w:rPr>
              <w:t>NESO</w:t>
            </w:r>
            <w:r w:rsidR="00B82599">
              <w:rPr>
                <w:rFonts w:cs="Arial"/>
                <w:b w:val="0"/>
                <w:bCs w:val="0"/>
                <w:szCs w:val="24"/>
              </w:rPr>
              <w:t>)</w:t>
            </w:r>
            <w:r w:rsidR="001A53FE">
              <w:rPr>
                <w:rFonts w:cs="Arial"/>
                <w:b w:val="0"/>
                <w:bCs w:val="0"/>
                <w:szCs w:val="24"/>
              </w:rPr>
              <w:t xml:space="preserve"> to strategic energy planning closed in January 2026, and that</w:t>
            </w:r>
            <w:r>
              <w:rPr>
                <w:rFonts w:cs="Arial"/>
                <w:b w:val="0"/>
                <w:bCs w:val="0"/>
                <w:szCs w:val="24"/>
              </w:rPr>
              <w:t xml:space="preserve"> the timescales for </w:t>
            </w:r>
            <w:r w:rsidR="001A53FE">
              <w:rPr>
                <w:rFonts w:cs="Arial"/>
                <w:b w:val="0"/>
                <w:bCs w:val="0"/>
                <w:szCs w:val="24"/>
              </w:rPr>
              <w:t xml:space="preserve">its completion are </w:t>
            </w:r>
            <w:r w:rsidR="00F8390D">
              <w:rPr>
                <w:rFonts w:cs="Arial"/>
                <w:b w:val="0"/>
                <w:bCs w:val="0"/>
                <w:szCs w:val="24"/>
              </w:rPr>
              <w:t xml:space="preserve">currently unknown, </w:t>
            </w:r>
            <w:r w:rsidR="00086974">
              <w:rPr>
                <w:rFonts w:cs="Arial"/>
                <w:b w:val="0"/>
                <w:bCs w:val="0"/>
                <w:szCs w:val="24"/>
              </w:rPr>
              <w:t>notwithstanding the update in the applicant’s policy compliance tracker [</w:t>
            </w:r>
            <w:hyperlink r:id="rId36" w:history="1">
              <w:r w:rsidR="005B47E6" w:rsidRPr="005B47E6">
                <w:rPr>
                  <w:rStyle w:val="Hyperlink"/>
                  <w:rFonts w:cs="Arial"/>
                  <w:b w:val="0"/>
                  <w:szCs w:val="24"/>
                </w:rPr>
                <w:t>REP1-133</w:t>
              </w:r>
            </w:hyperlink>
            <w:r w:rsidR="00086974">
              <w:rPr>
                <w:rFonts w:cs="Arial"/>
                <w:b w:val="0"/>
                <w:bCs w:val="0"/>
                <w:szCs w:val="24"/>
              </w:rPr>
              <w:t xml:space="preserve">], </w:t>
            </w:r>
            <w:r w:rsidR="00F8390D">
              <w:rPr>
                <w:rFonts w:cs="Arial"/>
                <w:b w:val="0"/>
                <w:bCs w:val="0"/>
                <w:szCs w:val="24"/>
              </w:rPr>
              <w:t xml:space="preserve">the </w:t>
            </w:r>
            <w:r w:rsidR="007C3F57">
              <w:rPr>
                <w:rFonts w:cs="Arial"/>
                <w:b w:val="0"/>
                <w:bCs w:val="0"/>
                <w:szCs w:val="24"/>
              </w:rPr>
              <w:t>applicant (and any IPs who wish to comment</w:t>
            </w:r>
            <w:r w:rsidR="00267A09">
              <w:rPr>
                <w:rFonts w:cs="Arial"/>
                <w:b w:val="0"/>
                <w:bCs w:val="0"/>
                <w:szCs w:val="24"/>
              </w:rPr>
              <w:t xml:space="preserve">) is asked to </w:t>
            </w:r>
            <w:r w:rsidR="000334D0">
              <w:rPr>
                <w:rFonts w:cs="Arial"/>
                <w:b w:val="0"/>
                <w:bCs w:val="0"/>
                <w:szCs w:val="24"/>
              </w:rPr>
              <w:t xml:space="preserve">clarify </w:t>
            </w:r>
            <w:r w:rsidR="004072F4">
              <w:rPr>
                <w:rFonts w:cs="Arial"/>
                <w:b w:val="0"/>
                <w:bCs w:val="0"/>
                <w:szCs w:val="24"/>
              </w:rPr>
              <w:t xml:space="preserve">its understanding of </w:t>
            </w:r>
            <w:r w:rsidR="007A0A2C">
              <w:rPr>
                <w:rFonts w:cs="Arial"/>
                <w:b w:val="0"/>
                <w:bCs w:val="0"/>
                <w:szCs w:val="24"/>
              </w:rPr>
              <w:t xml:space="preserve">how the publication of the CSNP </w:t>
            </w:r>
            <w:r w:rsidR="00BD559B">
              <w:rPr>
                <w:rFonts w:cs="Arial"/>
                <w:b w:val="0"/>
                <w:bCs w:val="0"/>
                <w:szCs w:val="24"/>
              </w:rPr>
              <w:t xml:space="preserve">might affect the </w:t>
            </w:r>
            <w:r w:rsidR="00B50BC7">
              <w:rPr>
                <w:rFonts w:cs="Arial"/>
                <w:b w:val="0"/>
                <w:bCs w:val="0"/>
                <w:szCs w:val="24"/>
              </w:rPr>
              <w:t xml:space="preserve">progression of the </w:t>
            </w:r>
            <w:r w:rsidR="002D50D0">
              <w:rPr>
                <w:rFonts w:cs="Arial"/>
                <w:b w:val="0"/>
                <w:bCs w:val="0"/>
                <w:szCs w:val="24"/>
              </w:rPr>
              <w:t xml:space="preserve">proposed development </w:t>
            </w:r>
            <w:r w:rsidR="00B50BC7">
              <w:rPr>
                <w:rFonts w:cs="Arial"/>
                <w:b w:val="0"/>
                <w:bCs w:val="0"/>
                <w:szCs w:val="24"/>
              </w:rPr>
              <w:t>through examination</w:t>
            </w:r>
            <w:r w:rsidR="007B60C1">
              <w:rPr>
                <w:rFonts w:cs="Arial"/>
                <w:b w:val="0"/>
                <w:bCs w:val="0"/>
                <w:szCs w:val="24"/>
              </w:rPr>
              <w:t xml:space="preserve">, </w:t>
            </w:r>
            <w:r w:rsidR="007167DC">
              <w:rPr>
                <w:rFonts w:cs="Arial"/>
                <w:b w:val="0"/>
                <w:bCs w:val="0"/>
                <w:szCs w:val="24"/>
              </w:rPr>
              <w:t xml:space="preserve">and </w:t>
            </w:r>
            <w:r w:rsidR="007B60C1">
              <w:rPr>
                <w:rFonts w:cs="Arial"/>
                <w:b w:val="0"/>
                <w:bCs w:val="0"/>
                <w:szCs w:val="24"/>
              </w:rPr>
              <w:t xml:space="preserve">implications for the Secretary of State’s decision. </w:t>
            </w:r>
          </w:p>
        </w:tc>
      </w:tr>
      <w:tr w:rsidR="00E326B0" w:rsidRPr="008C59AE" w14:paraId="6E5712BF" w14:textId="77777777" w:rsidTr="00AC1973">
        <w:tc>
          <w:tcPr>
            <w:tcW w:w="1713" w:type="dxa"/>
          </w:tcPr>
          <w:p w14:paraId="30366397" w14:textId="0DDF2C04" w:rsidR="00E326B0" w:rsidRDefault="00E326B0">
            <w:pPr>
              <w:pStyle w:val="Heading3"/>
              <w:numPr>
                <w:ilvl w:val="0"/>
                <w:numId w:val="0"/>
              </w:numPr>
              <w:rPr>
                <w:rFonts w:cs="Arial"/>
                <w:szCs w:val="24"/>
              </w:rPr>
            </w:pPr>
            <w:r>
              <w:rPr>
                <w:rFonts w:cs="Arial"/>
                <w:szCs w:val="24"/>
              </w:rPr>
              <w:t>GEN 1.</w:t>
            </w:r>
            <w:r w:rsidR="008E6AF5" w:rsidRPr="008E6AF5">
              <w:rPr>
                <w:rFonts w:cs="Arial"/>
                <w:szCs w:val="24"/>
              </w:rPr>
              <w:t>8</w:t>
            </w:r>
          </w:p>
        </w:tc>
        <w:tc>
          <w:tcPr>
            <w:tcW w:w="4131" w:type="dxa"/>
          </w:tcPr>
          <w:p w14:paraId="31975A78" w14:textId="77777777" w:rsidR="00E326B0" w:rsidRPr="00092316" w:rsidRDefault="00E326B0">
            <w:pPr>
              <w:rPr>
                <w:rFonts w:cs="Arial"/>
                <w:szCs w:val="24"/>
              </w:rPr>
            </w:pPr>
            <w:r>
              <w:rPr>
                <w:rFonts w:cs="Arial"/>
                <w:szCs w:val="24"/>
              </w:rPr>
              <w:t xml:space="preserve">The applicant </w:t>
            </w:r>
          </w:p>
        </w:tc>
        <w:tc>
          <w:tcPr>
            <w:tcW w:w="16547" w:type="dxa"/>
          </w:tcPr>
          <w:p w14:paraId="5E3BD7BD" w14:textId="7B6EE468" w:rsidR="000F4C8C" w:rsidRDefault="00E326B0" w:rsidP="000F4C8C">
            <w:pPr>
              <w:spacing w:before="0" w:after="160" w:line="259" w:lineRule="auto"/>
              <w:rPr>
                <w:b/>
                <w:bCs/>
              </w:rPr>
            </w:pPr>
            <w:r w:rsidRPr="000F4C8C">
              <w:rPr>
                <w:rFonts w:cs="Arial"/>
                <w:b/>
                <w:bCs/>
                <w:szCs w:val="24"/>
              </w:rPr>
              <w:t>Community benefit</w:t>
            </w:r>
          </w:p>
          <w:p w14:paraId="529343A6" w14:textId="471CA3E0" w:rsidR="008944F3" w:rsidRDefault="00E326B0" w:rsidP="00A31C5E">
            <w:pPr>
              <w:pStyle w:val="QuestionMainBodyTextBold"/>
              <w:rPr>
                <w:rFonts w:cs="Arial"/>
                <w:b w:val="0"/>
                <w:bCs w:val="0"/>
                <w:szCs w:val="24"/>
              </w:rPr>
            </w:pPr>
            <w:r w:rsidRPr="008B2EF9">
              <w:rPr>
                <w:rFonts w:cs="Arial"/>
                <w:b w:val="0"/>
                <w:bCs w:val="0"/>
                <w:szCs w:val="24"/>
              </w:rPr>
              <w:t xml:space="preserve">The </w:t>
            </w:r>
            <w:r>
              <w:rPr>
                <w:rFonts w:cs="Arial"/>
                <w:b w:val="0"/>
                <w:bCs w:val="0"/>
                <w:szCs w:val="24"/>
              </w:rPr>
              <w:t xml:space="preserve">DESNZ guidance </w:t>
            </w:r>
            <w:hyperlink r:id="rId37" w:anchor="full-publication-update-history" w:history="1">
              <w:r w:rsidRPr="004C593F">
                <w:rPr>
                  <w:rStyle w:val="Hyperlink"/>
                  <w:rFonts w:cs="Arial"/>
                  <w:b w:val="0"/>
                  <w:bCs w:val="0"/>
                  <w:szCs w:val="24"/>
                </w:rPr>
                <w:t>Community Funds for Transmission Infrastructure</w:t>
              </w:r>
            </w:hyperlink>
            <w:r>
              <w:rPr>
                <w:rFonts w:cs="Arial"/>
                <w:b w:val="0"/>
                <w:bCs w:val="0"/>
                <w:szCs w:val="24"/>
              </w:rPr>
              <w:t xml:space="preserve"> was updated in November 2025. It</w:t>
            </w:r>
            <w:r w:rsidRPr="008B2EF9">
              <w:rPr>
                <w:rFonts w:cs="Arial"/>
                <w:b w:val="0"/>
                <w:bCs w:val="0"/>
                <w:szCs w:val="24"/>
              </w:rPr>
              <w:t xml:space="preserve"> sets out the </w:t>
            </w:r>
            <w:r>
              <w:rPr>
                <w:rFonts w:cs="Arial"/>
                <w:b w:val="0"/>
                <w:bCs w:val="0"/>
                <w:szCs w:val="24"/>
              </w:rPr>
              <w:t>go</w:t>
            </w:r>
            <w:r w:rsidRPr="008B2EF9">
              <w:rPr>
                <w:rFonts w:cs="Arial"/>
                <w:b w:val="0"/>
                <w:bCs w:val="0"/>
                <w:szCs w:val="24"/>
              </w:rPr>
              <w:t xml:space="preserve">vernment’s expectation for how communities that live near onshore electricity transmission infrastructure should benefit from the development of this infrastructure, with the use of community funds. The </w:t>
            </w:r>
            <w:r>
              <w:rPr>
                <w:rFonts w:cs="Arial"/>
                <w:b w:val="0"/>
                <w:bCs w:val="0"/>
                <w:szCs w:val="24"/>
              </w:rPr>
              <w:t>g</w:t>
            </w:r>
            <w:r w:rsidRPr="008B2EF9">
              <w:rPr>
                <w:rFonts w:cs="Arial"/>
                <w:b w:val="0"/>
                <w:bCs w:val="0"/>
                <w:szCs w:val="24"/>
              </w:rPr>
              <w:t xml:space="preserve">overnment through this document makes clear that it expects engagement with communities at an early stage. </w:t>
            </w:r>
          </w:p>
          <w:p w14:paraId="4B35E9CC" w14:textId="478F0946" w:rsidR="00E326B0" w:rsidRPr="00092316" w:rsidRDefault="00E326B0">
            <w:pPr>
              <w:pStyle w:val="QuestionMainBodyTextBold"/>
              <w:rPr>
                <w:rFonts w:cs="Arial"/>
                <w:szCs w:val="24"/>
              </w:rPr>
            </w:pPr>
            <w:r>
              <w:rPr>
                <w:rFonts w:cs="Arial"/>
                <w:b w:val="0"/>
                <w:bCs w:val="0"/>
                <w:szCs w:val="24"/>
              </w:rPr>
              <w:t xml:space="preserve">The applicant is asked to summarise </w:t>
            </w:r>
            <w:r w:rsidRPr="008B2EF9">
              <w:rPr>
                <w:rFonts w:cs="Arial"/>
                <w:b w:val="0"/>
                <w:bCs w:val="0"/>
                <w:szCs w:val="24"/>
              </w:rPr>
              <w:t xml:space="preserve">any progress made </w:t>
            </w:r>
            <w:r>
              <w:rPr>
                <w:rFonts w:cs="Arial"/>
                <w:b w:val="0"/>
                <w:bCs w:val="0"/>
                <w:szCs w:val="24"/>
              </w:rPr>
              <w:t xml:space="preserve">in engagement with this </w:t>
            </w:r>
            <w:r w:rsidRPr="008B2EF9">
              <w:rPr>
                <w:rFonts w:cs="Arial"/>
                <w:b w:val="0"/>
                <w:bCs w:val="0"/>
                <w:szCs w:val="24"/>
              </w:rPr>
              <w:t>process and</w:t>
            </w:r>
            <w:r>
              <w:rPr>
                <w:rFonts w:cs="Arial"/>
                <w:b w:val="0"/>
                <w:bCs w:val="0"/>
                <w:szCs w:val="24"/>
              </w:rPr>
              <w:t xml:space="preserve"> its</w:t>
            </w:r>
            <w:r w:rsidRPr="008B2EF9">
              <w:rPr>
                <w:rFonts w:cs="Arial"/>
                <w:b w:val="0"/>
                <w:bCs w:val="0"/>
                <w:szCs w:val="24"/>
              </w:rPr>
              <w:t xml:space="preserve"> </w:t>
            </w:r>
            <w:r>
              <w:rPr>
                <w:rFonts w:cs="Arial"/>
                <w:b w:val="0"/>
                <w:bCs w:val="0"/>
                <w:szCs w:val="24"/>
              </w:rPr>
              <w:t>plans in</w:t>
            </w:r>
            <w:r w:rsidRPr="008B2EF9">
              <w:rPr>
                <w:rFonts w:cs="Arial"/>
                <w:b w:val="0"/>
                <w:bCs w:val="0"/>
                <w:szCs w:val="24"/>
              </w:rPr>
              <w:t xml:space="preserve"> progress</w:t>
            </w:r>
            <w:r>
              <w:rPr>
                <w:rFonts w:cs="Arial"/>
                <w:b w:val="0"/>
                <w:bCs w:val="0"/>
                <w:szCs w:val="24"/>
              </w:rPr>
              <w:t>ing</w:t>
            </w:r>
            <w:r w:rsidRPr="008B2EF9">
              <w:rPr>
                <w:rFonts w:cs="Arial"/>
                <w:b w:val="0"/>
                <w:bCs w:val="0"/>
                <w:szCs w:val="24"/>
              </w:rPr>
              <w:t xml:space="preserve"> community fund</w:t>
            </w:r>
            <w:r>
              <w:rPr>
                <w:rFonts w:cs="Arial"/>
                <w:b w:val="0"/>
                <w:bCs w:val="0"/>
                <w:szCs w:val="24"/>
              </w:rPr>
              <w:t>s</w:t>
            </w:r>
            <w:r w:rsidRPr="008B2EF9">
              <w:rPr>
                <w:rFonts w:cs="Arial"/>
                <w:b w:val="0"/>
                <w:bCs w:val="0"/>
                <w:szCs w:val="24"/>
              </w:rPr>
              <w:t xml:space="preserve"> in the future.</w:t>
            </w:r>
          </w:p>
        </w:tc>
      </w:tr>
      <w:tr w:rsidR="00C470DD" w:rsidRPr="008C59AE" w14:paraId="01CADB81" w14:textId="77777777" w:rsidTr="00AC1973">
        <w:tc>
          <w:tcPr>
            <w:tcW w:w="1713" w:type="dxa"/>
          </w:tcPr>
          <w:p w14:paraId="3987490C" w14:textId="35154421" w:rsidR="004742C2" w:rsidRDefault="00865E1B" w:rsidP="006A6ED1">
            <w:pPr>
              <w:pStyle w:val="Heading3"/>
              <w:numPr>
                <w:ilvl w:val="0"/>
                <w:numId w:val="0"/>
              </w:numPr>
              <w:rPr>
                <w:rFonts w:cs="Arial"/>
                <w:szCs w:val="24"/>
              </w:rPr>
            </w:pPr>
            <w:r>
              <w:rPr>
                <w:rFonts w:cs="Arial"/>
                <w:szCs w:val="24"/>
              </w:rPr>
              <w:t>GEN 1.</w:t>
            </w:r>
            <w:r w:rsidR="008E6AF5">
              <w:rPr>
                <w:rFonts w:cs="Arial"/>
                <w:szCs w:val="24"/>
              </w:rPr>
              <w:t>9</w:t>
            </w:r>
          </w:p>
        </w:tc>
        <w:tc>
          <w:tcPr>
            <w:tcW w:w="4131" w:type="dxa"/>
          </w:tcPr>
          <w:p w14:paraId="1FEA0B0E" w14:textId="1C67FFC0" w:rsidR="007645EE" w:rsidRDefault="007645EE" w:rsidP="00662E85">
            <w:pPr>
              <w:rPr>
                <w:rFonts w:cs="Arial"/>
                <w:szCs w:val="24"/>
              </w:rPr>
            </w:pPr>
            <w:r>
              <w:rPr>
                <w:rFonts w:cs="Arial"/>
                <w:szCs w:val="24"/>
              </w:rPr>
              <w:t>Lower Thames Crossing</w:t>
            </w:r>
            <w:r w:rsidR="00515066">
              <w:rPr>
                <w:rFonts w:cs="Arial"/>
                <w:szCs w:val="24"/>
              </w:rPr>
              <w:t xml:space="preserve"> Project</w:t>
            </w:r>
          </w:p>
          <w:p w14:paraId="51962C9C" w14:textId="01D7FCC8" w:rsidR="007645EE" w:rsidRDefault="00C81DC2" w:rsidP="00662E85">
            <w:pPr>
              <w:rPr>
                <w:rFonts w:cs="Arial"/>
                <w:szCs w:val="24"/>
              </w:rPr>
            </w:pPr>
            <w:r>
              <w:rPr>
                <w:rFonts w:cs="Arial"/>
                <w:szCs w:val="24"/>
              </w:rPr>
              <w:t xml:space="preserve">Port of Tilbury London Limited </w:t>
            </w:r>
          </w:p>
          <w:p w14:paraId="3787936F" w14:textId="35F7ED2A" w:rsidR="007645EE" w:rsidRDefault="00150A50" w:rsidP="00662E85">
            <w:pPr>
              <w:rPr>
                <w:rFonts w:cs="Arial"/>
                <w:szCs w:val="24"/>
              </w:rPr>
            </w:pPr>
            <w:r>
              <w:rPr>
                <w:rFonts w:cs="Arial"/>
                <w:szCs w:val="24"/>
              </w:rPr>
              <w:t xml:space="preserve">Sheringham Shoal and Dudgeon Extensions Projco Limited </w:t>
            </w:r>
          </w:p>
          <w:p w14:paraId="1BB946C7" w14:textId="77777777" w:rsidR="00FF3EAF" w:rsidRDefault="00FF3EAF" w:rsidP="00662E85">
            <w:pPr>
              <w:rPr>
                <w:rFonts w:cs="Arial"/>
                <w:szCs w:val="24"/>
              </w:rPr>
            </w:pPr>
            <w:r>
              <w:rPr>
                <w:rFonts w:cs="Arial"/>
                <w:szCs w:val="24"/>
              </w:rPr>
              <w:t>Five Estuaries Offshore Wind Farm</w:t>
            </w:r>
          </w:p>
          <w:p w14:paraId="0F9D1980" w14:textId="77777777" w:rsidR="00FF3EAF" w:rsidRDefault="00FF3EAF" w:rsidP="00662E85">
            <w:pPr>
              <w:rPr>
                <w:rFonts w:cs="Arial"/>
                <w:szCs w:val="24"/>
              </w:rPr>
            </w:pPr>
            <w:r>
              <w:rPr>
                <w:rFonts w:cs="Arial"/>
                <w:szCs w:val="24"/>
              </w:rPr>
              <w:t xml:space="preserve">North Falls Offshore Wind Farm </w:t>
            </w:r>
          </w:p>
          <w:p w14:paraId="76B10972" w14:textId="12747238" w:rsidR="00FF3EAF" w:rsidRDefault="00FF3EAF" w:rsidP="00662E85">
            <w:pPr>
              <w:rPr>
                <w:rFonts w:cs="Arial"/>
                <w:szCs w:val="24"/>
              </w:rPr>
            </w:pPr>
            <w:r>
              <w:rPr>
                <w:rFonts w:cs="Arial"/>
                <w:szCs w:val="24"/>
              </w:rPr>
              <w:t xml:space="preserve">Longfield Solar </w:t>
            </w:r>
            <w:r w:rsidR="00735CFD">
              <w:rPr>
                <w:rFonts w:cs="Arial"/>
                <w:szCs w:val="24"/>
              </w:rPr>
              <w:t>Energy Farm Limited</w:t>
            </w:r>
          </w:p>
          <w:p w14:paraId="66990A2A" w14:textId="236E9380" w:rsidR="00FF3EAF" w:rsidRDefault="00FF3EAF" w:rsidP="00662E85">
            <w:pPr>
              <w:rPr>
                <w:rFonts w:cs="Arial"/>
                <w:szCs w:val="24"/>
              </w:rPr>
            </w:pPr>
            <w:r>
              <w:rPr>
                <w:rFonts w:cs="Arial"/>
                <w:szCs w:val="24"/>
              </w:rPr>
              <w:t xml:space="preserve">EcoPower Suffolk </w:t>
            </w:r>
            <w:r w:rsidR="00311576">
              <w:rPr>
                <w:rFonts w:cs="Arial"/>
                <w:szCs w:val="24"/>
              </w:rPr>
              <w:t>Limited</w:t>
            </w:r>
          </w:p>
          <w:p w14:paraId="2A6F28D0" w14:textId="1DC1CE7E" w:rsidR="004E0F45" w:rsidRDefault="0029284A" w:rsidP="00662E85">
            <w:pPr>
              <w:rPr>
                <w:rFonts w:cs="Arial"/>
                <w:szCs w:val="24"/>
              </w:rPr>
            </w:pPr>
            <w:r>
              <w:rPr>
                <w:rFonts w:cs="Arial"/>
                <w:szCs w:val="24"/>
              </w:rPr>
              <w:t>B</w:t>
            </w:r>
            <w:r w:rsidR="004E0F45">
              <w:rPr>
                <w:rFonts w:cs="Arial"/>
                <w:szCs w:val="24"/>
              </w:rPr>
              <w:t>rickkiln Farm Solar Limited</w:t>
            </w:r>
          </w:p>
          <w:p w14:paraId="10A5FC50" w14:textId="77777777" w:rsidR="004E0F45" w:rsidRDefault="004E0F45" w:rsidP="00662E85">
            <w:pPr>
              <w:rPr>
                <w:rFonts w:cs="Arial"/>
                <w:szCs w:val="24"/>
              </w:rPr>
            </w:pPr>
            <w:r>
              <w:rPr>
                <w:rFonts w:cs="Arial"/>
                <w:szCs w:val="24"/>
              </w:rPr>
              <w:t xml:space="preserve">Crouch Solar Farm Limited </w:t>
            </w:r>
          </w:p>
          <w:p w14:paraId="1BF7A5B5" w14:textId="77777777" w:rsidR="004E0F45" w:rsidRDefault="00746389" w:rsidP="00662E85">
            <w:pPr>
              <w:rPr>
                <w:rFonts w:cs="Arial"/>
                <w:szCs w:val="24"/>
              </w:rPr>
            </w:pPr>
            <w:r>
              <w:rPr>
                <w:rFonts w:cs="Arial"/>
                <w:szCs w:val="24"/>
              </w:rPr>
              <w:lastRenderedPageBreak/>
              <w:t xml:space="preserve">Eden Renewables </w:t>
            </w:r>
          </w:p>
          <w:p w14:paraId="78392049" w14:textId="77777777" w:rsidR="00746389" w:rsidRDefault="00746389" w:rsidP="00662E85">
            <w:pPr>
              <w:rPr>
                <w:rFonts w:cs="Arial"/>
                <w:szCs w:val="24"/>
              </w:rPr>
            </w:pPr>
            <w:r>
              <w:rPr>
                <w:rFonts w:cs="Arial"/>
                <w:szCs w:val="24"/>
              </w:rPr>
              <w:t>Innova Renewables Limited (Hall Farm BESS and Parkgate Solar Farm)</w:t>
            </w:r>
          </w:p>
          <w:p w14:paraId="25D60EA7" w14:textId="77777777" w:rsidR="003879CE" w:rsidRDefault="003879CE" w:rsidP="00662E85">
            <w:pPr>
              <w:rPr>
                <w:rFonts w:cs="Arial"/>
                <w:szCs w:val="24"/>
              </w:rPr>
            </w:pPr>
            <w:r>
              <w:rPr>
                <w:rFonts w:cs="Arial"/>
                <w:szCs w:val="24"/>
              </w:rPr>
              <w:t>Crest Nicholson</w:t>
            </w:r>
          </w:p>
          <w:p w14:paraId="49FB4E6D" w14:textId="77777777" w:rsidR="00204F73" w:rsidRDefault="00204F73" w:rsidP="00662E85">
            <w:pPr>
              <w:rPr>
                <w:rFonts w:cs="Arial"/>
                <w:szCs w:val="24"/>
              </w:rPr>
            </w:pPr>
            <w:r>
              <w:rPr>
                <w:rFonts w:cs="Arial"/>
                <w:szCs w:val="24"/>
              </w:rPr>
              <w:t>Conrad Energy</w:t>
            </w:r>
          </w:p>
          <w:p w14:paraId="2E2DCAB0" w14:textId="77777777" w:rsidR="00CB211F" w:rsidRDefault="00CB211F" w:rsidP="00662E85">
            <w:pPr>
              <w:rPr>
                <w:rFonts w:cs="Arial"/>
                <w:szCs w:val="24"/>
              </w:rPr>
            </w:pPr>
            <w:r>
              <w:rPr>
                <w:rFonts w:cs="Arial"/>
                <w:szCs w:val="24"/>
              </w:rPr>
              <w:t>Pivoted Power</w:t>
            </w:r>
          </w:p>
          <w:p w14:paraId="42CEDD54" w14:textId="77777777" w:rsidR="00CB211F" w:rsidRDefault="00D950FD" w:rsidP="00662E85">
            <w:pPr>
              <w:rPr>
                <w:rFonts w:cs="Arial"/>
                <w:szCs w:val="24"/>
              </w:rPr>
            </w:pPr>
            <w:r>
              <w:rPr>
                <w:rFonts w:cs="Arial"/>
                <w:szCs w:val="24"/>
              </w:rPr>
              <w:t>Ingrebourne Valley Ltd</w:t>
            </w:r>
          </w:p>
          <w:p w14:paraId="160A14DF" w14:textId="4024ED2C" w:rsidR="00CB211F" w:rsidRPr="00092316" w:rsidRDefault="006D6B24" w:rsidP="00662E85">
            <w:pPr>
              <w:rPr>
                <w:rFonts w:cs="Arial"/>
                <w:szCs w:val="24"/>
              </w:rPr>
            </w:pPr>
            <w:r w:rsidRPr="006D6B24">
              <w:rPr>
                <w:rFonts w:cs="Arial"/>
                <w:szCs w:val="24"/>
              </w:rPr>
              <w:t>Sewells Reservoir Construction (SRC) Group Limited</w:t>
            </w:r>
          </w:p>
        </w:tc>
        <w:tc>
          <w:tcPr>
            <w:tcW w:w="16547" w:type="dxa"/>
          </w:tcPr>
          <w:p w14:paraId="3E9845A1" w14:textId="6C15CF7C" w:rsidR="00D63213" w:rsidRDefault="00432CBD" w:rsidP="00112E51">
            <w:pPr>
              <w:pStyle w:val="QuestionMainBodyTextBold"/>
              <w:rPr>
                <w:rFonts w:cs="Arial"/>
                <w:szCs w:val="24"/>
              </w:rPr>
            </w:pPr>
            <w:r>
              <w:rPr>
                <w:rFonts w:cs="Arial"/>
                <w:szCs w:val="24"/>
              </w:rPr>
              <w:lastRenderedPageBreak/>
              <w:t>Report on i</w:t>
            </w:r>
            <w:r w:rsidR="00D63213" w:rsidRPr="00D63213">
              <w:rPr>
                <w:rFonts w:cs="Arial"/>
                <w:szCs w:val="24"/>
              </w:rPr>
              <w:t xml:space="preserve">nterrelationship </w:t>
            </w:r>
            <w:r>
              <w:rPr>
                <w:rFonts w:cs="Arial"/>
                <w:szCs w:val="24"/>
              </w:rPr>
              <w:t>with</w:t>
            </w:r>
            <w:r w:rsidR="00D63213" w:rsidRPr="00D63213">
              <w:rPr>
                <w:rFonts w:cs="Arial"/>
                <w:szCs w:val="24"/>
              </w:rPr>
              <w:t xml:space="preserve"> other infrastructure projects </w:t>
            </w:r>
          </w:p>
          <w:p w14:paraId="326480BA" w14:textId="77777777" w:rsidR="00F61A47" w:rsidRDefault="00D63213" w:rsidP="00112E51">
            <w:pPr>
              <w:pStyle w:val="QuestionMainBodyTextBold"/>
              <w:rPr>
                <w:rFonts w:cs="Arial"/>
                <w:b w:val="0"/>
                <w:bCs w:val="0"/>
                <w:szCs w:val="24"/>
              </w:rPr>
            </w:pPr>
            <w:r w:rsidRPr="00D63213">
              <w:rPr>
                <w:rFonts w:cs="Arial"/>
                <w:b w:val="0"/>
                <w:bCs w:val="0"/>
                <w:szCs w:val="24"/>
              </w:rPr>
              <w:t>A</w:t>
            </w:r>
            <w:r w:rsidR="00432CBD">
              <w:rPr>
                <w:rFonts w:cs="Arial"/>
                <w:b w:val="0"/>
                <w:bCs w:val="0"/>
                <w:szCs w:val="24"/>
              </w:rPr>
              <w:t xml:space="preserve"> </w:t>
            </w:r>
            <w:r w:rsidR="00432CBD" w:rsidRPr="00432CBD">
              <w:rPr>
                <w:rFonts w:cs="Arial"/>
                <w:b w:val="0"/>
                <w:bCs w:val="0"/>
                <w:szCs w:val="24"/>
              </w:rPr>
              <w:t>report on interrelationship with other infrastructure projects</w:t>
            </w:r>
            <w:r w:rsidR="00432CBD" w:rsidRPr="00432CBD">
              <w:rPr>
                <w:rFonts w:cs="Arial"/>
                <w:szCs w:val="24"/>
              </w:rPr>
              <w:t xml:space="preserve"> </w:t>
            </w:r>
            <w:r w:rsidR="00432CBD">
              <w:rPr>
                <w:rFonts w:cs="Arial"/>
                <w:b w:val="0"/>
                <w:bCs w:val="0"/>
                <w:szCs w:val="24"/>
              </w:rPr>
              <w:t>w</w:t>
            </w:r>
            <w:r w:rsidRPr="00D63213">
              <w:rPr>
                <w:rFonts w:cs="Arial"/>
                <w:b w:val="0"/>
                <w:bCs w:val="0"/>
                <w:szCs w:val="24"/>
              </w:rPr>
              <w:t xml:space="preserve">as submitted by the </w:t>
            </w:r>
            <w:r w:rsidR="009A6119">
              <w:rPr>
                <w:rFonts w:cs="Arial"/>
                <w:b w:val="0"/>
                <w:bCs w:val="0"/>
                <w:szCs w:val="24"/>
              </w:rPr>
              <w:t>a</w:t>
            </w:r>
            <w:r w:rsidRPr="00D63213">
              <w:rPr>
                <w:rFonts w:cs="Arial"/>
                <w:b w:val="0"/>
                <w:bCs w:val="0"/>
                <w:szCs w:val="24"/>
              </w:rPr>
              <w:t xml:space="preserve">pplicant at </w:t>
            </w:r>
            <w:r w:rsidR="00432CBD">
              <w:rPr>
                <w:rFonts w:cs="Arial"/>
                <w:b w:val="0"/>
                <w:bCs w:val="0"/>
                <w:szCs w:val="24"/>
              </w:rPr>
              <w:t>d</w:t>
            </w:r>
            <w:r w:rsidRPr="00D63213">
              <w:rPr>
                <w:rFonts w:cs="Arial"/>
                <w:b w:val="0"/>
                <w:bCs w:val="0"/>
                <w:szCs w:val="24"/>
              </w:rPr>
              <w:t>eadline 1 [</w:t>
            </w:r>
            <w:hyperlink r:id="rId38" w:history="1">
              <w:r w:rsidRPr="00432CBD">
                <w:rPr>
                  <w:rStyle w:val="Hyperlink"/>
                  <w:rFonts w:cs="Arial"/>
                  <w:b w:val="0"/>
                  <w:bCs w:val="0"/>
                  <w:szCs w:val="24"/>
                </w:rPr>
                <w:t>REP1-</w:t>
              </w:r>
              <w:r w:rsidR="007116A7" w:rsidRPr="00432CBD">
                <w:rPr>
                  <w:rStyle w:val="Hyperlink"/>
                  <w:rFonts w:cs="Arial"/>
                  <w:b w:val="0"/>
                  <w:bCs w:val="0"/>
                  <w:szCs w:val="24"/>
                </w:rPr>
                <w:t>134</w:t>
              </w:r>
            </w:hyperlink>
            <w:r w:rsidRPr="00D63213">
              <w:rPr>
                <w:rFonts w:cs="Arial"/>
                <w:b w:val="0"/>
                <w:bCs w:val="0"/>
                <w:szCs w:val="24"/>
              </w:rPr>
              <w:t>]</w:t>
            </w:r>
            <w:r w:rsidR="00F61A47">
              <w:rPr>
                <w:rFonts w:cs="Arial"/>
                <w:b w:val="0"/>
                <w:bCs w:val="0"/>
                <w:szCs w:val="24"/>
              </w:rPr>
              <w:t xml:space="preserve">. </w:t>
            </w:r>
          </w:p>
          <w:p w14:paraId="52577290" w14:textId="2F2826C8" w:rsidR="0029284A" w:rsidRDefault="00D63213" w:rsidP="00112E51">
            <w:pPr>
              <w:pStyle w:val="QuestionMainBodyTextBold"/>
              <w:rPr>
                <w:rFonts w:cs="Arial"/>
                <w:b w:val="0"/>
                <w:bCs w:val="0"/>
                <w:szCs w:val="24"/>
              </w:rPr>
            </w:pPr>
            <w:r w:rsidRPr="00D63213">
              <w:rPr>
                <w:rFonts w:cs="Arial"/>
                <w:b w:val="0"/>
                <w:bCs w:val="0"/>
                <w:szCs w:val="24"/>
              </w:rPr>
              <w:t>The applicants</w:t>
            </w:r>
            <w:r w:rsidR="00FF5A11">
              <w:rPr>
                <w:rFonts w:cs="Arial"/>
                <w:b w:val="0"/>
                <w:bCs w:val="0"/>
                <w:szCs w:val="24"/>
              </w:rPr>
              <w:t>/ developers</w:t>
            </w:r>
            <w:r w:rsidRPr="00D63213">
              <w:rPr>
                <w:rFonts w:cs="Arial"/>
                <w:b w:val="0"/>
                <w:bCs w:val="0"/>
                <w:szCs w:val="24"/>
              </w:rPr>
              <w:t xml:space="preserve"> of the projects</w:t>
            </w:r>
            <w:r w:rsidR="00B15686">
              <w:rPr>
                <w:rFonts w:cs="Arial"/>
                <w:b w:val="0"/>
                <w:bCs w:val="0"/>
                <w:szCs w:val="24"/>
              </w:rPr>
              <w:t xml:space="preserve"> listed</w:t>
            </w:r>
            <w:r w:rsidRPr="00D63213">
              <w:rPr>
                <w:rFonts w:cs="Arial"/>
                <w:b w:val="0"/>
                <w:bCs w:val="0"/>
                <w:szCs w:val="24"/>
              </w:rPr>
              <w:t xml:space="preserve"> </w:t>
            </w:r>
            <w:r w:rsidR="00B15686">
              <w:rPr>
                <w:rFonts w:cs="Arial"/>
                <w:b w:val="0"/>
                <w:bCs w:val="0"/>
                <w:szCs w:val="24"/>
              </w:rPr>
              <w:t xml:space="preserve">in </w:t>
            </w:r>
            <w:r w:rsidR="003F350E">
              <w:rPr>
                <w:rFonts w:cs="Arial"/>
                <w:b w:val="0"/>
                <w:bCs w:val="0"/>
                <w:szCs w:val="24"/>
              </w:rPr>
              <w:t>table 2.1</w:t>
            </w:r>
            <w:r w:rsidR="00B15686">
              <w:rPr>
                <w:rFonts w:cs="Arial"/>
                <w:b w:val="0"/>
                <w:bCs w:val="0"/>
                <w:szCs w:val="24"/>
              </w:rPr>
              <w:t xml:space="preserve"> of the report </w:t>
            </w:r>
            <w:r w:rsidR="00FF5A11">
              <w:rPr>
                <w:rFonts w:cs="Arial"/>
                <w:b w:val="0"/>
                <w:bCs w:val="0"/>
                <w:szCs w:val="24"/>
              </w:rPr>
              <w:t>(</w:t>
            </w:r>
            <w:r w:rsidR="001A6010">
              <w:rPr>
                <w:rFonts w:cs="Arial"/>
                <w:b w:val="0"/>
                <w:bCs w:val="0"/>
                <w:szCs w:val="24"/>
              </w:rPr>
              <w:t xml:space="preserve">those </w:t>
            </w:r>
            <w:r w:rsidRPr="00D63213">
              <w:rPr>
                <w:rFonts w:cs="Arial"/>
                <w:b w:val="0"/>
                <w:bCs w:val="0"/>
                <w:szCs w:val="24"/>
              </w:rPr>
              <w:t xml:space="preserve">which are IPs in this </w:t>
            </w:r>
            <w:r w:rsidR="00FF5A11">
              <w:rPr>
                <w:rFonts w:cs="Arial"/>
                <w:b w:val="0"/>
                <w:bCs w:val="0"/>
                <w:szCs w:val="24"/>
              </w:rPr>
              <w:t>e</w:t>
            </w:r>
            <w:r w:rsidRPr="00D63213">
              <w:rPr>
                <w:rFonts w:cs="Arial"/>
                <w:b w:val="0"/>
                <w:bCs w:val="0"/>
                <w:szCs w:val="24"/>
              </w:rPr>
              <w:t>xamination</w:t>
            </w:r>
            <w:r w:rsidR="00FF5A11">
              <w:rPr>
                <w:rFonts w:cs="Arial"/>
                <w:b w:val="0"/>
                <w:bCs w:val="0"/>
                <w:szCs w:val="24"/>
              </w:rPr>
              <w:t>)</w:t>
            </w:r>
            <w:r w:rsidRPr="00D63213">
              <w:rPr>
                <w:rFonts w:cs="Arial"/>
                <w:b w:val="0"/>
                <w:bCs w:val="0"/>
                <w:szCs w:val="24"/>
              </w:rPr>
              <w:t xml:space="preserve"> are asked to provide comments on the content of the </w:t>
            </w:r>
            <w:r w:rsidR="00432CBD">
              <w:rPr>
                <w:rFonts w:cs="Arial"/>
                <w:b w:val="0"/>
                <w:bCs w:val="0"/>
                <w:szCs w:val="24"/>
              </w:rPr>
              <w:t>r</w:t>
            </w:r>
            <w:r w:rsidRPr="00D63213">
              <w:rPr>
                <w:rFonts w:cs="Arial"/>
                <w:b w:val="0"/>
                <w:bCs w:val="0"/>
                <w:szCs w:val="24"/>
              </w:rPr>
              <w:t>eport</w:t>
            </w:r>
            <w:r w:rsidR="009A6119">
              <w:rPr>
                <w:rFonts w:cs="Arial"/>
                <w:b w:val="0"/>
                <w:bCs w:val="0"/>
                <w:szCs w:val="24"/>
              </w:rPr>
              <w:t xml:space="preserve">, cross referencing to any relevant statements of common ground (SoCG) where necessary. </w:t>
            </w:r>
          </w:p>
          <w:p w14:paraId="1BCF7BBE" w14:textId="4207D01A" w:rsidR="00433901" w:rsidRPr="00432CBD" w:rsidRDefault="00433901" w:rsidP="00112E51">
            <w:pPr>
              <w:pStyle w:val="QuestionMainBodyTextBold"/>
              <w:rPr>
                <w:rFonts w:cs="Arial"/>
                <w:szCs w:val="24"/>
              </w:rPr>
            </w:pPr>
          </w:p>
        </w:tc>
      </w:tr>
      <w:tr w:rsidR="00865E1B" w:rsidRPr="008C59AE" w14:paraId="1A8D287E" w14:textId="77777777" w:rsidTr="00AC1973">
        <w:tc>
          <w:tcPr>
            <w:tcW w:w="1713" w:type="dxa"/>
          </w:tcPr>
          <w:p w14:paraId="151069DE" w14:textId="0BE36981" w:rsidR="00865E1B" w:rsidRDefault="00865E1B">
            <w:pPr>
              <w:pStyle w:val="Heading3"/>
              <w:numPr>
                <w:ilvl w:val="0"/>
                <w:numId w:val="0"/>
              </w:numPr>
              <w:rPr>
                <w:rFonts w:cs="Arial"/>
                <w:szCs w:val="24"/>
              </w:rPr>
            </w:pPr>
            <w:r>
              <w:rPr>
                <w:rFonts w:cs="Arial"/>
                <w:szCs w:val="24"/>
              </w:rPr>
              <w:t>GEN 1.</w:t>
            </w:r>
            <w:r w:rsidR="008E6AF5">
              <w:rPr>
                <w:rFonts w:cs="Arial"/>
                <w:szCs w:val="24"/>
              </w:rPr>
              <w:t>10</w:t>
            </w:r>
          </w:p>
        </w:tc>
        <w:tc>
          <w:tcPr>
            <w:tcW w:w="4131" w:type="dxa"/>
          </w:tcPr>
          <w:p w14:paraId="31BA23A5" w14:textId="77777777" w:rsidR="00865E1B" w:rsidRPr="00092316" w:rsidRDefault="00865E1B">
            <w:pPr>
              <w:rPr>
                <w:rFonts w:cs="Arial"/>
                <w:szCs w:val="24"/>
              </w:rPr>
            </w:pPr>
            <w:r>
              <w:rPr>
                <w:rFonts w:cs="Arial"/>
                <w:szCs w:val="24"/>
              </w:rPr>
              <w:t xml:space="preserve">The applicant </w:t>
            </w:r>
          </w:p>
        </w:tc>
        <w:tc>
          <w:tcPr>
            <w:tcW w:w="16547" w:type="dxa"/>
          </w:tcPr>
          <w:p w14:paraId="1D44077D" w14:textId="77777777" w:rsidR="00865E1B" w:rsidRDefault="00865E1B">
            <w:pPr>
              <w:pStyle w:val="QuestionMainBodyTextBold"/>
              <w:rPr>
                <w:rFonts w:cs="Arial"/>
                <w:szCs w:val="24"/>
              </w:rPr>
            </w:pPr>
            <w:r>
              <w:rPr>
                <w:rFonts w:cs="Arial"/>
                <w:szCs w:val="24"/>
              </w:rPr>
              <w:t>Other infrastructure projects</w:t>
            </w:r>
          </w:p>
          <w:p w14:paraId="55E00EDD" w14:textId="77777777" w:rsidR="00865E1B" w:rsidRDefault="00865E1B">
            <w:pPr>
              <w:pStyle w:val="QuestionMainBodyTextBold"/>
              <w:rPr>
                <w:rFonts w:cs="Arial"/>
                <w:b w:val="0"/>
                <w:bCs w:val="0"/>
                <w:szCs w:val="24"/>
              </w:rPr>
            </w:pPr>
            <w:r>
              <w:rPr>
                <w:rFonts w:cs="Arial"/>
                <w:b w:val="0"/>
                <w:bCs w:val="0"/>
                <w:szCs w:val="24"/>
              </w:rPr>
              <w:t xml:space="preserve">The ExA is aware that the application for East Pye Solar has recently been submitted to the Planning Inspectorate. The applicant is asked to provide a summary of this project and any interrelationships with it, </w:t>
            </w:r>
            <w:r w:rsidRPr="000F4744">
              <w:rPr>
                <w:rFonts w:cs="Arial"/>
                <w:b w:val="0"/>
                <w:bCs w:val="0"/>
                <w:szCs w:val="24"/>
              </w:rPr>
              <w:t>clarify whether an update to the cumulative assessment is necessary, and include this within</w:t>
            </w:r>
            <w:r>
              <w:rPr>
                <w:rFonts w:cs="Arial"/>
                <w:b w:val="0"/>
                <w:bCs w:val="0"/>
                <w:szCs w:val="24"/>
              </w:rPr>
              <w:t xml:space="preserve"> the next version of the interrelationship report which is expected to be submitted by deadline 4. </w:t>
            </w:r>
          </w:p>
          <w:p w14:paraId="0FA726EE" w14:textId="737E60DA" w:rsidR="00865E1B" w:rsidRPr="00EE647E" w:rsidRDefault="00D975DE">
            <w:pPr>
              <w:pStyle w:val="QuestionMainBodyTextBold"/>
              <w:rPr>
                <w:rFonts w:cs="Arial"/>
                <w:b w:val="0"/>
                <w:bCs w:val="0"/>
                <w:szCs w:val="24"/>
              </w:rPr>
            </w:pPr>
            <w:r>
              <w:rPr>
                <w:rFonts w:cs="Arial"/>
                <w:b w:val="0"/>
                <w:bCs w:val="0"/>
                <w:szCs w:val="24"/>
              </w:rPr>
              <w:t xml:space="preserve">Should any other nearby projects </w:t>
            </w:r>
            <w:r w:rsidR="00EF5766">
              <w:rPr>
                <w:rFonts w:cs="Arial"/>
                <w:b w:val="0"/>
                <w:bCs w:val="0"/>
                <w:szCs w:val="24"/>
              </w:rPr>
              <w:t xml:space="preserve">get added to the national infrastructure project website during the examination, the applicant is asked to do the same. </w:t>
            </w:r>
          </w:p>
        </w:tc>
      </w:tr>
      <w:tr w:rsidR="00C470DD" w:rsidRPr="008C59AE" w14:paraId="7AED79C6" w14:textId="77777777" w:rsidTr="00AC1973">
        <w:tc>
          <w:tcPr>
            <w:tcW w:w="1713" w:type="dxa"/>
          </w:tcPr>
          <w:p w14:paraId="1BAE6BC6" w14:textId="2E53203A" w:rsidR="00E35121" w:rsidRDefault="00865E1B" w:rsidP="006A6ED1">
            <w:pPr>
              <w:pStyle w:val="Heading3"/>
              <w:numPr>
                <w:ilvl w:val="0"/>
                <w:numId w:val="0"/>
              </w:numPr>
              <w:rPr>
                <w:rFonts w:cs="Arial"/>
                <w:szCs w:val="24"/>
              </w:rPr>
            </w:pPr>
            <w:r>
              <w:rPr>
                <w:rFonts w:cs="Arial"/>
                <w:szCs w:val="24"/>
              </w:rPr>
              <w:t>GEN 1.</w:t>
            </w:r>
            <w:r w:rsidR="008E6AF5">
              <w:rPr>
                <w:rFonts w:cs="Arial"/>
                <w:szCs w:val="24"/>
              </w:rPr>
              <w:t>11</w:t>
            </w:r>
          </w:p>
        </w:tc>
        <w:tc>
          <w:tcPr>
            <w:tcW w:w="4131" w:type="dxa"/>
          </w:tcPr>
          <w:p w14:paraId="2E5917D8" w14:textId="77777777" w:rsidR="00E35121" w:rsidRDefault="00803AB7" w:rsidP="00662E85">
            <w:pPr>
              <w:rPr>
                <w:rFonts w:cs="Arial"/>
                <w:szCs w:val="24"/>
              </w:rPr>
            </w:pPr>
            <w:r>
              <w:rPr>
                <w:rFonts w:cs="Arial"/>
                <w:szCs w:val="24"/>
              </w:rPr>
              <w:t xml:space="preserve">The applicant </w:t>
            </w:r>
          </w:p>
          <w:p w14:paraId="72FE036B" w14:textId="77777777" w:rsidR="0097397B" w:rsidRDefault="0097397B" w:rsidP="00662E85">
            <w:pPr>
              <w:rPr>
                <w:rFonts w:cs="Arial"/>
                <w:szCs w:val="24"/>
              </w:rPr>
            </w:pPr>
            <w:r>
              <w:rPr>
                <w:rFonts w:cs="Arial"/>
                <w:szCs w:val="24"/>
              </w:rPr>
              <w:t xml:space="preserve">South Norfolk Council </w:t>
            </w:r>
          </w:p>
          <w:p w14:paraId="0D693AD0" w14:textId="4145B061" w:rsidR="00E35121" w:rsidRPr="00092316" w:rsidRDefault="00A94482" w:rsidP="00662E85">
            <w:pPr>
              <w:rPr>
                <w:rFonts w:cs="Arial"/>
                <w:szCs w:val="24"/>
              </w:rPr>
            </w:pPr>
            <w:r>
              <w:rPr>
                <w:rFonts w:cs="Arial"/>
                <w:szCs w:val="24"/>
              </w:rPr>
              <w:t>Norfolk CC</w:t>
            </w:r>
          </w:p>
        </w:tc>
        <w:tc>
          <w:tcPr>
            <w:tcW w:w="16547" w:type="dxa"/>
          </w:tcPr>
          <w:p w14:paraId="372DA676" w14:textId="59C45C07" w:rsidR="00E35121" w:rsidRDefault="00957FD1" w:rsidP="00112E51">
            <w:pPr>
              <w:pStyle w:val="QuestionMainBodyTextBold"/>
              <w:rPr>
                <w:rFonts w:cs="Arial"/>
                <w:szCs w:val="24"/>
              </w:rPr>
            </w:pPr>
            <w:r>
              <w:rPr>
                <w:rFonts w:cs="Arial"/>
                <w:szCs w:val="24"/>
              </w:rPr>
              <w:t xml:space="preserve">Norwich Main </w:t>
            </w:r>
            <w:r w:rsidR="00FD197E">
              <w:rPr>
                <w:rFonts w:cs="Arial"/>
                <w:szCs w:val="24"/>
              </w:rPr>
              <w:t>s</w:t>
            </w:r>
            <w:r>
              <w:rPr>
                <w:rFonts w:cs="Arial"/>
                <w:szCs w:val="24"/>
              </w:rPr>
              <w:t xml:space="preserve">ubstation </w:t>
            </w:r>
            <w:r w:rsidR="00720260">
              <w:rPr>
                <w:rFonts w:cs="Arial"/>
                <w:szCs w:val="24"/>
              </w:rPr>
              <w:t>(Work No.1)</w:t>
            </w:r>
          </w:p>
          <w:p w14:paraId="55BE2A04" w14:textId="3125D7B3" w:rsidR="009F761F" w:rsidRDefault="00997253" w:rsidP="00112E51">
            <w:pPr>
              <w:pStyle w:val="QuestionMainBodyTextBold"/>
              <w:rPr>
                <w:rFonts w:cs="Arial"/>
                <w:b w:val="0"/>
                <w:bCs w:val="0"/>
                <w:szCs w:val="24"/>
              </w:rPr>
            </w:pPr>
            <w:r>
              <w:rPr>
                <w:rFonts w:cs="Arial"/>
                <w:b w:val="0"/>
                <w:bCs w:val="0"/>
                <w:szCs w:val="24"/>
              </w:rPr>
              <w:t xml:space="preserve">The ExA noted on </w:t>
            </w:r>
            <w:r w:rsidR="00E23EBD">
              <w:rPr>
                <w:rFonts w:cs="Arial"/>
                <w:b w:val="0"/>
                <w:bCs w:val="0"/>
                <w:szCs w:val="24"/>
              </w:rPr>
              <w:t>Unaccompanied Site Inspection (</w:t>
            </w:r>
            <w:r>
              <w:rPr>
                <w:rFonts w:cs="Arial"/>
                <w:b w:val="0"/>
                <w:bCs w:val="0"/>
                <w:szCs w:val="24"/>
              </w:rPr>
              <w:t>USI</w:t>
            </w:r>
            <w:r w:rsidR="00E23EBD">
              <w:rPr>
                <w:rFonts w:cs="Arial"/>
                <w:b w:val="0"/>
                <w:bCs w:val="0"/>
                <w:szCs w:val="24"/>
              </w:rPr>
              <w:t xml:space="preserve">) </w:t>
            </w:r>
            <w:r>
              <w:rPr>
                <w:rFonts w:cs="Arial"/>
                <w:b w:val="0"/>
                <w:bCs w:val="0"/>
                <w:szCs w:val="24"/>
              </w:rPr>
              <w:t xml:space="preserve">1 </w:t>
            </w:r>
            <w:r w:rsidR="00E8247E">
              <w:rPr>
                <w:rFonts w:cs="Arial"/>
                <w:b w:val="0"/>
                <w:bCs w:val="0"/>
                <w:szCs w:val="24"/>
              </w:rPr>
              <w:t>[</w:t>
            </w:r>
            <w:hyperlink r:id="rId39" w:history="1">
              <w:r w:rsidR="00E8247E" w:rsidRPr="000235FF">
                <w:rPr>
                  <w:rStyle w:val="Hyperlink"/>
                  <w:rFonts w:cs="Arial"/>
                  <w:b w:val="0"/>
                  <w:bCs w:val="0"/>
                  <w:szCs w:val="24"/>
                </w:rPr>
                <w:t>EV1-002</w:t>
              </w:r>
            </w:hyperlink>
            <w:r w:rsidR="00E8247E">
              <w:rPr>
                <w:rFonts w:cs="Arial"/>
                <w:b w:val="0"/>
                <w:bCs w:val="0"/>
                <w:szCs w:val="24"/>
              </w:rPr>
              <w:t xml:space="preserve">] </w:t>
            </w:r>
            <w:r>
              <w:rPr>
                <w:rFonts w:cs="Arial"/>
                <w:b w:val="0"/>
                <w:bCs w:val="0"/>
                <w:szCs w:val="24"/>
              </w:rPr>
              <w:t xml:space="preserve">that construction works </w:t>
            </w:r>
            <w:r w:rsidR="00FD197E">
              <w:rPr>
                <w:rFonts w:cs="Arial"/>
                <w:b w:val="0"/>
                <w:bCs w:val="0"/>
                <w:szCs w:val="24"/>
              </w:rPr>
              <w:t>relating to the extension of Norwich Main substation are well advanced</w:t>
            </w:r>
            <w:r w:rsidR="003328E2">
              <w:rPr>
                <w:rFonts w:cs="Arial"/>
                <w:b w:val="0"/>
                <w:bCs w:val="0"/>
                <w:szCs w:val="24"/>
              </w:rPr>
              <w:t xml:space="preserve">. </w:t>
            </w:r>
          </w:p>
          <w:p w14:paraId="2BE9D7A4" w14:textId="124E8439" w:rsidR="00997253" w:rsidRPr="0097397B" w:rsidRDefault="004E680A" w:rsidP="00112E51">
            <w:pPr>
              <w:pStyle w:val="QuestionMainBodyTextBold"/>
              <w:rPr>
                <w:rFonts w:cs="Arial"/>
                <w:b w:val="0"/>
                <w:color w:val="000000" w:themeColor="text1"/>
                <w:szCs w:val="24"/>
              </w:rPr>
            </w:pPr>
            <w:r>
              <w:rPr>
                <w:rFonts w:cs="Arial"/>
                <w:b w:val="0"/>
                <w:bCs w:val="0"/>
                <w:szCs w:val="24"/>
              </w:rPr>
              <w:t xml:space="preserve">It is unclear where </w:t>
            </w:r>
            <w:r w:rsidR="001F45A4">
              <w:rPr>
                <w:rFonts w:cs="Arial"/>
                <w:b w:val="0"/>
                <w:bCs w:val="0"/>
                <w:szCs w:val="24"/>
              </w:rPr>
              <w:t xml:space="preserve">Work No.1 (b) to </w:t>
            </w:r>
            <w:r w:rsidR="00100C02">
              <w:rPr>
                <w:rFonts w:cs="Arial"/>
                <w:b w:val="0"/>
                <w:bCs w:val="0"/>
                <w:szCs w:val="24"/>
              </w:rPr>
              <w:t>(e) are proposed within the existing substation and</w:t>
            </w:r>
            <w:r w:rsidR="008A4F39">
              <w:rPr>
                <w:rFonts w:cs="Arial"/>
                <w:b w:val="0"/>
                <w:bCs w:val="0"/>
                <w:szCs w:val="24"/>
              </w:rPr>
              <w:t xml:space="preserve"> their illustrative design is not provided as it is for all other</w:t>
            </w:r>
            <w:r w:rsidR="009F761F">
              <w:rPr>
                <w:rFonts w:cs="Arial"/>
                <w:b w:val="0"/>
                <w:bCs w:val="0"/>
                <w:szCs w:val="24"/>
              </w:rPr>
              <w:t xml:space="preserve"> </w:t>
            </w:r>
            <w:r w:rsidR="005F6AB9">
              <w:rPr>
                <w:rFonts w:cs="Arial"/>
                <w:b w:val="0"/>
                <w:bCs w:val="0"/>
                <w:szCs w:val="24"/>
              </w:rPr>
              <w:t xml:space="preserve">substations on </w:t>
            </w:r>
            <w:r w:rsidR="005F6AB9" w:rsidRPr="0097397B">
              <w:rPr>
                <w:rFonts w:cs="Arial"/>
                <w:b w:val="0"/>
                <w:color w:val="000000" w:themeColor="text1"/>
                <w:szCs w:val="24"/>
              </w:rPr>
              <w:t xml:space="preserve">the </w:t>
            </w:r>
            <w:r w:rsidR="002655CB" w:rsidRPr="0097397B">
              <w:rPr>
                <w:rFonts w:cs="Arial"/>
                <w:b w:val="0"/>
                <w:color w:val="000000" w:themeColor="text1"/>
                <w:szCs w:val="24"/>
              </w:rPr>
              <w:t>‘Design and layout plans subs and cables’</w:t>
            </w:r>
            <w:r w:rsidR="004F5B2E" w:rsidRPr="0097397B">
              <w:rPr>
                <w:rFonts w:cs="Arial"/>
                <w:b w:val="0"/>
                <w:color w:val="000000" w:themeColor="text1"/>
                <w:szCs w:val="24"/>
              </w:rPr>
              <w:t xml:space="preserve"> [</w:t>
            </w:r>
            <w:hyperlink r:id="rId40" w:history="1">
              <w:r w:rsidR="00B54CF9" w:rsidRPr="00B54CF9">
                <w:rPr>
                  <w:rStyle w:val="Hyperlink"/>
                  <w:rFonts w:cs="Arial"/>
                  <w:b w:val="0"/>
                  <w:szCs w:val="24"/>
                </w:rPr>
                <w:t>APP-041</w:t>
              </w:r>
            </w:hyperlink>
            <w:r w:rsidR="005F6AB9" w:rsidRPr="0097397B">
              <w:rPr>
                <w:rFonts w:cs="Arial"/>
                <w:b w:val="0"/>
                <w:color w:val="000000" w:themeColor="text1"/>
                <w:szCs w:val="24"/>
              </w:rPr>
              <w:t>]</w:t>
            </w:r>
            <w:r w:rsidR="009B17D7" w:rsidRPr="0097397B">
              <w:rPr>
                <w:rFonts w:cs="Arial"/>
                <w:b w:val="0"/>
                <w:color w:val="000000" w:themeColor="text1"/>
                <w:szCs w:val="24"/>
              </w:rPr>
              <w:t xml:space="preserve">. </w:t>
            </w:r>
          </w:p>
          <w:p w14:paraId="6F3E746C" w14:textId="2DA1D157" w:rsidR="009B17D7" w:rsidRPr="0097397B" w:rsidRDefault="009B17D7" w:rsidP="00112E51">
            <w:pPr>
              <w:pStyle w:val="QuestionMainBodyTextBold"/>
              <w:rPr>
                <w:rFonts w:cs="Arial"/>
                <w:b w:val="0"/>
                <w:color w:val="000000" w:themeColor="text1"/>
                <w:szCs w:val="24"/>
              </w:rPr>
            </w:pPr>
            <w:r w:rsidRPr="0097397B">
              <w:rPr>
                <w:rFonts w:cs="Arial"/>
                <w:b w:val="0"/>
                <w:color w:val="000000" w:themeColor="text1"/>
                <w:szCs w:val="24"/>
              </w:rPr>
              <w:t xml:space="preserve">The applicant is asked to clarify: </w:t>
            </w:r>
          </w:p>
          <w:p w14:paraId="1DDE9B1B" w14:textId="4E9B9226" w:rsidR="009F761F" w:rsidRPr="0097662C" w:rsidRDefault="009F761F" w:rsidP="003708C7">
            <w:pPr>
              <w:pStyle w:val="QuestionMainBodyTextBold"/>
              <w:numPr>
                <w:ilvl w:val="0"/>
                <w:numId w:val="38"/>
              </w:numPr>
              <w:rPr>
                <w:rFonts w:cs="Arial"/>
                <w:b w:val="0"/>
                <w:color w:val="000000" w:themeColor="text1"/>
                <w:szCs w:val="24"/>
              </w:rPr>
            </w:pPr>
            <w:r w:rsidRPr="0097397B">
              <w:rPr>
                <w:rFonts w:cs="Arial"/>
                <w:b w:val="0"/>
                <w:color w:val="000000" w:themeColor="text1"/>
                <w:szCs w:val="24"/>
              </w:rPr>
              <w:t>Have any of the proposed works listed under Work No.1 already taken place</w:t>
            </w:r>
            <w:r w:rsidRPr="0097662C">
              <w:rPr>
                <w:rFonts w:cs="Arial"/>
                <w:b w:val="0"/>
                <w:color w:val="000000" w:themeColor="text1"/>
                <w:szCs w:val="24"/>
              </w:rPr>
              <w:t>?</w:t>
            </w:r>
          </w:p>
          <w:p w14:paraId="360E631A" w14:textId="06C67EAB" w:rsidR="009F761F" w:rsidRDefault="008F2618" w:rsidP="003708C7">
            <w:pPr>
              <w:pStyle w:val="QuestionMainBodyTextBold"/>
              <w:numPr>
                <w:ilvl w:val="0"/>
                <w:numId w:val="38"/>
              </w:numPr>
              <w:rPr>
                <w:rFonts w:cs="Arial"/>
                <w:b w:val="0"/>
                <w:color w:val="000000" w:themeColor="text1"/>
                <w:szCs w:val="24"/>
              </w:rPr>
            </w:pPr>
            <w:r w:rsidRPr="0097397B">
              <w:rPr>
                <w:rFonts w:cs="Arial"/>
                <w:b w:val="0"/>
                <w:color w:val="000000" w:themeColor="text1"/>
                <w:szCs w:val="24"/>
              </w:rPr>
              <w:t xml:space="preserve">Explain what current works are completed, </w:t>
            </w:r>
            <w:r w:rsidR="003C7E3D" w:rsidRPr="0097397B">
              <w:rPr>
                <w:rFonts w:cs="Arial"/>
                <w:b w:val="0"/>
                <w:color w:val="000000" w:themeColor="text1"/>
                <w:szCs w:val="24"/>
              </w:rPr>
              <w:t>under construction</w:t>
            </w:r>
            <w:r w:rsidR="00803AB7" w:rsidRPr="0097397B">
              <w:rPr>
                <w:rFonts w:cs="Arial"/>
                <w:b w:val="0"/>
                <w:color w:val="000000" w:themeColor="text1"/>
                <w:szCs w:val="24"/>
              </w:rPr>
              <w:t xml:space="preserve"> </w:t>
            </w:r>
            <w:r w:rsidRPr="0097397B">
              <w:rPr>
                <w:rFonts w:cs="Arial"/>
                <w:b w:val="0"/>
                <w:color w:val="000000" w:themeColor="text1"/>
                <w:szCs w:val="24"/>
              </w:rPr>
              <w:t xml:space="preserve">and are yet to be implemented at and around Norwich Main (South Norfolk </w:t>
            </w:r>
            <w:r w:rsidR="00E25D80" w:rsidRPr="0097397B">
              <w:rPr>
                <w:rFonts w:cs="Arial"/>
                <w:b w:val="0"/>
                <w:color w:val="000000" w:themeColor="text1"/>
                <w:szCs w:val="24"/>
              </w:rPr>
              <w:t xml:space="preserve">Council and </w:t>
            </w:r>
            <w:r w:rsidR="00A94482">
              <w:rPr>
                <w:rFonts w:cs="Arial"/>
                <w:b w:val="0"/>
                <w:color w:val="000000" w:themeColor="text1"/>
                <w:szCs w:val="24"/>
              </w:rPr>
              <w:t>Norfolk CC</w:t>
            </w:r>
            <w:r w:rsidR="00A44ABD">
              <w:rPr>
                <w:rFonts w:cs="Arial"/>
                <w:b w:val="0"/>
                <w:color w:val="000000" w:themeColor="text1"/>
                <w:szCs w:val="24"/>
              </w:rPr>
              <w:t xml:space="preserve"> </w:t>
            </w:r>
            <w:r w:rsidR="00E25D80" w:rsidRPr="0097397B">
              <w:rPr>
                <w:rFonts w:cs="Arial"/>
                <w:b w:val="0"/>
                <w:color w:val="000000" w:themeColor="text1"/>
                <w:szCs w:val="24"/>
              </w:rPr>
              <w:t>are also invited to comment</w:t>
            </w:r>
            <w:r w:rsidR="00E25D80" w:rsidRPr="0097397B">
              <w:rPr>
                <w:rFonts w:cs="Arial"/>
                <w:b w:val="0"/>
                <w:bCs w:val="0"/>
                <w:color w:val="000000" w:themeColor="text1"/>
                <w:szCs w:val="24"/>
              </w:rPr>
              <w:t>)</w:t>
            </w:r>
            <w:r w:rsidR="0097397B">
              <w:rPr>
                <w:rFonts w:cs="Arial"/>
                <w:b w:val="0"/>
                <w:bCs w:val="0"/>
                <w:color w:val="000000" w:themeColor="text1"/>
                <w:szCs w:val="24"/>
              </w:rPr>
              <w:t>.</w:t>
            </w:r>
            <w:r w:rsidR="009625E3">
              <w:rPr>
                <w:rFonts w:cs="Arial"/>
                <w:b w:val="0"/>
                <w:color w:val="000000" w:themeColor="text1"/>
                <w:szCs w:val="24"/>
              </w:rPr>
              <w:t xml:space="preserve"> </w:t>
            </w:r>
          </w:p>
          <w:p w14:paraId="1901F3AA" w14:textId="4A25980A" w:rsidR="003159C8" w:rsidRPr="0097662C" w:rsidRDefault="0097397B" w:rsidP="003708C7">
            <w:pPr>
              <w:pStyle w:val="QuestionMainBodyTextBold"/>
              <w:numPr>
                <w:ilvl w:val="0"/>
                <w:numId w:val="38"/>
              </w:numPr>
              <w:rPr>
                <w:rFonts w:cs="Arial"/>
                <w:b w:val="0"/>
                <w:i/>
                <w:color w:val="000000" w:themeColor="text1"/>
                <w:szCs w:val="24"/>
              </w:rPr>
            </w:pPr>
            <w:r>
              <w:rPr>
                <w:rFonts w:cs="Arial"/>
                <w:b w:val="0"/>
                <w:bCs w:val="0"/>
                <w:color w:val="000000" w:themeColor="text1"/>
                <w:szCs w:val="24"/>
              </w:rPr>
              <w:t xml:space="preserve">Clarify whether there will be any overlap with the completion of the construction of Hornsea 3 offshore wind farm grid connection and associated works including mitigation areas. </w:t>
            </w:r>
          </w:p>
        </w:tc>
      </w:tr>
      <w:tr w:rsidR="00C470DD" w:rsidRPr="008C59AE" w14:paraId="35F29923" w14:textId="77777777" w:rsidTr="00AC1973">
        <w:tc>
          <w:tcPr>
            <w:tcW w:w="1713" w:type="dxa"/>
          </w:tcPr>
          <w:p w14:paraId="0365A9E7" w14:textId="46082AE9" w:rsidR="00E35121" w:rsidRDefault="00865E1B" w:rsidP="006A6ED1">
            <w:pPr>
              <w:pStyle w:val="Heading3"/>
              <w:numPr>
                <w:ilvl w:val="0"/>
                <w:numId w:val="0"/>
              </w:numPr>
              <w:rPr>
                <w:rFonts w:cs="Arial"/>
                <w:szCs w:val="24"/>
              </w:rPr>
            </w:pPr>
            <w:r>
              <w:rPr>
                <w:rFonts w:cs="Arial"/>
                <w:szCs w:val="24"/>
              </w:rPr>
              <w:t>GEN 1.</w:t>
            </w:r>
            <w:r w:rsidR="008E6AF5">
              <w:rPr>
                <w:rFonts w:cs="Arial"/>
                <w:szCs w:val="24"/>
              </w:rPr>
              <w:t>12</w:t>
            </w:r>
          </w:p>
        </w:tc>
        <w:tc>
          <w:tcPr>
            <w:tcW w:w="4131" w:type="dxa"/>
          </w:tcPr>
          <w:p w14:paraId="03A933FA" w14:textId="77777777" w:rsidR="00E35121" w:rsidRDefault="005B6821" w:rsidP="00662E85">
            <w:pPr>
              <w:rPr>
                <w:rFonts w:cs="Arial"/>
                <w:szCs w:val="24"/>
              </w:rPr>
            </w:pPr>
            <w:r>
              <w:rPr>
                <w:rFonts w:cs="Arial"/>
                <w:szCs w:val="24"/>
              </w:rPr>
              <w:t xml:space="preserve">The applicant </w:t>
            </w:r>
          </w:p>
          <w:p w14:paraId="6E33B7E4" w14:textId="7BDCE7E7" w:rsidR="005B6821" w:rsidRPr="00092316" w:rsidRDefault="005B6821" w:rsidP="00662E85">
            <w:pPr>
              <w:rPr>
                <w:rFonts w:cs="Arial"/>
                <w:szCs w:val="24"/>
              </w:rPr>
            </w:pPr>
          </w:p>
        </w:tc>
        <w:tc>
          <w:tcPr>
            <w:tcW w:w="16547" w:type="dxa"/>
          </w:tcPr>
          <w:p w14:paraId="46A2D710" w14:textId="2CBD3364" w:rsidR="00E35121" w:rsidRDefault="000D691E" w:rsidP="00112E51">
            <w:pPr>
              <w:pStyle w:val="QuestionMainBodyTextBold"/>
              <w:rPr>
                <w:rFonts w:cs="Arial"/>
                <w:szCs w:val="24"/>
              </w:rPr>
            </w:pPr>
            <w:r>
              <w:rPr>
                <w:rFonts w:cs="Arial"/>
                <w:szCs w:val="24"/>
              </w:rPr>
              <w:t>Solar</w:t>
            </w:r>
            <w:r w:rsidR="001540C5">
              <w:rPr>
                <w:rFonts w:cs="Arial"/>
                <w:szCs w:val="24"/>
              </w:rPr>
              <w:t xml:space="preserve"> farms</w:t>
            </w:r>
            <w:r>
              <w:rPr>
                <w:rFonts w:cs="Arial"/>
                <w:szCs w:val="24"/>
              </w:rPr>
              <w:t xml:space="preserve"> and </w:t>
            </w:r>
            <w:r w:rsidR="003159C8">
              <w:rPr>
                <w:rFonts w:cs="Arial"/>
                <w:szCs w:val="24"/>
              </w:rPr>
              <w:t xml:space="preserve">battery energy storage </w:t>
            </w:r>
            <w:r w:rsidR="001540C5">
              <w:rPr>
                <w:rFonts w:cs="Arial"/>
                <w:szCs w:val="24"/>
              </w:rPr>
              <w:t xml:space="preserve">system (BESS) </w:t>
            </w:r>
            <w:r w:rsidR="003159C8">
              <w:rPr>
                <w:rFonts w:cs="Arial"/>
                <w:szCs w:val="24"/>
              </w:rPr>
              <w:t>interactions</w:t>
            </w:r>
          </w:p>
          <w:p w14:paraId="72837DA8" w14:textId="178E976B" w:rsidR="005202B2" w:rsidRDefault="003159C8" w:rsidP="00112E51">
            <w:pPr>
              <w:pStyle w:val="QuestionMainBodyTextBold"/>
              <w:rPr>
                <w:rFonts w:cs="Arial"/>
                <w:b w:val="0"/>
                <w:bCs w:val="0"/>
                <w:szCs w:val="24"/>
              </w:rPr>
            </w:pPr>
            <w:r>
              <w:rPr>
                <w:rFonts w:cs="Arial"/>
                <w:b w:val="0"/>
                <w:bCs w:val="0"/>
                <w:szCs w:val="24"/>
              </w:rPr>
              <w:t>The</w:t>
            </w:r>
            <w:r w:rsidR="00F30A1B">
              <w:rPr>
                <w:rFonts w:cs="Arial"/>
                <w:b w:val="0"/>
                <w:bCs w:val="0"/>
                <w:szCs w:val="24"/>
              </w:rPr>
              <w:t xml:space="preserve"> </w:t>
            </w:r>
            <w:r w:rsidR="00D74137">
              <w:rPr>
                <w:rFonts w:cs="Arial"/>
                <w:b w:val="0"/>
                <w:bCs w:val="0"/>
                <w:szCs w:val="24"/>
              </w:rPr>
              <w:t>i</w:t>
            </w:r>
            <w:r w:rsidR="00F30A1B">
              <w:rPr>
                <w:rFonts w:cs="Arial"/>
                <w:b w:val="0"/>
                <w:bCs w:val="0"/>
                <w:szCs w:val="24"/>
              </w:rPr>
              <w:t xml:space="preserve">nterrelationship </w:t>
            </w:r>
            <w:r w:rsidR="009907D5">
              <w:rPr>
                <w:rFonts w:cs="Arial"/>
                <w:b w:val="0"/>
                <w:bCs w:val="0"/>
                <w:szCs w:val="24"/>
              </w:rPr>
              <w:t>r</w:t>
            </w:r>
            <w:r w:rsidR="00F30A1B">
              <w:rPr>
                <w:rFonts w:cs="Arial"/>
                <w:b w:val="0"/>
                <w:bCs w:val="0"/>
                <w:szCs w:val="24"/>
              </w:rPr>
              <w:t>eport [</w:t>
            </w:r>
            <w:hyperlink r:id="rId41" w:history="1">
              <w:r w:rsidR="00184C17" w:rsidRPr="00184C17">
                <w:rPr>
                  <w:rStyle w:val="Hyperlink"/>
                  <w:rFonts w:cs="Arial"/>
                  <w:b w:val="0"/>
                  <w:bCs w:val="0"/>
                  <w:szCs w:val="24"/>
                </w:rPr>
                <w:t>REP1-134</w:t>
              </w:r>
            </w:hyperlink>
            <w:r w:rsidR="00F30A1B">
              <w:rPr>
                <w:rFonts w:cs="Arial"/>
                <w:b w:val="0"/>
                <w:bCs w:val="0"/>
                <w:szCs w:val="24"/>
              </w:rPr>
              <w:t xml:space="preserve">] </w:t>
            </w:r>
            <w:r w:rsidR="00C409D4">
              <w:rPr>
                <w:rFonts w:cs="Arial"/>
                <w:b w:val="0"/>
                <w:bCs w:val="0"/>
                <w:szCs w:val="24"/>
              </w:rPr>
              <w:t xml:space="preserve">and </w:t>
            </w:r>
            <w:r>
              <w:rPr>
                <w:rFonts w:cs="Arial"/>
                <w:b w:val="0"/>
                <w:bCs w:val="0"/>
                <w:szCs w:val="24"/>
              </w:rPr>
              <w:t xml:space="preserve">a number of </w:t>
            </w:r>
            <w:r w:rsidR="00C409D4">
              <w:rPr>
                <w:rFonts w:cs="Arial"/>
                <w:b w:val="0"/>
                <w:bCs w:val="0"/>
                <w:szCs w:val="24"/>
              </w:rPr>
              <w:t>the RRs refer to a range</w:t>
            </w:r>
            <w:r>
              <w:rPr>
                <w:rFonts w:cs="Arial"/>
                <w:b w:val="0"/>
                <w:bCs w:val="0"/>
                <w:szCs w:val="24"/>
              </w:rPr>
              <w:t xml:space="preserve"> of </w:t>
            </w:r>
            <w:r w:rsidR="001540C5">
              <w:rPr>
                <w:rFonts w:cs="Arial"/>
                <w:b w:val="0"/>
                <w:bCs w:val="0"/>
                <w:szCs w:val="24"/>
              </w:rPr>
              <w:t xml:space="preserve">solar farms and BESS </w:t>
            </w:r>
            <w:r w:rsidR="00A81253">
              <w:rPr>
                <w:rFonts w:cs="Arial"/>
                <w:b w:val="0"/>
                <w:bCs w:val="0"/>
                <w:szCs w:val="24"/>
              </w:rPr>
              <w:t>which interact with the order limits or are in close proximity to the proposed development</w:t>
            </w:r>
            <w:r w:rsidR="00C409D4">
              <w:rPr>
                <w:rFonts w:cs="Arial"/>
                <w:b w:val="0"/>
                <w:bCs w:val="0"/>
                <w:szCs w:val="24"/>
              </w:rPr>
              <w:t xml:space="preserve">, </w:t>
            </w:r>
            <w:r w:rsidR="002116AB">
              <w:rPr>
                <w:rFonts w:cs="Arial"/>
                <w:b w:val="0"/>
                <w:bCs w:val="0"/>
                <w:szCs w:val="24"/>
              </w:rPr>
              <w:t xml:space="preserve">both </w:t>
            </w:r>
            <w:r w:rsidR="00B02B57">
              <w:rPr>
                <w:rFonts w:cs="Arial"/>
                <w:b w:val="0"/>
                <w:bCs w:val="0"/>
                <w:szCs w:val="24"/>
              </w:rPr>
              <w:t>Nationally Significant Infrastructure Project</w:t>
            </w:r>
            <w:r w:rsidR="00A82A27">
              <w:rPr>
                <w:rFonts w:cs="Arial"/>
                <w:b w:val="0"/>
                <w:bCs w:val="0"/>
                <w:szCs w:val="24"/>
              </w:rPr>
              <w:t>(s)</w:t>
            </w:r>
            <w:r w:rsidR="00B02B57">
              <w:rPr>
                <w:rFonts w:cs="Arial"/>
                <w:b w:val="0"/>
                <w:bCs w:val="0"/>
                <w:szCs w:val="24"/>
              </w:rPr>
              <w:t xml:space="preserve"> </w:t>
            </w:r>
            <w:r w:rsidR="00A82A27">
              <w:rPr>
                <w:rFonts w:cs="Arial"/>
                <w:b w:val="0"/>
                <w:bCs w:val="0"/>
                <w:szCs w:val="24"/>
              </w:rPr>
              <w:t>(</w:t>
            </w:r>
            <w:r w:rsidR="002116AB">
              <w:rPr>
                <w:rFonts w:cs="Arial"/>
                <w:b w:val="0"/>
                <w:bCs w:val="0"/>
                <w:szCs w:val="24"/>
              </w:rPr>
              <w:t>NSIP</w:t>
            </w:r>
            <w:r w:rsidR="00A82A27">
              <w:rPr>
                <w:rFonts w:cs="Arial"/>
                <w:b w:val="0"/>
                <w:bCs w:val="0"/>
                <w:szCs w:val="24"/>
              </w:rPr>
              <w:t>)</w:t>
            </w:r>
            <w:r w:rsidR="002116AB">
              <w:rPr>
                <w:rFonts w:cs="Arial"/>
                <w:b w:val="0"/>
                <w:bCs w:val="0"/>
                <w:szCs w:val="24"/>
              </w:rPr>
              <w:t xml:space="preserve"> and planning application</w:t>
            </w:r>
            <w:r w:rsidR="00691145">
              <w:rPr>
                <w:rFonts w:cs="Arial"/>
                <w:b w:val="0"/>
                <w:bCs w:val="0"/>
                <w:szCs w:val="24"/>
              </w:rPr>
              <w:t>(s)</w:t>
            </w:r>
            <w:r w:rsidR="002116AB">
              <w:rPr>
                <w:rFonts w:cs="Arial"/>
                <w:b w:val="0"/>
                <w:bCs w:val="0"/>
                <w:szCs w:val="24"/>
              </w:rPr>
              <w:t>, and at differing stages of proposals or development.</w:t>
            </w:r>
            <w:r w:rsidR="00066DD4">
              <w:rPr>
                <w:rFonts w:cs="Arial"/>
                <w:b w:val="0"/>
                <w:bCs w:val="0"/>
                <w:szCs w:val="24"/>
              </w:rPr>
              <w:t xml:space="preserve"> </w:t>
            </w:r>
            <w:r w:rsidR="00521AF8">
              <w:rPr>
                <w:rFonts w:cs="Arial"/>
                <w:b w:val="0"/>
                <w:bCs w:val="0"/>
                <w:szCs w:val="24"/>
              </w:rPr>
              <w:t>The promoters/</w:t>
            </w:r>
            <w:r w:rsidR="008270C0">
              <w:rPr>
                <w:rFonts w:cs="Arial"/>
                <w:b w:val="0"/>
                <w:bCs w:val="0"/>
                <w:szCs w:val="24"/>
              </w:rPr>
              <w:t xml:space="preserve"> </w:t>
            </w:r>
            <w:r w:rsidR="00934E4F">
              <w:rPr>
                <w:rFonts w:cs="Arial"/>
                <w:b w:val="0"/>
                <w:bCs w:val="0"/>
                <w:szCs w:val="24"/>
              </w:rPr>
              <w:t>developers</w:t>
            </w:r>
            <w:r w:rsidR="00521AF8">
              <w:rPr>
                <w:rFonts w:cs="Arial"/>
                <w:b w:val="0"/>
                <w:bCs w:val="0"/>
                <w:szCs w:val="24"/>
              </w:rPr>
              <w:t>/</w:t>
            </w:r>
            <w:r w:rsidR="008270C0">
              <w:rPr>
                <w:rFonts w:cs="Arial"/>
                <w:b w:val="0"/>
                <w:bCs w:val="0"/>
                <w:szCs w:val="24"/>
              </w:rPr>
              <w:t xml:space="preserve"> </w:t>
            </w:r>
            <w:r w:rsidR="00521AF8">
              <w:rPr>
                <w:rFonts w:cs="Arial"/>
                <w:b w:val="0"/>
                <w:bCs w:val="0"/>
                <w:szCs w:val="24"/>
              </w:rPr>
              <w:t xml:space="preserve">operators of </w:t>
            </w:r>
            <w:r w:rsidR="005F701E">
              <w:rPr>
                <w:rFonts w:cs="Arial"/>
                <w:b w:val="0"/>
                <w:bCs w:val="0"/>
                <w:szCs w:val="24"/>
              </w:rPr>
              <w:t>a number of solar farms and BESS have</w:t>
            </w:r>
            <w:r w:rsidR="00521AF8">
              <w:rPr>
                <w:rFonts w:cs="Arial"/>
                <w:b w:val="0"/>
                <w:bCs w:val="0"/>
                <w:szCs w:val="24"/>
              </w:rPr>
              <w:t xml:space="preserve"> indicated that th</w:t>
            </w:r>
            <w:r w:rsidR="00595352">
              <w:rPr>
                <w:rFonts w:cs="Arial"/>
                <w:b w:val="0"/>
                <w:bCs w:val="0"/>
                <w:szCs w:val="24"/>
              </w:rPr>
              <w:t>e</w:t>
            </w:r>
            <w:r w:rsidR="00E1449F">
              <w:rPr>
                <w:rFonts w:cs="Arial"/>
                <w:b w:val="0"/>
                <w:bCs w:val="0"/>
                <w:szCs w:val="24"/>
              </w:rPr>
              <w:t>ir infrastructure, including grid connections,</w:t>
            </w:r>
            <w:r w:rsidR="004D3856">
              <w:rPr>
                <w:rFonts w:cs="Arial"/>
                <w:b w:val="0"/>
                <w:bCs w:val="0"/>
                <w:szCs w:val="24"/>
              </w:rPr>
              <w:t xml:space="preserve"> </w:t>
            </w:r>
            <w:r w:rsidR="00595352">
              <w:rPr>
                <w:rFonts w:cs="Arial"/>
                <w:b w:val="0"/>
                <w:bCs w:val="0"/>
                <w:szCs w:val="24"/>
              </w:rPr>
              <w:t xml:space="preserve">would interact with the </w:t>
            </w:r>
            <w:r w:rsidR="007031D0">
              <w:rPr>
                <w:rFonts w:cs="Arial"/>
                <w:b w:val="0"/>
                <w:bCs w:val="0"/>
                <w:szCs w:val="24"/>
              </w:rPr>
              <w:t>proposed development</w:t>
            </w:r>
            <w:r w:rsidR="003D736E">
              <w:rPr>
                <w:rFonts w:cs="Arial"/>
                <w:b w:val="0"/>
                <w:bCs w:val="0"/>
                <w:szCs w:val="24"/>
              </w:rPr>
              <w:t xml:space="preserve">. </w:t>
            </w:r>
          </w:p>
          <w:p w14:paraId="51228FC7" w14:textId="584A352A" w:rsidR="005202B2" w:rsidRPr="003159C8" w:rsidRDefault="004D3856" w:rsidP="00112E51">
            <w:pPr>
              <w:pStyle w:val="QuestionMainBodyTextBold"/>
              <w:rPr>
                <w:rFonts w:cs="Arial"/>
                <w:b w:val="0"/>
                <w:bCs w:val="0"/>
                <w:szCs w:val="24"/>
              </w:rPr>
            </w:pPr>
            <w:r>
              <w:rPr>
                <w:rFonts w:cs="Arial"/>
                <w:b w:val="0"/>
                <w:bCs w:val="0"/>
                <w:szCs w:val="24"/>
              </w:rPr>
              <w:t xml:space="preserve">Could the applicant </w:t>
            </w:r>
            <w:r w:rsidR="00E1449F">
              <w:rPr>
                <w:rFonts w:cs="Arial"/>
                <w:b w:val="0"/>
                <w:bCs w:val="0"/>
                <w:szCs w:val="24"/>
              </w:rPr>
              <w:t>provide a summary explanation of</w:t>
            </w:r>
            <w:r>
              <w:rPr>
                <w:rFonts w:cs="Arial"/>
                <w:b w:val="0"/>
                <w:bCs w:val="0"/>
                <w:szCs w:val="24"/>
              </w:rPr>
              <w:t xml:space="preserve"> </w:t>
            </w:r>
            <w:r w:rsidR="00CB4BA5">
              <w:rPr>
                <w:rFonts w:cs="Arial"/>
                <w:b w:val="0"/>
                <w:bCs w:val="0"/>
                <w:szCs w:val="24"/>
              </w:rPr>
              <w:t xml:space="preserve">how in practice </w:t>
            </w:r>
            <w:r w:rsidR="002144DA">
              <w:rPr>
                <w:rFonts w:cs="Arial"/>
                <w:b w:val="0"/>
                <w:bCs w:val="0"/>
                <w:szCs w:val="24"/>
              </w:rPr>
              <w:t xml:space="preserve">the interaction would operate and whether the </w:t>
            </w:r>
            <w:r w:rsidR="004F153B">
              <w:rPr>
                <w:rFonts w:cs="Arial"/>
                <w:b w:val="0"/>
                <w:bCs w:val="0"/>
                <w:szCs w:val="24"/>
              </w:rPr>
              <w:t>solar farms/</w:t>
            </w:r>
            <w:r w:rsidR="006C2582">
              <w:rPr>
                <w:rFonts w:cs="Arial"/>
                <w:b w:val="0"/>
                <w:bCs w:val="0"/>
                <w:szCs w:val="24"/>
              </w:rPr>
              <w:t xml:space="preserve"> </w:t>
            </w:r>
            <w:r w:rsidR="004F153B">
              <w:rPr>
                <w:rFonts w:cs="Arial"/>
                <w:b w:val="0"/>
                <w:bCs w:val="0"/>
                <w:szCs w:val="24"/>
              </w:rPr>
              <w:t>BESS</w:t>
            </w:r>
            <w:r w:rsidR="00FD5AAE">
              <w:rPr>
                <w:rFonts w:cs="Arial"/>
                <w:b w:val="0"/>
                <w:bCs w:val="0"/>
                <w:szCs w:val="24"/>
              </w:rPr>
              <w:t xml:space="preserve"> </w:t>
            </w:r>
            <w:r w:rsidR="00444925">
              <w:rPr>
                <w:rFonts w:cs="Arial"/>
                <w:b w:val="0"/>
                <w:bCs w:val="0"/>
                <w:szCs w:val="24"/>
              </w:rPr>
              <w:t xml:space="preserve">listed </w:t>
            </w:r>
            <w:r w:rsidR="00F30A1B">
              <w:rPr>
                <w:rFonts w:cs="Arial"/>
                <w:b w:val="0"/>
                <w:bCs w:val="0"/>
                <w:szCs w:val="24"/>
              </w:rPr>
              <w:t xml:space="preserve">in the </w:t>
            </w:r>
            <w:r w:rsidR="00D74137">
              <w:rPr>
                <w:rFonts w:cs="Arial"/>
                <w:b w:val="0"/>
                <w:bCs w:val="0"/>
                <w:szCs w:val="24"/>
              </w:rPr>
              <w:t>i</w:t>
            </w:r>
            <w:r w:rsidR="00F30A1B">
              <w:rPr>
                <w:rFonts w:cs="Arial"/>
                <w:b w:val="0"/>
                <w:bCs w:val="0"/>
                <w:szCs w:val="24"/>
              </w:rPr>
              <w:t xml:space="preserve">nterrelationship </w:t>
            </w:r>
            <w:r w:rsidR="00D74137">
              <w:rPr>
                <w:rFonts w:cs="Arial"/>
                <w:b w:val="0"/>
                <w:bCs w:val="0"/>
                <w:szCs w:val="24"/>
              </w:rPr>
              <w:t>r</w:t>
            </w:r>
            <w:r w:rsidR="00F30A1B">
              <w:rPr>
                <w:rFonts w:cs="Arial"/>
                <w:b w:val="0"/>
                <w:bCs w:val="0"/>
                <w:szCs w:val="24"/>
              </w:rPr>
              <w:t>eport [</w:t>
            </w:r>
            <w:hyperlink r:id="rId42" w:history="1">
              <w:r w:rsidR="00184C17" w:rsidRPr="00184C17">
                <w:rPr>
                  <w:rStyle w:val="Hyperlink"/>
                  <w:rFonts w:cs="Arial"/>
                  <w:b w:val="0"/>
                  <w:bCs w:val="0"/>
                  <w:szCs w:val="24"/>
                </w:rPr>
                <w:t>REP1-134</w:t>
              </w:r>
            </w:hyperlink>
            <w:r w:rsidR="00F30A1B">
              <w:rPr>
                <w:rFonts w:cs="Arial"/>
                <w:b w:val="0"/>
                <w:bCs w:val="0"/>
                <w:szCs w:val="24"/>
              </w:rPr>
              <w:t>]</w:t>
            </w:r>
            <w:r w:rsidR="004F153B">
              <w:rPr>
                <w:rFonts w:cs="Arial"/>
                <w:b w:val="0"/>
                <w:bCs w:val="0"/>
                <w:szCs w:val="24"/>
              </w:rPr>
              <w:t xml:space="preserve"> are reliant on the proposed development for their own developments to proceed. </w:t>
            </w:r>
          </w:p>
        </w:tc>
      </w:tr>
      <w:tr w:rsidR="006B3D11" w:rsidRPr="008C59AE" w14:paraId="25E96755" w14:textId="77777777" w:rsidTr="00AC1973">
        <w:tc>
          <w:tcPr>
            <w:tcW w:w="1713" w:type="dxa"/>
          </w:tcPr>
          <w:p w14:paraId="244A6741" w14:textId="4262FE51" w:rsidR="006B3D11" w:rsidRDefault="006B3D11" w:rsidP="006A6ED1">
            <w:pPr>
              <w:pStyle w:val="Heading3"/>
              <w:numPr>
                <w:ilvl w:val="0"/>
                <w:numId w:val="0"/>
              </w:numPr>
              <w:rPr>
                <w:rFonts w:cs="Arial"/>
                <w:szCs w:val="24"/>
              </w:rPr>
            </w:pPr>
            <w:r>
              <w:rPr>
                <w:rFonts w:cs="Arial"/>
                <w:szCs w:val="24"/>
              </w:rPr>
              <w:t>GEN 1.</w:t>
            </w:r>
            <w:r w:rsidR="008E6AF5">
              <w:rPr>
                <w:rFonts w:cs="Arial"/>
                <w:szCs w:val="24"/>
              </w:rPr>
              <w:t>13</w:t>
            </w:r>
          </w:p>
        </w:tc>
        <w:tc>
          <w:tcPr>
            <w:tcW w:w="4131" w:type="dxa"/>
          </w:tcPr>
          <w:p w14:paraId="1B21BF7F" w14:textId="77777777" w:rsidR="006B3D11" w:rsidRPr="0049792E" w:rsidRDefault="006B3D11" w:rsidP="00662E85">
            <w:pPr>
              <w:rPr>
                <w:rFonts w:cs="Arial"/>
                <w:szCs w:val="24"/>
              </w:rPr>
            </w:pPr>
            <w:r w:rsidRPr="0049792E">
              <w:rPr>
                <w:rFonts w:cs="Arial"/>
                <w:szCs w:val="24"/>
              </w:rPr>
              <w:t xml:space="preserve">The applicant </w:t>
            </w:r>
          </w:p>
          <w:p w14:paraId="3C85EFEF" w14:textId="0A0B825F" w:rsidR="00DD3EDC" w:rsidRPr="0049792E" w:rsidRDefault="00DD3EDC" w:rsidP="00662E85">
            <w:pPr>
              <w:rPr>
                <w:rFonts w:cs="Arial"/>
                <w:szCs w:val="24"/>
              </w:rPr>
            </w:pPr>
            <w:r>
              <w:rPr>
                <w:rFonts w:cs="Arial"/>
                <w:szCs w:val="24"/>
              </w:rPr>
              <w:t>Pivoted Power LLP</w:t>
            </w:r>
          </w:p>
          <w:p w14:paraId="5567ECF2" w14:textId="40DC091E" w:rsidR="006B3D11" w:rsidRPr="0049792E" w:rsidRDefault="006B3D11" w:rsidP="00662E85">
            <w:pPr>
              <w:rPr>
                <w:rFonts w:cs="Arial"/>
                <w:szCs w:val="24"/>
              </w:rPr>
            </w:pPr>
          </w:p>
        </w:tc>
        <w:tc>
          <w:tcPr>
            <w:tcW w:w="16547" w:type="dxa"/>
          </w:tcPr>
          <w:p w14:paraId="7DC8A42E" w14:textId="76C22A91" w:rsidR="00DD3EDC" w:rsidRPr="00DD3EDC" w:rsidRDefault="00DD3EDC" w:rsidP="00112E51">
            <w:pPr>
              <w:pStyle w:val="QuestionMainBodyTextBold"/>
              <w:rPr>
                <w:rFonts w:cs="Arial"/>
                <w:szCs w:val="24"/>
              </w:rPr>
            </w:pPr>
            <w:r w:rsidRPr="00DD3EDC">
              <w:rPr>
                <w:rFonts w:cs="Arial"/>
                <w:szCs w:val="24"/>
              </w:rPr>
              <w:t>BESS at Norwich Main Substation</w:t>
            </w:r>
          </w:p>
          <w:p w14:paraId="7071CB9C" w14:textId="3C4C361D" w:rsidR="00A54F31" w:rsidRDefault="00DD3EDC" w:rsidP="009D30B8">
            <w:pPr>
              <w:pStyle w:val="QuestionMainBodyTextBold"/>
              <w:rPr>
                <w:rFonts w:cs="Arial"/>
                <w:b w:val="0"/>
                <w:bCs w:val="0"/>
                <w:szCs w:val="24"/>
              </w:rPr>
            </w:pPr>
            <w:r>
              <w:rPr>
                <w:rFonts w:cs="Arial"/>
                <w:b w:val="0"/>
                <w:bCs w:val="0"/>
                <w:szCs w:val="24"/>
              </w:rPr>
              <w:t>ES chapter 4 (project description)</w:t>
            </w:r>
            <w:r w:rsidR="00681AC6">
              <w:rPr>
                <w:rFonts w:cs="Arial"/>
                <w:b w:val="0"/>
                <w:bCs w:val="0"/>
                <w:szCs w:val="24"/>
              </w:rPr>
              <w:t xml:space="preserve"> design scenario 1 (Norwich Main </w:t>
            </w:r>
            <w:r w:rsidR="00454B2D">
              <w:rPr>
                <w:rFonts w:cs="Arial"/>
                <w:b w:val="0"/>
                <w:bCs w:val="0"/>
                <w:szCs w:val="24"/>
              </w:rPr>
              <w:t>s</w:t>
            </w:r>
            <w:r w:rsidR="00681AC6">
              <w:rPr>
                <w:rFonts w:cs="Arial"/>
                <w:b w:val="0"/>
                <w:bCs w:val="0"/>
                <w:szCs w:val="24"/>
              </w:rPr>
              <w:t xml:space="preserve">ubstation section A) </w:t>
            </w:r>
            <w:r w:rsidR="00A37B80">
              <w:rPr>
                <w:rFonts w:cs="Arial"/>
                <w:b w:val="0"/>
                <w:bCs w:val="0"/>
                <w:szCs w:val="24"/>
              </w:rPr>
              <w:t>[</w:t>
            </w:r>
            <w:hyperlink r:id="rId43" w:history="1">
              <w:r w:rsidR="006E50FF" w:rsidRPr="006E50FF">
                <w:rPr>
                  <w:rStyle w:val="Hyperlink"/>
                  <w:rFonts w:cs="Arial"/>
                  <w:b w:val="0"/>
                  <w:bCs w:val="0"/>
                  <w:szCs w:val="24"/>
                </w:rPr>
                <w:t>APP-130</w:t>
              </w:r>
            </w:hyperlink>
            <w:r w:rsidR="00A37B80">
              <w:rPr>
                <w:rFonts w:cs="Arial"/>
                <w:b w:val="0"/>
                <w:bCs w:val="0"/>
                <w:szCs w:val="24"/>
              </w:rPr>
              <w:t xml:space="preserve">] refers to </w:t>
            </w:r>
            <w:r w:rsidR="000C2316">
              <w:rPr>
                <w:rFonts w:cs="Arial"/>
                <w:b w:val="0"/>
                <w:bCs w:val="0"/>
                <w:szCs w:val="24"/>
              </w:rPr>
              <w:t xml:space="preserve">the limits of deviation and order limits being widened in this location </w:t>
            </w:r>
            <w:r w:rsidR="00975832">
              <w:rPr>
                <w:rFonts w:cs="Arial"/>
                <w:b w:val="0"/>
                <w:bCs w:val="0"/>
                <w:szCs w:val="24"/>
              </w:rPr>
              <w:t>‘t</w:t>
            </w:r>
            <w:r w:rsidR="00975832" w:rsidRPr="00975832">
              <w:rPr>
                <w:rFonts w:cs="Arial"/>
                <w:b w:val="0"/>
                <w:bCs w:val="0"/>
                <w:szCs w:val="24"/>
              </w:rPr>
              <w:t>o allow flexibility to change the alignment should planning consent not be granted for a battery storage facility to the south of the substation</w:t>
            </w:r>
            <w:r w:rsidR="00975832">
              <w:rPr>
                <w:rFonts w:cs="Arial"/>
                <w:b w:val="0"/>
                <w:bCs w:val="0"/>
                <w:szCs w:val="24"/>
              </w:rPr>
              <w:t>’</w:t>
            </w:r>
            <w:r w:rsidR="00A701C7">
              <w:rPr>
                <w:rFonts w:cs="Arial"/>
                <w:b w:val="0"/>
                <w:bCs w:val="0"/>
                <w:szCs w:val="24"/>
              </w:rPr>
              <w:t>, and notes that</w:t>
            </w:r>
            <w:r w:rsidR="00975832">
              <w:rPr>
                <w:rFonts w:cs="Arial"/>
                <w:b w:val="0"/>
                <w:bCs w:val="0"/>
                <w:szCs w:val="24"/>
              </w:rPr>
              <w:t xml:space="preserve"> </w:t>
            </w:r>
            <w:r w:rsidR="00AE3E27">
              <w:rPr>
                <w:rFonts w:cs="Arial"/>
                <w:b w:val="0"/>
                <w:bCs w:val="0"/>
                <w:szCs w:val="24"/>
              </w:rPr>
              <w:t xml:space="preserve">sensitivity testing has been carried out to allow an overhead line </w:t>
            </w:r>
            <w:r w:rsidR="00F506D7">
              <w:rPr>
                <w:rFonts w:cs="Arial"/>
                <w:b w:val="0"/>
                <w:bCs w:val="0"/>
                <w:szCs w:val="24"/>
              </w:rPr>
              <w:t xml:space="preserve">(OHL) </w:t>
            </w:r>
            <w:r w:rsidR="00AE3E27">
              <w:rPr>
                <w:rFonts w:cs="Arial"/>
                <w:b w:val="0"/>
                <w:bCs w:val="0"/>
                <w:szCs w:val="24"/>
              </w:rPr>
              <w:t>alignment to be accommodated further east</w:t>
            </w:r>
            <w:r w:rsidR="008D35D1">
              <w:rPr>
                <w:rFonts w:cs="Arial"/>
                <w:b w:val="0"/>
                <w:bCs w:val="0"/>
                <w:szCs w:val="24"/>
              </w:rPr>
              <w:t xml:space="preserve"> should the BESS not be granted. </w:t>
            </w:r>
            <w:r w:rsidR="00D41FAF">
              <w:rPr>
                <w:rFonts w:cs="Arial"/>
                <w:b w:val="0"/>
                <w:bCs w:val="0"/>
                <w:szCs w:val="24"/>
              </w:rPr>
              <w:t xml:space="preserve">Could the applicant </w:t>
            </w:r>
            <w:r w:rsidR="00A54F31">
              <w:rPr>
                <w:rFonts w:cs="Arial"/>
                <w:b w:val="0"/>
                <w:bCs w:val="0"/>
                <w:szCs w:val="24"/>
              </w:rPr>
              <w:t>explain:</w:t>
            </w:r>
          </w:p>
          <w:p w14:paraId="6B83A840" w14:textId="06AB1A01" w:rsidR="006B3D11" w:rsidRDefault="00A54F31" w:rsidP="003708C7">
            <w:pPr>
              <w:pStyle w:val="QuestionMainBodyTextBold"/>
              <w:numPr>
                <w:ilvl w:val="0"/>
                <w:numId w:val="31"/>
              </w:numPr>
              <w:rPr>
                <w:rFonts w:cs="Arial"/>
                <w:b w:val="0"/>
                <w:bCs w:val="0"/>
                <w:szCs w:val="24"/>
              </w:rPr>
            </w:pPr>
            <w:r>
              <w:rPr>
                <w:rFonts w:cs="Arial"/>
                <w:b w:val="0"/>
                <w:bCs w:val="0"/>
                <w:szCs w:val="24"/>
              </w:rPr>
              <w:t>W</w:t>
            </w:r>
            <w:r w:rsidR="00D41FAF">
              <w:rPr>
                <w:rFonts w:cs="Arial"/>
                <w:b w:val="0"/>
                <w:bCs w:val="0"/>
                <w:szCs w:val="24"/>
              </w:rPr>
              <w:t xml:space="preserve">hich BESS and planning application is being referred to </w:t>
            </w:r>
            <w:r w:rsidR="009D30B8">
              <w:rPr>
                <w:rFonts w:cs="Arial"/>
                <w:b w:val="0"/>
                <w:bCs w:val="0"/>
                <w:szCs w:val="24"/>
              </w:rPr>
              <w:t>in the area to the south of Norwich Main substation</w:t>
            </w:r>
            <w:r w:rsidR="00454B2D">
              <w:rPr>
                <w:rFonts w:cs="Arial"/>
                <w:b w:val="0"/>
                <w:bCs w:val="0"/>
                <w:szCs w:val="24"/>
              </w:rPr>
              <w:t xml:space="preserve">? </w:t>
            </w:r>
            <w:r w:rsidR="008D35D1">
              <w:rPr>
                <w:rFonts w:cs="Arial"/>
                <w:b w:val="0"/>
                <w:bCs w:val="0"/>
                <w:szCs w:val="24"/>
              </w:rPr>
              <w:t xml:space="preserve">The </w:t>
            </w:r>
            <w:r w:rsidR="00D74137">
              <w:rPr>
                <w:rFonts w:cs="Arial"/>
                <w:b w:val="0"/>
                <w:bCs w:val="0"/>
                <w:szCs w:val="24"/>
              </w:rPr>
              <w:t>i</w:t>
            </w:r>
            <w:r w:rsidR="008D35D1">
              <w:rPr>
                <w:rFonts w:cs="Arial"/>
                <w:b w:val="0"/>
                <w:bCs w:val="0"/>
                <w:szCs w:val="24"/>
              </w:rPr>
              <w:t xml:space="preserve">nterrelationship </w:t>
            </w:r>
            <w:r w:rsidR="00D74137">
              <w:rPr>
                <w:rFonts w:cs="Arial"/>
                <w:b w:val="0"/>
                <w:bCs w:val="0"/>
                <w:szCs w:val="24"/>
              </w:rPr>
              <w:t>r</w:t>
            </w:r>
            <w:r w:rsidR="008D35D1">
              <w:rPr>
                <w:rFonts w:cs="Arial"/>
                <w:b w:val="0"/>
                <w:bCs w:val="0"/>
                <w:szCs w:val="24"/>
              </w:rPr>
              <w:t>eport [</w:t>
            </w:r>
            <w:hyperlink r:id="rId44" w:history="1">
              <w:r w:rsidR="00184C17" w:rsidRPr="00184C17">
                <w:rPr>
                  <w:rStyle w:val="Hyperlink"/>
                  <w:rFonts w:cs="Arial"/>
                  <w:b w:val="0"/>
                  <w:bCs w:val="0"/>
                  <w:szCs w:val="24"/>
                </w:rPr>
                <w:t>REP1-134</w:t>
              </w:r>
            </w:hyperlink>
            <w:r w:rsidR="00184C17">
              <w:rPr>
                <w:rFonts w:cs="Arial"/>
                <w:b w:val="0"/>
                <w:bCs w:val="0"/>
                <w:szCs w:val="24"/>
              </w:rPr>
              <w:t xml:space="preserve">] </w:t>
            </w:r>
            <w:r w:rsidR="00A778BC">
              <w:rPr>
                <w:rFonts w:cs="Arial"/>
                <w:b w:val="0"/>
                <w:bCs w:val="0"/>
                <w:szCs w:val="24"/>
              </w:rPr>
              <w:t>at paragraph 3.3.</w:t>
            </w:r>
            <w:r w:rsidR="00CC7EE2">
              <w:rPr>
                <w:rFonts w:cs="Arial"/>
                <w:b w:val="0"/>
                <w:bCs w:val="0"/>
                <w:szCs w:val="24"/>
              </w:rPr>
              <w:t>3</w:t>
            </w:r>
            <w:r w:rsidR="00A778BC">
              <w:rPr>
                <w:rFonts w:cs="Arial"/>
                <w:b w:val="0"/>
                <w:bCs w:val="0"/>
                <w:szCs w:val="24"/>
              </w:rPr>
              <w:t xml:space="preserve"> refers to a BESS </w:t>
            </w:r>
            <w:r w:rsidR="00154E5C">
              <w:rPr>
                <w:rFonts w:cs="Arial"/>
                <w:b w:val="0"/>
                <w:bCs w:val="0"/>
                <w:szCs w:val="24"/>
              </w:rPr>
              <w:t xml:space="preserve">in this area </w:t>
            </w:r>
            <w:r w:rsidR="00DA025F">
              <w:rPr>
                <w:rFonts w:cs="Arial"/>
                <w:b w:val="0"/>
                <w:bCs w:val="0"/>
                <w:szCs w:val="24"/>
              </w:rPr>
              <w:t>however t</w:t>
            </w:r>
            <w:r w:rsidR="00F86857">
              <w:rPr>
                <w:rFonts w:cs="Arial"/>
                <w:b w:val="0"/>
                <w:bCs w:val="0"/>
                <w:szCs w:val="24"/>
              </w:rPr>
              <w:t>h</w:t>
            </w:r>
            <w:r w:rsidR="009D30B8">
              <w:rPr>
                <w:rFonts w:cs="Arial"/>
                <w:b w:val="0"/>
                <w:bCs w:val="0"/>
                <w:szCs w:val="24"/>
              </w:rPr>
              <w:t>e</w:t>
            </w:r>
            <w:r w:rsidR="00F86857">
              <w:rPr>
                <w:rFonts w:cs="Arial"/>
                <w:b w:val="0"/>
                <w:bCs w:val="0"/>
                <w:szCs w:val="24"/>
              </w:rPr>
              <w:t xml:space="preserve"> report and the SoCG with Pivoted Power</w:t>
            </w:r>
            <w:r w:rsidR="00DA025F">
              <w:rPr>
                <w:rFonts w:cs="Arial"/>
                <w:b w:val="0"/>
                <w:bCs w:val="0"/>
                <w:szCs w:val="24"/>
              </w:rPr>
              <w:t xml:space="preserve"> </w:t>
            </w:r>
            <w:r w:rsidR="00FC0CE6">
              <w:rPr>
                <w:rFonts w:cs="Arial"/>
                <w:b w:val="0"/>
                <w:bCs w:val="0"/>
                <w:szCs w:val="24"/>
              </w:rPr>
              <w:t>[</w:t>
            </w:r>
            <w:hyperlink r:id="rId45" w:history="1">
              <w:r w:rsidR="000269B4" w:rsidRPr="000269B4">
                <w:rPr>
                  <w:rStyle w:val="Hyperlink"/>
                  <w:rFonts w:cs="Arial"/>
                  <w:b w:val="0"/>
                  <w:bCs w:val="0"/>
                  <w:szCs w:val="24"/>
                </w:rPr>
                <w:t>REP1-094</w:t>
              </w:r>
            </w:hyperlink>
            <w:r w:rsidR="00FC0CE6">
              <w:rPr>
                <w:rFonts w:cs="Arial"/>
                <w:b w:val="0"/>
                <w:bCs w:val="0"/>
                <w:szCs w:val="24"/>
              </w:rPr>
              <w:t xml:space="preserve">] indicate that planning permission has been granted, </w:t>
            </w:r>
            <w:r w:rsidR="009D30B8">
              <w:rPr>
                <w:rFonts w:cs="Arial"/>
                <w:b w:val="0"/>
                <w:bCs w:val="0"/>
                <w:szCs w:val="24"/>
              </w:rPr>
              <w:t xml:space="preserve">with the RR from </w:t>
            </w:r>
            <w:r w:rsidR="0049792E">
              <w:rPr>
                <w:rFonts w:cs="Arial"/>
                <w:b w:val="0"/>
                <w:bCs w:val="0"/>
                <w:szCs w:val="24"/>
              </w:rPr>
              <w:t>Pivoted Power L</w:t>
            </w:r>
            <w:r w:rsidR="00DD3EDC">
              <w:rPr>
                <w:rFonts w:cs="Arial"/>
                <w:b w:val="0"/>
                <w:bCs w:val="0"/>
                <w:szCs w:val="24"/>
              </w:rPr>
              <w:t>L</w:t>
            </w:r>
            <w:r w:rsidR="0049792E">
              <w:rPr>
                <w:rFonts w:cs="Arial"/>
                <w:b w:val="0"/>
                <w:bCs w:val="0"/>
                <w:szCs w:val="24"/>
              </w:rPr>
              <w:t xml:space="preserve">P </w:t>
            </w:r>
            <w:r w:rsidR="00A0267A">
              <w:rPr>
                <w:rFonts w:cs="Arial"/>
                <w:b w:val="0"/>
                <w:bCs w:val="0"/>
                <w:szCs w:val="24"/>
              </w:rPr>
              <w:t>[</w:t>
            </w:r>
            <w:hyperlink r:id="rId46" w:history="1">
              <w:r w:rsidR="0049792E" w:rsidRPr="00A0267A">
                <w:rPr>
                  <w:rStyle w:val="Hyperlink"/>
                  <w:rFonts w:cs="Arial"/>
                  <w:b w:val="0"/>
                  <w:bCs w:val="0"/>
                  <w:szCs w:val="24"/>
                </w:rPr>
                <w:t>RR-2963</w:t>
              </w:r>
            </w:hyperlink>
            <w:r w:rsidR="00A0267A">
              <w:rPr>
                <w:rFonts w:cs="Arial"/>
                <w:b w:val="0"/>
                <w:bCs w:val="0"/>
                <w:szCs w:val="24"/>
              </w:rPr>
              <w:t xml:space="preserve">] </w:t>
            </w:r>
            <w:r w:rsidR="00C679F1">
              <w:rPr>
                <w:rFonts w:cs="Arial"/>
                <w:b w:val="0"/>
                <w:bCs w:val="0"/>
                <w:szCs w:val="24"/>
              </w:rPr>
              <w:t>refer</w:t>
            </w:r>
            <w:r w:rsidR="009D30B8">
              <w:rPr>
                <w:rFonts w:cs="Arial"/>
                <w:b w:val="0"/>
                <w:bCs w:val="0"/>
                <w:szCs w:val="24"/>
              </w:rPr>
              <w:t>ring</w:t>
            </w:r>
            <w:r w:rsidR="00C679F1">
              <w:rPr>
                <w:rFonts w:cs="Arial"/>
                <w:b w:val="0"/>
                <w:bCs w:val="0"/>
                <w:szCs w:val="24"/>
              </w:rPr>
              <w:t xml:space="preserve"> to an electricity cable </w:t>
            </w:r>
            <w:r w:rsidR="009D30B8">
              <w:rPr>
                <w:rFonts w:cs="Arial"/>
                <w:b w:val="0"/>
                <w:bCs w:val="0"/>
                <w:szCs w:val="24"/>
              </w:rPr>
              <w:t>having been</w:t>
            </w:r>
            <w:r w:rsidR="00C679F1">
              <w:rPr>
                <w:rFonts w:cs="Arial"/>
                <w:b w:val="0"/>
                <w:bCs w:val="0"/>
                <w:szCs w:val="24"/>
              </w:rPr>
              <w:t xml:space="preserve"> laid in 2025</w:t>
            </w:r>
            <w:r w:rsidR="009D30B8">
              <w:rPr>
                <w:rFonts w:cs="Arial"/>
                <w:b w:val="0"/>
                <w:bCs w:val="0"/>
                <w:szCs w:val="24"/>
              </w:rPr>
              <w:t>.</w:t>
            </w:r>
            <w:r w:rsidR="005B305B">
              <w:rPr>
                <w:rFonts w:cs="Arial"/>
                <w:b w:val="0"/>
                <w:bCs w:val="0"/>
                <w:szCs w:val="24"/>
              </w:rPr>
              <w:t xml:space="preserve"> Please clarify. </w:t>
            </w:r>
          </w:p>
          <w:p w14:paraId="244B4822" w14:textId="06DC8A08" w:rsidR="00454B2D" w:rsidRDefault="00A54F31" w:rsidP="003708C7">
            <w:pPr>
              <w:pStyle w:val="QuestionMainBodyTextBold"/>
              <w:numPr>
                <w:ilvl w:val="0"/>
                <w:numId w:val="31"/>
              </w:numPr>
              <w:rPr>
                <w:rFonts w:cs="Arial"/>
                <w:b w:val="0"/>
                <w:bCs w:val="0"/>
                <w:szCs w:val="24"/>
              </w:rPr>
            </w:pPr>
            <w:r>
              <w:rPr>
                <w:rFonts w:cs="Arial"/>
                <w:b w:val="0"/>
                <w:bCs w:val="0"/>
                <w:szCs w:val="24"/>
              </w:rPr>
              <w:t>W</w:t>
            </w:r>
            <w:r w:rsidR="00454B2D" w:rsidRPr="00A54F31">
              <w:rPr>
                <w:rFonts w:cs="Arial"/>
                <w:b w:val="0"/>
                <w:bCs w:val="0"/>
                <w:szCs w:val="24"/>
              </w:rPr>
              <w:t>hy</w:t>
            </w:r>
            <w:r w:rsidR="00454B2D">
              <w:rPr>
                <w:rFonts w:cs="Arial"/>
                <w:b w:val="0"/>
                <w:bCs w:val="0"/>
                <w:szCs w:val="24"/>
              </w:rPr>
              <w:t xml:space="preserve"> </w:t>
            </w:r>
            <w:r w:rsidR="0056120B">
              <w:rPr>
                <w:rFonts w:cs="Arial"/>
                <w:b w:val="0"/>
                <w:bCs w:val="0"/>
                <w:szCs w:val="24"/>
              </w:rPr>
              <w:t xml:space="preserve">the widened order limits are necessary in this respect. </w:t>
            </w:r>
          </w:p>
          <w:p w14:paraId="0EF9F2EF" w14:textId="738BD8D9" w:rsidR="006B3D11" w:rsidRPr="0049792E" w:rsidRDefault="0056120B" w:rsidP="00112E51">
            <w:pPr>
              <w:pStyle w:val="QuestionMainBodyTextBold"/>
              <w:rPr>
                <w:rFonts w:cs="Arial"/>
                <w:b w:val="0"/>
                <w:bCs w:val="0"/>
                <w:szCs w:val="24"/>
              </w:rPr>
            </w:pPr>
            <w:r>
              <w:rPr>
                <w:rFonts w:cs="Arial"/>
                <w:b w:val="0"/>
                <w:bCs w:val="0"/>
                <w:szCs w:val="24"/>
              </w:rPr>
              <w:t xml:space="preserve">Pivoted Power are asked to provide an update on the status of their project including timescales for construction. </w:t>
            </w:r>
          </w:p>
        </w:tc>
      </w:tr>
      <w:tr w:rsidR="002B6C46" w:rsidRPr="008C59AE" w14:paraId="33444471" w14:textId="77777777" w:rsidTr="00AC1973">
        <w:tc>
          <w:tcPr>
            <w:tcW w:w="1713" w:type="dxa"/>
          </w:tcPr>
          <w:p w14:paraId="592C0B74" w14:textId="6AC342D0" w:rsidR="002B6C46" w:rsidRDefault="005148DD">
            <w:pPr>
              <w:pStyle w:val="Heading3"/>
              <w:numPr>
                <w:ilvl w:val="0"/>
                <w:numId w:val="0"/>
              </w:numPr>
              <w:rPr>
                <w:rFonts w:cs="Arial"/>
                <w:szCs w:val="24"/>
              </w:rPr>
            </w:pPr>
            <w:r>
              <w:rPr>
                <w:rFonts w:cs="Arial"/>
                <w:szCs w:val="24"/>
              </w:rPr>
              <w:lastRenderedPageBreak/>
              <w:t>GEN 1.</w:t>
            </w:r>
            <w:r w:rsidR="008E6AF5">
              <w:rPr>
                <w:rFonts w:cs="Arial"/>
                <w:szCs w:val="24"/>
              </w:rPr>
              <w:t>14</w:t>
            </w:r>
          </w:p>
        </w:tc>
        <w:tc>
          <w:tcPr>
            <w:tcW w:w="4131" w:type="dxa"/>
          </w:tcPr>
          <w:p w14:paraId="09C036CA" w14:textId="77777777" w:rsidR="002B6C46" w:rsidRPr="00092316" w:rsidRDefault="002B6C46">
            <w:pPr>
              <w:rPr>
                <w:rFonts w:cs="Arial"/>
                <w:szCs w:val="24"/>
              </w:rPr>
            </w:pPr>
            <w:r>
              <w:rPr>
                <w:rFonts w:cs="Arial"/>
                <w:szCs w:val="24"/>
              </w:rPr>
              <w:t xml:space="preserve">The applicant </w:t>
            </w:r>
          </w:p>
        </w:tc>
        <w:tc>
          <w:tcPr>
            <w:tcW w:w="16547" w:type="dxa"/>
          </w:tcPr>
          <w:p w14:paraId="322C0112" w14:textId="3B2AE22A" w:rsidR="002B6C46" w:rsidRDefault="00DC029E">
            <w:pPr>
              <w:pStyle w:val="QuestionMainBodyTextBold"/>
              <w:rPr>
                <w:rFonts w:cs="Arial"/>
                <w:szCs w:val="24"/>
              </w:rPr>
            </w:pPr>
            <w:r>
              <w:rPr>
                <w:rFonts w:cs="Arial"/>
                <w:szCs w:val="24"/>
              </w:rPr>
              <w:t>East Anglia Connection Node (</w:t>
            </w:r>
            <w:r w:rsidR="002B6C46">
              <w:rPr>
                <w:rFonts w:cs="Arial"/>
                <w:szCs w:val="24"/>
              </w:rPr>
              <w:t>EACN</w:t>
            </w:r>
            <w:r>
              <w:rPr>
                <w:rFonts w:cs="Arial"/>
                <w:szCs w:val="24"/>
              </w:rPr>
              <w:t>)</w:t>
            </w:r>
            <w:r w:rsidR="002B6C46">
              <w:rPr>
                <w:rFonts w:cs="Arial"/>
                <w:szCs w:val="24"/>
              </w:rPr>
              <w:t xml:space="preserve"> substation site and nearby offshore wind farm connections and other development</w:t>
            </w:r>
          </w:p>
          <w:p w14:paraId="5D31EF25" w14:textId="324F058A" w:rsidR="002B6C46" w:rsidRDefault="002B6C46">
            <w:pPr>
              <w:pStyle w:val="QuestionMainBodyTextBold"/>
              <w:rPr>
                <w:rFonts w:cs="Arial"/>
                <w:b w:val="0"/>
                <w:bCs w:val="0"/>
                <w:szCs w:val="24"/>
              </w:rPr>
            </w:pPr>
            <w:r>
              <w:rPr>
                <w:rFonts w:cs="Arial"/>
                <w:b w:val="0"/>
                <w:bCs w:val="0"/>
                <w:szCs w:val="24"/>
              </w:rPr>
              <w:t>Page 106 of the interrelationship report [</w:t>
            </w:r>
            <w:hyperlink r:id="rId47" w:history="1">
              <w:r w:rsidR="00184C17" w:rsidRPr="00184C17">
                <w:rPr>
                  <w:rStyle w:val="Hyperlink"/>
                  <w:rFonts w:cs="Arial"/>
                  <w:b w:val="0"/>
                  <w:bCs w:val="0"/>
                  <w:szCs w:val="24"/>
                </w:rPr>
                <w:t>REP1-134</w:t>
              </w:r>
            </w:hyperlink>
            <w:r>
              <w:rPr>
                <w:rFonts w:cs="Arial"/>
                <w:b w:val="0"/>
                <w:bCs w:val="0"/>
                <w:szCs w:val="24"/>
              </w:rPr>
              <w:t>] and ES figure 17.2 short list plan 13 of 24 [</w:t>
            </w:r>
            <w:hyperlink r:id="rId48" w:history="1">
              <w:r w:rsidR="009E47F9" w:rsidRPr="009E47F9">
                <w:rPr>
                  <w:rStyle w:val="Hyperlink"/>
                  <w:rFonts w:cs="Arial"/>
                  <w:b w:val="0"/>
                  <w:bCs w:val="0"/>
                  <w:szCs w:val="24"/>
                </w:rPr>
                <w:t>APP-286</w:t>
              </w:r>
            </w:hyperlink>
            <w:r>
              <w:rPr>
                <w:rFonts w:cs="Arial"/>
                <w:b w:val="0"/>
                <w:bCs w:val="0"/>
                <w:szCs w:val="24"/>
              </w:rPr>
              <w:t>) indicate the order limits for North Falls and Five Estuaries offshore wind farm however the plans are difficult to interpret.</w:t>
            </w:r>
          </w:p>
          <w:p w14:paraId="5FB055F3" w14:textId="7A6601AB" w:rsidR="002B6C46" w:rsidRDefault="002B6C46">
            <w:pPr>
              <w:pStyle w:val="QuestionMainBodyTextBold"/>
              <w:rPr>
                <w:rFonts w:cs="Arial"/>
                <w:b w:val="0"/>
                <w:bCs w:val="0"/>
                <w:szCs w:val="24"/>
              </w:rPr>
            </w:pPr>
            <w:r>
              <w:rPr>
                <w:rFonts w:cs="Arial"/>
                <w:b w:val="0"/>
                <w:bCs w:val="0"/>
                <w:szCs w:val="24"/>
              </w:rPr>
              <w:t xml:space="preserve">The applicant is asked to provide a separate, more readable and labelled plan to an appropriate scale which shows the </w:t>
            </w:r>
            <w:r w:rsidR="004E02CD" w:rsidRPr="004E02CD">
              <w:rPr>
                <w:rFonts w:cs="Arial"/>
                <w:b w:val="0"/>
                <w:bCs w:val="0"/>
                <w:szCs w:val="24"/>
              </w:rPr>
              <w:t xml:space="preserve">Ardleigh/ Little Bromley </w:t>
            </w:r>
            <w:r w:rsidR="004E02CD">
              <w:rPr>
                <w:rFonts w:cs="Arial"/>
                <w:b w:val="0"/>
                <w:bCs w:val="0"/>
                <w:szCs w:val="24"/>
              </w:rPr>
              <w:t>A</w:t>
            </w:r>
            <w:r w:rsidR="004E02CD" w:rsidRPr="004E02CD">
              <w:rPr>
                <w:rFonts w:cs="Arial"/>
                <w:b w:val="0"/>
                <w:bCs w:val="0"/>
                <w:szCs w:val="24"/>
              </w:rPr>
              <w:t xml:space="preserve">rea </w:t>
            </w:r>
            <w:r w:rsidR="004E02CD">
              <w:rPr>
                <w:rFonts w:cs="Arial"/>
                <w:b w:val="0"/>
                <w:bCs w:val="0"/>
                <w:szCs w:val="24"/>
              </w:rPr>
              <w:t>(‘</w:t>
            </w:r>
            <w:r>
              <w:rPr>
                <w:rFonts w:cs="Arial"/>
                <w:b w:val="0"/>
                <w:bCs w:val="0"/>
                <w:szCs w:val="24"/>
              </w:rPr>
              <w:t>ALBA’</w:t>
            </w:r>
            <w:r w:rsidR="004E02CD">
              <w:rPr>
                <w:rFonts w:cs="Arial"/>
                <w:b w:val="0"/>
                <w:bCs w:val="0"/>
                <w:szCs w:val="24"/>
              </w:rPr>
              <w:t>)</w:t>
            </w:r>
            <w:r>
              <w:rPr>
                <w:rFonts w:cs="Arial"/>
                <w:b w:val="0"/>
                <w:bCs w:val="0"/>
                <w:szCs w:val="24"/>
              </w:rPr>
              <w:t xml:space="preserve"> in more detail, including: </w:t>
            </w:r>
          </w:p>
          <w:p w14:paraId="0ADE409E" w14:textId="77777777" w:rsidR="002B6C46" w:rsidRDefault="002B6C46" w:rsidP="003708C7">
            <w:pPr>
              <w:pStyle w:val="QuestionMainBodyTextBold"/>
              <w:numPr>
                <w:ilvl w:val="0"/>
                <w:numId w:val="34"/>
              </w:numPr>
              <w:rPr>
                <w:rFonts w:cs="Arial"/>
                <w:b w:val="0"/>
                <w:bCs w:val="0"/>
                <w:szCs w:val="24"/>
              </w:rPr>
            </w:pPr>
            <w:r>
              <w:rPr>
                <w:rFonts w:cs="Arial"/>
                <w:b w:val="0"/>
                <w:bCs w:val="0"/>
                <w:szCs w:val="24"/>
              </w:rPr>
              <w:t>the indicative locations of the offshore wind farm substations and other permanent above ground infrastructure and landscaping for both North Falls and Five Estuaries</w:t>
            </w:r>
          </w:p>
          <w:p w14:paraId="0B61B21C" w14:textId="77777777" w:rsidR="002B6C46" w:rsidRDefault="002B6C46" w:rsidP="003708C7">
            <w:pPr>
              <w:pStyle w:val="QuestionMainBodyTextBold"/>
              <w:numPr>
                <w:ilvl w:val="0"/>
                <w:numId w:val="34"/>
              </w:numPr>
              <w:rPr>
                <w:rFonts w:cs="Arial"/>
                <w:b w:val="0"/>
                <w:bCs w:val="0"/>
                <w:szCs w:val="24"/>
              </w:rPr>
            </w:pPr>
            <w:r>
              <w:rPr>
                <w:rFonts w:cs="Arial"/>
                <w:b w:val="0"/>
                <w:bCs w:val="0"/>
                <w:szCs w:val="24"/>
              </w:rPr>
              <w:t xml:space="preserve">the existing Lawford substation </w:t>
            </w:r>
          </w:p>
          <w:p w14:paraId="3DFAA54D" w14:textId="77777777" w:rsidR="002B6C46" w:rsidRDefault="002B6C46" w:rsidP="003708C7">
            <w:pPr>
              <w:pStyle w:val="QuestionMainBodyTextBold"/>
              <w:numPr>
                <w:ilvl w:val="0"/>
                <w:numId w:val="34"/>
              </w:numPr>
              <w:rPr>
                <w:rFonts w:cs="Arial"/>
                <w:b w:val="0"/>
                <w:bCs w:val="0"/>
                <w:szCs w:val="24"/>
              </w:rPr>
            </w:pPr>
            <w:r>
              <w:rPr>
                <w:rFonts w:cs="Arial"/>
                <w:b w:val="0"/>
                <w:bCs w:val="0"/>
                <w:szCs w:val="24"/>
              </w:rPr>
              <w:t>the existing farmsteads and dwellings which bound the sites</w:t>
            </w:r>
          </w:p>
          <w:p w14:paraId="53A45F9A" w14:textId="3276858D" w:rsidR="002B6C46" w:rsidRDefault="002B6C46" w:rsidP="003708C7">
            <w:pPr>
              <w:pStyle w:val="QuestionMainBodyTextBold"/>
              <w:numPr>
                <w:ilvl w:val="0"/>
                <w:numId w:val="34"/>
              </w:numPr>
              <w:rPr>
                <w:rFonts w:cs="Arial"/>
                <w:b w:val="0"/>
                <w:bCs w:val="0"/>
                <w:szCs w:val="24"/>
              </w:rPr>
            </w:pPr>
            <w:r>
              <w:rPr>
                <w:rFonts w:cs="Arial"/>
                <w:b w:val="0"/>
                <w:bCs w:val="0"/>
                <w:szCs w:val="24"/>
              </w:rPr>
              <w:t xml:space="preserve">existing </w:t>
            </w:r>
            <w:r w:rsidR="00305550">
              <w:rPr>
                <w:rFonts w:cs="Arial"/>
                <w:b w:val="0"/>
                <w:bCs w:val="0"/>
                <w:szCs w:val="24"/>
              </w:rPr>
              <w:t xml:space="preserve">and proposed </w:t>
            </w:r>
            <w:r>
              <w:rPr>
                <w:rFonts w:cs="Arial"/>
                <w:b w:val="0"/>
                <w:bCs w:val="0"/>
                <w:szCs w:val="24"/>
              </w:rPr>
              <w:t xml:space="preserve">landscape features and </w:t>
            </w:r>
            <w:r w:rsidR="005148DD">
              <w:rPr>
                <w:rFonts w:cs="Arial"/>
                <w:b w:val="0"/>
                <w:bCs w:val="0"/>
                <w:szCs w:val="24"/>
              </w:rPr>
              <w:t>access</w:t>
            </w:r>
            <w:r w:rsidR="00305550">
              <w:rPr>
                <w:rFonts w:cs="Arial"/>
                <w:b w:val="0"/>
                <w:bCs w:val="0"/>
                <w:szCs w:val="24"/>
              </w:rPr>
              <w:t xml:space="preserve"> roads</w:t>
            </w:r>
          </w:p>
          <w:p w14:paraId="44FB5590" w14:textId="77777777" w:rsidR="002B6C46" w:rsidRDefault="002B6C46" w:rsidP="003708C7">
            <w:pPr>
              <w:pStyle w:val="QuestionMainBodyTextBold"/>
              <w:numPr>
                <w:ilvl w:val="0"/>
                <w:numId w:val="34"/>
              </w:numPr>
              <w:rPr>
                <w:rFonts w:cs="Arial"/>
                <w:b w:val="0"/>
                <w:bCs w:val="0"/>
                <w:szCs w:val="24"/>
              </w:rPr>
            </w:pPr>
            <w:r>
              <w:rPr>
                <w:rFonts w:cs="Arial"/>
                <w:b w:val="0"/>
                <w:bCs w:val="0"/>
                <w:szCs w:val="24"/>
              </w:rPr>
              <w:t xml:space="preserve">the location of any infrastructure associated with the proposed Tarchon Interconnector, if available </w:t>
            </w:r>
          </w:p>
          <w:p w14:paraId="63F46E9C" w14:textId="7DE5EB14" w:rsidR="009E56A4" w:rsidRPr="00CF2E0C" w:rsidRDefault="00542C12" w:rsidP="009E56A4">
            <w:pPr>
              <w:pStyle w:val="QuestionMainBodyTextBold"/>
              <w:rPr>
                <w:rFonts w:cs="Arial"/>
                <w:b w:val="0"/>
                <w:bCs w:val="0"/>
                <w:szCs w:val="24"/>
              </w:rPr>
            </w:pPr>
            <w:r>
              <w:rPr>
                <w:rFonts w:cs="Arial"/>
                <w:b w:val="0"/>
                <w:bCs w:val="0"/>
                <w:szCs w:val="24"/>
              </w:rPr>
              <w:t>A standalone plan</w:t>
            </w:r>
            <w:r w:rsidR="009E56A4">
              <w:rPr>
                <w:rFonts w:cs="Arial"/>
                <w:b w:val="0"/>
                <w:bCs w:val="0"/>
                <w:szCs w:val="24"/>
              </w:rPr>
              <w:t xml:space="preserve"> should be provided</w:t>
            </w:r>
            <w:r>
              <w:rPr>
                <w:rFonts w:cs="Arial"/>
                <w:b w:val="0"/>
                <w:bCs w:val="0"/>
                <w:szCs w:val="24"/>
              </w:rPr>
              <w:t xml:space="preserve"> at deadline 3 and incorporated</w:t>
            </w:r>
            <w:r w:rsidR="009E56A4">
              <w:rPr>
                <w:rFonts w:cs="Arial"/>
                <w:b w:val="0"/>
                <w:bCs w:val="0"/>
                <w:szCs w:val="24"/>
              </w:rPr>
              <w:t xml:space="preserve"> in the next version </w:t>
            </w:r>
            <w:r w:rsidR="00F37572">
              <w:rPr>
                <w:rFonts w:cs="Arial"/>
                <w:b w:val="0"/>
                <w:bCs w:val="0"/>
                <w:szCs w:val="24"/>
              </w:rPr>
              <w:t xml:space="preserve">of the interrelationship report at deadline </w:t>
            </w:r>
            <w:r>
              <w:rPr>
                <w:rFonts w:cs="Arial"/>
                <w:b w:val="0"/>
                <w:bCs w:val="0"/>
                <w:szCs w:val="24"/>
              </w:rPr>
              <w:t>4.</w:t>
            </w:r>
          </w:p>
        </w:tc>
      </w:tr>
      <w:tr w:rsidR="002B6C46" w:rsidRPr="008C59AE" w14:paraId="061D0173" w14:textId="77777777" w:rsidTr="00AC1973">
        <w:tc>
          <w:tcPr>
            <w:tcW w:w="1713" w:type="dxa"/>
          </w:tcPr>
          <w:p w14:paraId="3B3A2E87" w14:textId="5FE71A26" w:rsidR="002B6C46" w:rsidRDefault="005148DD" w:rsidP="006A6ED1">
            <w:pPr>
              <w:pStyle w:val="Heading3"/>
              <w:numPr>
                <w:ilvl w:val="0"/>
                <w:numId w:val="0"/>
              </w:numPr>
              <w:rPr>
                <w:rFonts w:cs="Arial"/>
                <w:szCs w:val="24"/>
              </w:rPr>
            </w:pPr>
            <w:r>
              <w:rPr>
                <w:rFonts w:cs="Arial"/>
                <w:szCs w:val="24"/>
              </w:rPr>
              <w:t>GEN 1.</w:t>
            </w:r>
            <w:r w:rsidR="008E6AF5">
              <w:rPr>
                <w:rFonts w:cs="Arial"/>
                <w:szCs w:val="24"/>
              </w:rPr>
              <w:t>15</w:t>
            </w:r>
          </w:p>
        </w:tc>
        <w:tc>
          <w:tcPr>
            <w:tcW w:w="4131" w:type="dxa"/>
          </w:tcPr>
          <w:p w14:paraId="4217CB7B" w14:textId="656CAAE6" w:rsidR="002B6C46" w:rsidRDefault="009B5113" w:rsidP="00662E85">
            <w:pPr>
              <w:rPr>
                <w:rFonts w:cs="Arial"/>
                <w:szCs w:val="24"/>
              </w:rPr>
            </w:pPr>
            <w:r>
              <w:rPr>
                <w:rFonts w:cs="Arial"/>
                <w:szCs w:val="24"/>
              </w:rPr>
              <w:t xml:space="preserve">The applicant </w:t>
            </w:r>
          </w:p>
        </w:tc>
        <w:tc>
          <w:tcPr>
            <w:tcW w:w="16547" w:type="dxa"/>
          </w:tcPr>
          <w:p w14:paraId="45DD3A22" w14:textId="220458FA" w:rsidR="009B5113" w:rsidRPr="009B5113" w:rsidRDefault="009B5113" w:rsidP="009B5113">
            <w:pPr>
              <w:pStyle w:val="QuestionMainBodyTextBold"/>
              <w:rPr>
                <w:rFonts w:cs="Arial"/>
                <w:szCs w:val="24"/>
              </w:rPr>
            </w:pPr>
            <w:r>
              <w:rPr>
                <w:rFonts w:cs="Arial"/>
                <w:szCs w:val="24"/>
              </w:rPr>
              <w:t>Norwich Main</w:t>
            </w:r>
            <w:r w:rsidRPr="009B5113">
              <w:rPr>
                <w:rFonts w:cs="Arial"/>
                <w:szCs w:val="24"/>
              </w:rPr>
              <w:t xml:space="preserve"> </w:t>
            </w:r>
            <w:r>
              <w:rPr>
                <w:rFonts w:cs="Arial"/>
                <w:szCs w:val="24"/>
              </w:rPr>
              <w:t xml:space="preserve">and Bramford substations </w:t>
            </w:r>
            <w:r w:rsidR="00DD7E3E">
              <w:rPr>
                <w:rFonts w:cs="Arial"/>
                <w:szCs w:val="24"/>
              </w:rPr>
              <w:t>and Tilbury North site</w:t>
            </w:r>
            <w:r>
              <w:rPr>
                <w:rFonts w:cs="Arial"/>
                <w:szCs w:val="24"/>
              </w:rPr>
              <w:t xml:space="preserve"> – other developments </w:t>
            </w:r>
          </w:p>
          <w:p w14:paraId="34EF563C" w14:textId="1A1F7A3F" w:rsidR="002B6C46" w:rsidRDefault="00EA5A17" w:rsidP="00112E51">
            <w:pPr>
              <w:pStyle w:val="QuestionMainBodyTextBold"/>
              <w:rPr>
                <w:rFonts w:cs="Arial"/>
                <w:b w:val="0"/>
                <w:bCs w:val="0"/>
                <w:szCs w:val="24"/>
              </w:rPr>
            </w:pPr>
            <w:r w:rsidRPr="00EA5A17">
              <w:rPr>
                <w:rFonts w:cs="Arial"/>
                <w:b w:val="0"/>
                <w:bCs w:val="0"/>
                <w:szCs w:val="24"/>
              </w:rPr>
              <w:t xml:space="preserve">Similar to the previous </w:t>
            </w:r>
            <w:r>
              <w:rPr>
                <w:rFonts w:cs="Arial"/>
                <w:b w:val="0"/>
                <w:bCs w:val="0"/>
                <w:szCs w:val="24"/>
              </w:rPr>
              <w:t xml:space="preserve">question, the ExA seeks separate labelled plans to an appropriate scale for </w:t>
            </w:r>
            <w:r w:rsidR="00E2459F">
              <w:rPr>
                <w:rFonts w:cs="Arial"/>
                <w:b w:val="0"/>
                <w:bCs w:val="0"/>
                <w:szCs w:val="24"/>
              </w:rPr>
              <w:t xml:space="preserve">the areas around </w:t>
            </w:r>
            <w:r w:rsidR="00DD7E3E">
              <w:rPr>
                <w:rFonts w:cs="Arial"/>
                <w:b w:val="0"/>
                <w:bCs w:val="0"/>
                <w:szCs w:val="24"/>
              </w:rPr>
              <w:t>the existing</w:t>
            </w:r>
            <w:r w:rsidR="00E2459F">
              <w:rPr>
                <w:rFonts w:cs="Arial"/>
                <w:b w:val="0"/>
                <w:bCs w:val="0"/>
                <w:szCs w:val="24"/>
              </w:rPr>
              <w:t xml:space="preserve"> Norwich Main and Bramford substations </w:t>
            </w:r>
            <w:r w:rsidR="00DD7E3E">
              <w:rPr>
                <w:rFonts w:cs="Arial"/>
                <w:b w:val="0"/>
                <w:bCs w:val="0"/>
                <w:szCs w:val="24"/>
              </w:rPr>
              <w:t>and the proposed Tilbury North site</w:t>
            </w:r>
            <w:r w:rsidR="00E2459F">
              <w:rPr>
                <w:rFonts w:cs="Arial"/>
                <w:b w:val="0"/>
                <w:bCs w:val="0"/>
                <w:szCs w:val="24"/>
              </w:rPr>
              <w:t xml:space="preserve"> which detail the surrounding existing and proposed developments, existing </w:t>
            </w:r>
            <w:r w:rsidR="00C80120">
              <w:rPr>
                <w:rFonts w:cs="Arial"/>
                <w:b w:val="0"/>
                <w:bCs w:val="0"/>
                <w:szCs w:val="24"/>
              </w:rPr>
              <w:t xml:space="preserve">and proposed landscape features and </w:t>
            </w:r>
            <w:r w:rsidR="005148DD">
              <w:rPr>
                <w:rFonts w:cs="Arial"/>
                <w:b w:val="0"/>
                <w:bCs w:val="0"/>
                <w:szCs w:val="24"/>
              </w:rPr>
              <w:t xml:space="preserve">access roads. </w:t>
            </w:r>
          </w:p>
          <w:p w14:paraId="25E610BE" w14:textId="07F14B28" w:rsidR="00542C12" w:rsidRPr="005148DD" w:rsidRDefault="00542C12" w:rsidP="00112E51">
            <w:pPr>
              <w:pStyle w:val="QuestionMainBodyTextBold"/>
              <w:rPr>
                <w:rFonts w:cs="Arial"/>
                <w:b w:val="0"/>
                <w:szCs w:val="24"/>
              </w:rPr>
            </w:pPr>
            <w:r>
              <w:rPr>
                <w:rFonts w:cs="Arial"/>
                <w:b w:val="0"/>
                <w:bCs w:val="0"/>
                <w:szCs w:val="24"/>
              </w:rPr>
              <w:t>S</w:t>
            </w:r>
            <w:r w:rsidRPr="00542C12">
              <w:rPr>
                <w:rFonts w:cs="Arial"/>
                <w:b w:val="0"/>
                <w:bCs w:val="0"/>
                <w:szCs w:val="24"/>
              </w:rPr>
              <w:t>tandalone plan</w:t>
            </w:r>
            <w:r>
              <w:rPr>
                <w:rFonts w:cs="Arial"/>
                <w:b w:val="0"/>
                <w:bCs w:val="0"/>
                <w:szCs w:val="24"/>
              </w:rPr>
              <w:t>s</w:t>
            </w:r>
            <w:r w:rsidRPr="00542C12">
              <w:rPr>
                <w:rFonts w:cs="Arial"/>
                <w:b w:val="0"/>
                <w:bCs w:val="0"/>
                <w:szCs w:val="24"/>
              </w:rPr>
              <w:t xml:space="preserve"> should be provided at deadline 3 and incorporated in the next version of the interrelationship report at deadline 4.</w:t>
            </w:r>
          </w:p>
        </w:tc>
      </w:tr>
      <w:tr w:rsidR="00C470DD" w:rsidRPr="008C59AE" w14:paraId="56E502B8" w14:textId="77777777" w:rsidTr="00AC1973">
        <w:tc>
          <w:tcPr>
            <w:tcW w:w="1713" w:type="dxa"/>
          </w:tcPr>
          <w:p w14:paraId="4AC87C0F" w14:textId="3FE315EC" w:rsidR="0018687D" w:rsidRDefault="00865E1B" w:rsidP="006A6ED1">
            <w:pPr>
              <w:pStyle w:val="Heading3"/>
              <w:numPr>
                <w:ilvl w:val="0"/>
                <w:numId w:val="0"/>
              </w:numPr>
              <w:rPr>
                <w:rFonts w:cs="Arial"/>
                <w:szCs w:val="24"/>
              </w:rPr>
            </w:pPr>
            <w:r>
              <w:rPr>
                <w:rFonts w:cs="Arial"/>
                <w:szCs w:val="24"/>
              </w:rPr>
              <w:t>GEN 1.</w:t>
            </w:r>
            <w:r w:rsidR="008E6AF5">
              <w:rPr>
                <w:rFonts w:cs="Arial"/>
                <w:szCs w:val="24"/>
              </w:rPr>
              <w:t>16</w:t>
            </w:r>
          </w:p>
        </w:tc>
        <w:tc>
          <w:tcPr>
            <w:tcW w:w="4131" w:type="dxa"/>
          </w:tcPr>
          <w:p w14:paraId="6FD3DA95" w14:textId="77777777" w:rsidR="0018687D" w:rsidRDefault="0018687D" w:rsidP="00662E85">
            <w:pPr>
              <w:rPr>
                <w:rFonts w:cs="Arial"/>
                <w:szCs w:val="24"/>
              </w:rPr>
            </w:pPr>
            <w:r>
              <w:rPr>
                <w:rFonts w:cs="Arial"/>
                <w:szCs w:val="24"/>
              </w:rPr>
              <w:t xml:space="preserve">Colchester City Council </w:t>
            </w:r>
          </w:p>
          <w:p w14:paraId="1A897B48" w14:textId="19BD582A" w:rsidR="0018687D" w:rsidRDefault="0018687D" w:rsidP="00662E85">
            <w:pPr>
              <w:rPr>
                <w:rFonts w:cs="Arial"/>
                <w:szCs w:val="24"/>
              </w:rPr>
            </w:pPr>
            <w:r>
              <w:rPr>
                <w:rFonts w:cs="Arial"/>
                <w:szCs w:val="24"/>
              </w:rPr>
              <w:t xml:space="preserve">South Norfolk </w:t>
            </w:r>
            <w:r w:rsidR="00FE14F6">
              <w:rPr>
                <w:rFonts w:cs="Arial"/>
                <w:szCs w:val="24"/>
              </w:rPr>
              <w:t>DC</w:t>
            </w:r>
            <w:r>
              <w:rPr>
                <w:rFonts w:cs="Arial"/>
                <w:szCs w:val="24"/>
              </w:rPr>
              <w:t xml:space="preserve"> </w:t>
            </w:r>
          </w:p>
          <w:p w14:paraId="168D3CD0" w14:textId="7E4D02DA" w:rsidR="00C40285" w:rsidRDefault="000B1887" w:rsidP="00662E85">
            <w:pPr>
              <w:rPr>
                <w:rFonts w:cs="Arial"/>
                <w:szCs w:val="24"/>
              </w:rPr>
            </w:pPr>
            <w:r>
              <w:rPr>
                <w:rFonts w:cs="Arial"/>
                <w:szCs w:val="24"/>
              </w:rPr>
              <w:t>Suffolk CC</w:t>
            </w:r>
          </w:p>
          <w:p w14:paraId="72444DD1" w14:textId="77777777" w:rsidR="00C40285" w:rsidRDefault="00DE11D2" w:rsidP="00662E85">
            <w:pPr>
              <w:rPr>
                <w:rFonts w:cs="Arial"/>
                <w:szCs w:val="24"/>
              </w:rPr>
            </w:pPr>
            <w:r>
              <w:rPr>
                <w:rFonts w:cs="Arial"/>
                <w:szCs w:val="24"/>
              </w:rPr>
              <w:t xml:space="preserve">Babergh </w:t>
            </w:r>
            <w:r w:rsidR="00FE14F6">
              <w:rPr>
                <w:rFonts w:cs="Arial"/>
                <w:szCs w:val="24"/>
              </w:rPr>
              <w:t>DC</w:t>
            </w:r>
          </w:p>
          <w:p w14:paraId="084C369A" w14:textId="46CE4545" w:rsidR="00DE11D2" w:rsidRPr="00092316" w:rsidRDefault="00DE11D2" w:rsidP="00662E85">
            <w:pPr>
              <w:rPr>
                <w:rFonts w:cs="Arial"/>
                <w:szCs w:val="24"/>
              </w:rPr>
            </w:pPr>
            <w:r>
              <w:rPr>
                <w:rFonts w:cs="Arial"/>
                <w:szCs w:val="24"/>
              </w:rPr>
              <w:t xml:space="preserve">Mid Suffolk </w:t>
            </w:r>
            <w:r w:rsidR="00FE14F6">
              <w:rPr>
                <w:rFonts w:cs="Arial"/>
                <w:szCs w:val="24"/>
              </w:rPr>
              <w:t>DC</w:t>
            </w:r>
            <w:r>
              <w:rPr>
                <w:rFonts w:cs="Arial"/>
                <w:szCs w:val="24"/>
              </w:rPr>
              <w:t xml:space="preserve"> </w:t>
            </w:r>
          </w:p>
        </w:tc>
        <w:tc>
          <w:tcPr>
            <w:tcW w:w="16547" w:type="dxa"/>
          </w:tcPr>
          <w:p w14:paraId="5196571B" w14:textId="231AFE95" w:rsidR="0018687D" w:rsidRDefault="00992624" w:rsidP="00112E51">
            <w:pPr>
              <w:pStyle w:val="QuestionMainBodyTextBold"/>
              <w:rPr>
                <w:rFonts w:cs="Arial"/>
                <w:szCs w:val="24"/>
              </w:rPr>
            </w:pPr>
            <w:r>
              <w:rPr>
                <w:rFonts w:cs="Arial"/>
                <w:szCs w:val="24"/>
              </w:rPr>
              <w:t>Local impact reports</w:t>
            </w:r>
            <w:r w:rsidR="00460F3F">
              <w:rPr>
                <w:rFonts w:cs="Arial"/>
                <w:szCs w:val="24"/>
              </w:rPr>
              <w:t xml:space="preserve"> (LIR)</w:t>
            </w:r>
            <w:r>
              <w:rPr>
                <w:rFonts w:cs="Arial"/>
                <w:szCs w:val="24"/>
              </w:rPr>
              <w:t xml:space="preserve"> – navigation </w:t>
            </w:r>
          </w:p>
          <w:p w14:paraId="04E34A2B" w14:textId="6B2E5AFE" w:rsidR="00992624" w:rsidRDefault="00FF5E61" w:rsidP="00112E51">
            <w:pPr>
              <w:pStyle w:val="QuestionMainBodyTextBold"/>
              <w:rPr>
                <w:rFonts w:cs="Arial"/>
                <w:b w:val="0"/>
                <w:bCs w:val="0"/>
                <w:szCs w:val="24"/>
              </w:rPr>
            </w:pPr>
            <w:r>
              <w:rPr>
                <w:rFonts w:cs="Arial"/>
                <w:b w:val="0"/>
                <w:bCs w:val="0"/>
                <w:szCs w:val="24"/>
              </w:rPr>
              <w:t xml:space="preserve">Colchester </w:t>
            </w:r>
            <w:r w:rsidR="005A6B8E">
              <w:rPr>
                <w:rFonts w:cs="Arial"/>
                <w:b w:val="0"/>
                <w:bCs w:val="0"/>
                <w:szCs w:val="24"/>
              </w:rPr>
              <w:t>City Council</w:t>
            </w:r>
            <w:r w:rsidR="007239EA">
              <w:rPr>
                <w:rFonts w:cs="Arial"/>
                <w:b w:val="0"/>
                <w:bCs w:val="0"/>
                <w:szCs w:val="24"/>
              </w:rPr>
              <w:t xml:space="preserve"> </w:t>
            </w:r>
            <w:r w:rsidR="00175EA7">
              <w:rPr>
                <w:rFonts w:cs="Arial"/>
                <w:b w:val="0"/>
                <w:bCs w:val="0"/>
                <w:szCs w:val="24"/>
              </w:rPr>
              <w:t>[</w:t>
            </w:r>
            <w:hyperlink r:id="rId49" w:history="1">
              <w:r w:rsidR="003E71E6" w:rsidRPr="003E71E6">
                <w:rPr>
                  <w:rStyle w:val="Hyperlink"/>
                  <w:b w:val="0"/>
                  <w:bCs w:val="0"/>
                </w:rPr>
                <w:t>REP1-156</w:t>
              </w:r>
            </w:hyperlink>
            <w:r w:rsidR="00175EA7">
              <w:rPr>
                <w:rFonts w:cs="Arial"/>
                <w:b w:val="0"/>
                <w:bCs w:val="0"/>
                <w:szCs w:val="24"/>
              </w:rPr>
              <w:t xml:space="preserve">] </w:t>
            </w:r>
            <w:r w:rsidR="007239EA">
              <w:rPr>
                <w:rFonts w:cs="Arial"/>
                <w:b w:val="0"/>
                <w:bCs w:val="0"/>
                <w:szCs w:val="24"/>
              </w:rPr>
              <w:t xml:space="preserve">and </w:t>
            </w:r>
            <w:r w:rsidR="005A6B8E">
              <w:rPr>
                <w:rFonts w:cs="Arial"/>
                <w:b w:val="0"/>
                <w:bCs w:val="0"/>
                <w:szCs w:val="24"/>
              </w:rPr>
              <w:t xml:space="preserve">South Norfolk </w:t>
            </w:r>
            <w:r w:rsidR="00FE14F6">
              <w:rPr>
                <w:rFonts w:cs="Arial"/>
                <w:b w:val="0"/>
                <w:bCs w:val="0"/>
                <w:szCs w:val="24"/>
              </w:rPr>
              <w:t>DC</w:t>
            </w:r>
            <w:r w:rsidR="005A6B8E">
              <w:rPr>
                <w:rFonts w:cs="Arial"/>
                <w:b w:val="0"/>
                <w:bCs w:val="0"/>
                <w:szCs w:val="24"/>
              </w:rPr>
              <w:t xml:space="preserve"> </w:t>
            </w:r>
            <w:r w:rsidR="00352044">
              <w:rPr>
                <w:rFonts w:cs="Arial"/>
                <w:b w:val="0"/>
                <w:bCs w:val="0"/>
                <w:szCs w:val="24"/>
              </w:rPr>
              <w:t>[</w:t>
            </w:r>
            <w:hyperlink r:id="rId50" w:history="1">
              <w:r w:rsidR="00050715" w:rsidRPr="00050715">
                <w:rPr>
                  <w:rStyle w:val="Hyperlink"/>
                  <w:rFonts w:cs="Arial"/>
                  <w:b w:val="0"/>
                  <w:bCs w:val="0"/>
                  <w:szCs w:val="24"/>
                </w:rPr>
                <w:t>REP1-176</w:t>
              </w:r>
            </w:hyperlink>
            <w:r w:rsidR="00E35115">
              <w:rPr>
                <w:rFonts w:cs="Arial"/>
                <w:b w:val="0"/>
                <w:bCs w:val="0"/>
                <w:szCs w:val="24"/>
              </w:rPr>
              <w:t xml:space="preserve">] </w:t>
            </w:r>
            <w:r w:rsidR="005A6B8E">
              <w:rPr>
                <w:rFonts w:cs="Arial"/>
                <w:b w:val="0"/>
                <w:bCs w:val="0"/>
                <w:szCs w:val="24"/>
              </w:rPr>
              <w:t xml:space="preserve">are asked to provide a contents page </w:t>
            </w:r>
            <w:r w:rsidR="00460F3F">
              <w:rPr>
                <w:rFonts w:cs="Arial"/>
                <w:b w:val="0"/>
                <w:bCs w:val="0"/>
                <w:szCs w:val="24"/>
              </w:rPr>
              <w:t>for their LIR</w:t>
            </w:r>
            <w:r w:rsidR="003319EC">
              <w:rPr>
                <w:rFonts w:cs="Arial"/>
                <w:b w:val="0"/>
                <w:bCs w:val="0"/>
                <w:szCs w:val="24"/>
              </w:rPr>
              <w:t>s</w:t>
            </w:r>
            <w:r w:rsidR="00975F6B">
              <w:rPr>
                <w:rFonts w:cs="Arial"/>
                <w:b w:val="0"/>
                <w:bCs w:val="0"/>
                <w:szCs w:val="24"/>
              </w:rPr>
              <w:t>,</w:t>
            </w:r>
            <w:r w:rsidR="000B62B5">
              <w:rPr>
                <w:rFonts w:cs="Arial"/>
                <w:b w:val="0"/>
                <w:bCs w:val="0"/>
                <w:szCs w:val="24"/>
              </w:rPr>
              <w:t xml:space="preserve"> for easier navigation. This should include electronic page numbers against each section of the report and the list of appendices with corresponding page numbers. </w:t>
            </w:r>
          </w:p>
          <w:p w14:paraId="6ED75BAE" w14:textId="360DF7E3" w:rsidR="008F39A5" w:rsidRPr="00FF5E61" w:rsidRDefault="000B1887" w:rsidP="00112E51">
            <w:pPr>
              <w:pStyle w:val="QuestionMainBodyTextBold"/>
              <w:rPr>
                <w:rFonts w:cs="Arial"/>
                <w:b w:val="0"/>
                <w:bCs w:val="0"/>
                <w:szCs w:val="24"/>
              </w:rPr>
            </w:pPr>
            <w:r>
              <w:rPr>
                <w:rFonts w:cs="Arial"/>
                <w:b w:val="0"/>
                <w:bCs w:val="0"/>
                <w:szCs w:val="24"/>
              </w:rPr>
              <w:t>Suffolk CC</w:t>
            </w:r>
            <w:r w:rsidR="007239EA" w:rsidRPr="007239EA">
              <w:rPr>
                <w:rFonts w:cs="Arial"/>
                <w:b w:val="0"/>
                <w:bCs w:val="0"/>
                <w:szCs w:val="24"/>
              </w:rPr>
              <w:t xml:space="preserve">/ Babergh </w:t>
            </w:r>
            <w:r w:rsidR="00FE14F6">
              <w:rPr>
                <w:rFonts w:cs="Arial"/>
                <w:b w:val="0"/>
                <w:bCs w:val="0"/>
                <w:szCs w:val="24"/>
              </w:rPr>
              <w:t>DC</w:t>
            </w:r>
            <w:r w:rsidR="007239EA" w:rsidRPr="007239EA">
              <w:rPr>
                <w:rFonts w:cs="Arial"/>
                <w:b w:val="0"/>
                <w:bCs w:val="0"/>
                <w:szCs w:val="24"/>
              </w:rPr>
              <w:t xml:space="preserve">/ Mid Suffolk </w:t>
            </w:r>
            <w:r w:rsidR="00FE14F6">
              <w:rPr>
                <w:rFonts w:cs="Arial"/>
                <w:b w:val="0"/>
                <w:bCs w:val="0"/>
                <w:szCs w:val="24"/>
              </w:rPr>
              <w:t>DC</w:t>
            </w:r>
            <w:r w:rsidR="00FB0CB9">
              <w:rPr>
                <w:rFonts w:cs="Arial"/>
                <w:b w:val="0"/>
                <w:bCs w:val="0"/>
                <w:szCs w:val="24"/>
              </w:rPr>
              <w:t xml:space="preserve"> are asked to </w:t>
            </w:r>
            <w:r w:rsidR="00D94662">
              <w:rPr>
                <w:rFonts w:cs="Arial"/>
                <w:b w:val="0"/>
                <w:bCs w:val="0"/>
                <w:szCs w:val="24"/>
              </w:rPr>
              <w:t>insert page numbers against their list of annexes and appendices on</w:t>
            </w:r>
            <w:r w:rsidR="00586DFA">
              <w:rPr>
                <w:rFonts w:cs="Arial"/>
                <w:b w:val="0"/>
                <w:bCs w:val="0"/>
                <w:szCs w:val="24"/>
              </w:rPr>
              <w:t xml:space="preserve"> pages 5 and 6 of their LIR </w:t>
            </w:r>
            <w:r w:rsidR="00352044">
              <w:rPr>
                <w:rFonts w:cs="Arial"/>
                <w:b w:val="0"/>
                <w:bCs w:val="0"/>
                <w:szCs w:val="24"/>
              </w:rPr>
              <w:t>[</w:t>
            </w:r>
            <w:hyperlink r:id="rId51" w:history="1">
              <w:r w:rsidR="009E6C3B" w:rsidRPr="009C35B9">
                <w:rPr>
                  <w:rStyle w:val="Hyperlink"/>
                  <w:rFonts w:cs="Arial"/>
                  <w:b w:val="0"/>
                  <w:bCs w:val="0"/>
                  <w:szCs w:val="24"/>
                </w:rPr>
                <w:t>REP1-178</w:t>
              </w:r>
            </w:hyperlink>
            <w:r w:rsidR="00352044">
              <w:rPr>
                <w:rFonts w:cs="Arial"/>
                <w:b w:val="0"/>
                <w:bCs w:val="0"/>
                <w:szCs w:val="24"/>
              </w:rPr>
              <w:t>].</w:t>
            </w:r>
          </w:p>
        </w:tc>
      </w:tr>
      <w:tr w:rsidR="00C470DD" w:rsidRPr="008C59AE" w14:paraId="2C727A23" w14:textId="77777777" w:rsidTr="00AC1973">
        <w:tc>
          <w:tcPr>
            <w:tcW w:w="1713" w:type="dxa"/>
          </w:tcPr>
          <w:p w14:paraId="1A8C90DE" w14:textId="05CCCAB7" w:rsidR="00F25E00" w:rsidRDefault="00865E1B" w:rsidP="006A6ED1">
            <w:pPr>
              <w:pStyle w:val="Heading3"/>
              <w:numPr>
                <w:ilvl w:val="0"/>
                <w:numId w:val="0"/>
              </w:numPr>
              <w:rPr>
                <w:rFonts w:cs="Arial"/>
                <w:szCs w:val="24"/>
              </w:rPr>
            </w:pPr>
            <w:r>
              <w:rPr>
                <w:rFonts w:cs="Arial"/>
                <w:szCs w:val="24"/>
              </w:rPr>
              <w:t>GEN 1.</w:t>
            </w:r>
            <w:r w:rsidR="008E6AF5">
              <w:rPr>
                <w:rFonts w:cs="Arial"/>
                <w:szCs w:val="24"/>
              </w:rPr>
              <w:t>17</w:t>
            </w:r>
          </w:p>
        </w:tc>
        <w:tc>
          <w:tcPr>
            <w:tcW w:w="4131" w:type="dxa"/>
          </w:tcPr>
          <w:p w14:paraId="1D9E60B4" w14:textId="3E9C9071" w:rsidR="00F25E00" w:rsidRPr="00092316" w:rsidRDefault="00F64B23" w:rsidP="00662E85">
            <w:pPr>
              <w:rPr>
                <w:rFonts w:cs="Arial"/>
                <w:szCs w:val="24"/>
              </w:rPr>
            </w:pPr>
            <w:r>
              <w:rPr>
                <w:rFonts w:cs="Arial"/>
                <w:szCs w:val="24"/>
              </w:rPr>
              <w:t>All local authorities</w:t>
            </w:r>
            <w:r w:rsidR="00554129">
              <w:rPr>
                <w:rFonts w:cs="Arial"/>
                <w:szCs w:val="24"/>
              </w:rPr>
              <w:t xml:space="preserve"> </w:t>
            </w:r>
          </w:p>
        </w:tc>
        <w:tc>
          <w:tcPr>
            <w:tcW w:w="16547" w:type="dxa"/>
          </w:tcPr>
          <w:p w14:paraId="2AF32F65" w14:textId="18C8813A" w:rsidR="00F53885" w:rsidRDefault="0056575D" w:rsidP="00E4630F">
            <w:pPr>
              <w:pStyle w:val="QuestionMainBodyTextBold"/>
              <w:rPr>
                <w:rFonts w:cs="Arial"/>
                <w:szCs w:val="24"/>
              </w:rPr>
            </w:pPr>
            <w:r w:rsidRPr="00554129">
              <w:rPr>
                <w:rFonts w:cs="Arial"/>
                <w:szCs w:val="24"/>
              </w:rPr>
              <w:t>Local impact report</w:t>
            </w:r>
            <w:r w:rsidR="00F64B23">
              <w:rPr>
                <w:rFonts w:cs="Arial"/>
                <w:szCs w:val="24"/>
              </w:rPr>
              <w:t>s</w:t>
            </w:r>
            <w:r w:rsidR="00554129" w:rsidRPr="00554129">
              <w:rPr>
                <w:rFonts w:cs="Arial"/>
                <w:szCs w:val="24"/>
              </w:rPr>
              <w:t xml:space="preserve"> – </w:t>
            </w:r>
            <w:r w:rsidR="00575A8E">
              <w:rPr>
                <w:rFonts w:cs="Arial"/>
                <w:szCs w:val="24"/>
              </w:rPr>
              <w:t>cumulative developments</w:t>
            </w:r>
            <w:r w:rsidR="00B532DD">
              <w:rPr>
                <w:rFonts w:cs="Arial"/>
                <w:szCs w:val="24"/>
              </w:rPr>
              <w:t xml:space="preserve"> and the interrelationship report </w:t>
            </w:r>
            <w:r w:rsidR="00575A8E">
              <w:rPr>
                <w:rFonts w:cs="Arial"/>
                <w:szCs w:val="24"/>
              </w:rPr>
              <w:t xml:space="preserve"> </w:t>
            </w:r>
            <w:r w:rsidR="00554129" w:rsidRPr="00554129">
              <w:rPr>
                <w:rFonts w:cs="Arial"/>
                <w:szCs w:val="24"/>
              </w:rPr>
              <w:t xml:space="preserve"> </w:t>
            </w:r>
          </w:p>
          <w:p w14:paraId="41F9C63D" w14:textId="374E60AC" w:rsidR="0056575D" w:rsidRDefault="00F53885" w:rsidP="00E4630F">
            <w:pPr>
              <w:pStyle w:val="QuestionMainBodyTextBold"/>
              <w:rPr>
                <w:rFonts w:cs="Arial"/>
                <w:b w:val="0"/>
                <w:bCs w:val="0"/>
                <w:szCs w:val="24"/>
              </w:rPr>
            </w:pPr>
            <w:r>
              <w:rPr>
                <w:rFonts w:cs="Arial"/>
                <w:b w:val="0"/>
                <w:bCs w:val="0"/>
                <w:szCs w:val="24"/>
              </w:rPr>
              <w:t>The L</w:t>
            </w:r>
            <w:r w:rsidR="00965AFE">
              <w:rPr>
                <w:rFonts w:cs="Arial"/>
                <w:b w:val="0"/>
                <w:bCs w:val="0"/>
                <w:szCs w:val="24"/>
              </w:rPr>
              <w:t>IRs from each local authority</w:t>
            </w:r>
            <w:r w:rsidR="0033392D">
              <w:rPr>
                <w:rFonts w:cs="Arial"/>
                <w:b w:val="0"/>
                <w:bCs w:val="0"/>
                <w:szCs w:val="24"/>
              </w:rPr>
              <w:t xml:space="preserve"> </w:t>
            </w:r>
            <w:r w:rsidR="00965AFE">
              <w:rPr>
                <w:rFonts w:cs="Arial"/>
                <w:b w:val="0"/>
                <w:bCs w:val="0"/>
                <w:szCs w:val="24"/>
              </w:rPr>
              <w:t xml:space="preserve">include </w:t>
            </w:r>
            <w:r w:rsidR="00C96E7A">
              <w:rPr>
                <w:rFonts w:cs="Arial"/>
                <w:b w:val="0"/>
                <w:bCs w:val="0"/>
                <w:szCs w:val="24"/>
              </w:rPr>
              <w:t>details of other developments in their area to varying degrees of detail</w:t>
            </w:r>
            <w:r w:rsidR="0018195E">
              <w:rPr>
                <w:rFonts w:cs="Arial"/>
                <w:b w:val="0"/>
                <w:bCs w:val="0"/>
                <w:szCs w:val="24"/>
              </w:rPr>
              <w:t xml:space="preserve">. </w:t>
            </w:r>
          </w:p>
          <w:p w14:paraId="2418FB89" w14:textId="704FF1C5" w:rsidR="003A12A0" w:rsidRDefault="00F173A5" w:rsidP="0033392D">
            <w:pPr>
              <w:pStyle w:val="QuestionMainBodyTextBold"/>
              <w:rPr>
                <w:rFonts w:cs="Arial"/>
                <w:b w:val="0"/>
                <w:bCs w:val="0"/>
                <w:szCs w:val="24"/>
              </w:rPr>
            </w:pPr>
            <w:r>
              <w:rPr>
                <w:rFonts w:cs="Arial"/>
                <w:b w:val="0"/>
                <w:bCs w:val="0"/>
                <w:szCs w:val="24"/>
              </w:rPr>
              <w:t>Each local authority is asked to review</w:t>
            </w:r>
            <w:r w:rsidR="00681D88">
              <w:rPr>
                <w:rFonts w:cs="Arial"/>
                <w:b w:val="0"/>
                <w:bCs w:val="0"/>
                <w:szCs w:val="24"/>
              </w:rPr>
              <w:t xml:space="preserve"> </w:t>
            </w:r>
            <w:r w:rsidR="000B46DA">
              <w:rPr>
                <w:rFonts w:cs="Arial"/>
                <w:b w:val="0"/>
                <w:bCs w:val="0"/>
                <w:szCs w:val="24"/>
              </w:rPr>
              <w:t>ES chapter 1</w:t>
            </w:r>
            <w:r w:rsidR="0033392D">
              <w:rPr>
                <w:rFonts w:cs="Arial"/>
                <w:b w:val="0"/>
                <w:bCs w:val="0"/>
                <w:szCs w:val="24"/>
              </w:rPr>
              <w:t>7</w:t>
            </w:r>
            <w:r w:rsidR="007D694C">
              <w:rPr>
                <w:rFonts w:cs="Arial"/>
                <w:b w:val="0"/>
                <w:bCs w:val="0"/>
                <w:szCs w:val="24"/>
              </w:rPr>
              <w:t xml:space="preserve"> </w:t>
            </w:r>
            <w:r w:rsidR="002F27BB">
              <w:rPr>
                <w:rFonts w:cs="Arial"/>
                <w:b w:val="0"/>
                <w:bCs w:val="0"/>
                <w:szCs w:val="24"/>
              </w:rPr>
              <w:t>(</w:t>
            </w:r>
            <w:r w:rsidR="007D694C">
              <w:rPr>
                <w:rFonts w:cs="Arial"/>
                <w:b w:val="0"/>
                <w:bCs w:val="0"/>
                <w:szCs w:val="24"/>
              </w:rPr>
              <w:t>cumulative effects</w:t>
            </w:r>
            <w:r w:rsidR="002F27BB">
              <w:rPr>
                <w:rFonts w:cs="Arial"/>
                <w:b w:val="0"/>
                <w:bCs w:val="0"/>
                <w:szCs w:val="24"/>
              </w:rPr>
              <w:t xml:space="preserve">) </w:t>
            </w:r>
            <w:r w:rsidR="000E3810">
              <w:rPr>
                <w:rFonts w:cs="Arial"/>
                <w:b w:val="0"/>
                <w:bCs w:val="0"/>
                <w:szCs w:val="24"/>
              </w:rPr>
              <w:t xml:space="preserve">appendix 17.2 </w:t>
            </w:r>
            <w:r w:rsidR="00984134">
              <w:rPr>
                <w:rFonts w:cs="Arial"/>
                <w:b w:val="0"/>
                <w:bCs w:val="0"/>
                <w:szCs w:val="24"/>
              </w:rPr>
              <w:t>(</w:t>
            </w:r>
            <w:r w:rsidR="00BE5F4B">
              <w:rPr>
                <w:rFonts w:cs="Arial"/>
                <w:b w:val="0"/>
                <w:bCs w:val="0"/>
                <w:szCs w:val="24"/>
              </w:rPr>
              <w:t>long list and short list of other developments</w:t>
            </w:r>
            <w:r w:rsidR="00984134">
              <w:rPr>
                <w:rFonts w:cs="Arial"/>
                <w:b w:val="0"/>
                <w:bCs w:val="0"/>
                <w:szCs w:val="24"/>
              </w:rPr>
              <w:t>)</w:t>
            </w:r>
            <w:r w:rsidR="00681D88">
              <w:rPr>
                <w:rFonts w:cs="Arial"/>
                <w:b w:val="0"/>
                <w:bCs w:val="0"/>
                <w:szCs w:val="24"/>
              </w:rPr>
              <w:t xml:space="preserve"> </w:t>
            </w:r>
            <w:r w:rsidR="00BE5F4B">
              <w:rPr>
                <w:rFonts w:cs="Arial"/>
                <w:b w:val="0"/>
                <w:bCs w:val="0"/>
                <w:szCs w:val="24"/>
              </w:rPr>
              <w:t>[</w:t>
            </w:r>
            <w:hyperlink r:id="rId52" w:history="1">
              <w:r w:rsidR="001B2B4A" w:rsidRPr="001B2B4A">
                <w:rPr>
                  <w:rStyle w:val="Hyperlink"/>
                  <w:rFonts w:cs="Arial"/>
                  <w:b w:val="0"/>
                  <w:bCs w:val="0"/>
                  <w:szCs w:val="24"/>
                </w:rPr>
                <w:t>APP-283</w:t>
              </w:r>
            </w:hyperlink>
            <w:r w:rsidR="00BE5F4B">
              <w:rPr>
                <w:rFonts w:cs="Arial"/>
                <w:b w:val="0"/>
                <w:bCs w:val="0"/>
                <w:szCs w:val="24"/>
              </w:rPr>
              <w:t>]</w:t>
            </w:r>
            <w:r w:rsidR="003C78E0">
              <w:rPr>
                <w:rFonts w:cs="Arial"/>
                <w:b w:val="0"/>
                <w:bCs w:val="0"/>
                <w:szCs w:val="24"/>
              </w:rPr>
              <w:t xml:space="preserve"> </w:t>
            </w:r>
            <w:r w:rsidR="00CB6CE0">
              <w:rPr>
                <w:rFonts w:cs="Arial"/>
                <w:b w:val="0"/>
                <w:bCs w:val="0"/>
                <w:szCs w:val="24"/>
              </w:rPr>
              <w:t>and figure 17.2</w:t>
            </w:r>
            <w:r w:rsidR="0033392D">
              <w:rPr>
                <w:rFonts w:cs="Arial"/>
                <w:b w:val="0"/>
                <w:bCs w:val="0"/>
                <w:szCs w:val="24"/>
              </w:rPr>
              <w:t xml:space="preserve"> </w:t>
            </w:r>
            <w:r w:rsidR="00673290">
              <w:rPr>
                <w:rFonts w:cs="Arial"/>
                <w:b w:val="0"/>
                <w:bCs w:val="0"/>
                <w:szCs w:val="24"/>
              </w:rPr>
              <w:t>[</w:t>
            </w:r>
            <w:hyperlink r:id="rId53" w:history="1">
              <w:r w:rsidR="009E47F9" w:rsidRPr="009E47F9">
                <w:rPr>
                  <w:rStyle w:val="Hyperlink"/>
                  <w:rFonts w:cs="Arial"/>
                  <w:b w:val="0"/>
                  <w:bCs w:val="0"/>
                  <w:szCs w:val="24"/>
                </w:rPr>
                <w:t>APP-286</w:t>
              </w:r>
            </w:hyperlink>
            <w:r w:rsidR="00673290">
              <w:rPr>
                <w:rFonts w:cs="Arial"/>
                <w:b w:val="0"/>
                <w:bCs w:val="0"/>
                <w:szCs w:val="24"/>
              </w:rPr>
              <w:t>]</w:t>
            </w:r>
            <w:r w:rsidR="0033392D">
              <w:rPr>
                <w:rFonts w:cs="Arial"/>
                <w:b w:val="0"/>
                <w:bCs w:val="0"/>
                <w:szCs w:val="24"/>
              </w:rPr>
              <w:t xml:space="preserve">, and confirm if the details provided by the applicant </w:t>
            </w:r>
            <w:r w:rsidR="00754B6F">
              <w:rPr>
                <w:rFonts w:cs="Arial"/>
                <w:b w:val="0"/>
                <w:bCs w:val="0"/>
                <w:szCs w:val="24"/>
              </w:rPr>
              <w:t>are accurate.</w:t>
            </w:r>
            <w:r w:rsidR="002F27BB">
              <w:rPr>
                <w:rFonts w:cs="Arial"/>
                <w:b w:val="0"/>
                <w:bCs w:val="0"/>
                <w:szCs w:val="24"/>
              </w:rPr>
              <w:t xml:space="preserve"> O</w:t>
            </w:r>
            <w:r w:rsidR="002F27BB" w:rsidRPr="002F27BB">
              <w:rPr>
                <w:rFonts w:cs="Arial"/>
                <w:b w:val="0"/>
                <w:bCs w:val="0"/>
                <w:szCs w:val="24"/>
              </w:rPr>
              <w:t>nly those developments rated green in tables A17.2.2 to A17.2.14</w:t>
            </w:r>
            <w:r w:rsidR="002F27BB">
              <w:rPr>
                <w:rFonts w:cs="Arial"/>
                <w:b w:val="0"/>
                <w:bCs w:val="0"/>
                <w:szCs w:val="24"/>
              </w:rPr>
              <w:t xml:space="preserve"> (short listed developments) need to be checked. </w:t>
            </w:r>
          </w:p>
          <w:p w14:paraId="2690D1F6" w14:textId="49B759DF" w:rsidR="00554129" w:rsidRDefault="00A150EB" w:rsidP="003708C7">
            <w:pPr>
              <w:pStyle w:val="QuestionMainBodyTextBold"/>
              <w:numPr>
                <w:ilvl w:val="0"/>
                <w:numId w:val="32"/>
              </w:numPr>
              <w:rPr>
                <w:rFonts w:cs="Arial"/>
                <w:b w:val="0"/>
                <w:bCs w:val="0"/>
                <w:szCs w:val="24"/>
              </w:rPr>
            </w:pPr>
            <w:r>
              <w:rPr>
                <w:rFonts w:cs="Arial"/>
                <w:b w:val="0"/>
                <w:bCs w:val="0"/>
                <w:szCs w:val="24"/>
              </w:rPr>
              <w:t>All local authorities are</w:t>
            </w:r>
            <w:r w:rsidR="005B020F">
              <w:rPr>
                <w:rFonts w:cs="Arial"/>
                <w:b w:val="0"/>
                <w:bCs w:val="0"/>
                <w:szCs w:val="24"/>
              </w:rPr>
              <w:t xml:space="preserve"> asked to</w:t>
            </w:r>
            <w:r w:rsidR="00754B6F">
              <w:rPr>
                <w:rFonts w:cs="Arial"/>
                <w:b w:val="0"/>
                <w:bCs w:val="0"/>
                <w:szCs w:val="24"/>
              </w:rPr>
              <w:t xml:space="preserve"> provide an update</w:t>
            </w:r>
            <w:r w:rsidR="005B020F">
              <w:rPr>
                <w:rFonts w:cs="Arial"/>
                <w:b w:val="0"/>
                <w:bCs w:val="0"/>
                <w:szCs w:val="24"/>
              </w:rPr>
              <w:t xml:space="preserve"> where relevant</w:t>
            </w:r>
            <w:r w:rsidR="001E6AE9">
              <w:rPr>
                <w:rFonts w:cs="Arial"/>
                <w:b w:val="0"/>
                <w:bCs w:val="0"/>
                <w:szCs w:val="24"/>
              </w:rPr>
              <w:t>, which should include</w:t>
            </w:r>
            <w:r w:rsidR="00A36997">
              <w:rPr>
                <w:rFonts w:cs="Arial"/>
                <w:b w:val="0"/>
                <w:bCs w:val="0"/>
                <w:szCs w:val="24"/>
              </w:rPr>
              <w:t xml:space="preserve"> the current status</w:t>
            </w:r>
            <w:r w:rsidR="001E6AE9">
              <w:rPr>
                <w:rFonts w:cs="Arial"/>
                <w:b w:val="0"/>
                <w:bCs w:val="0"/>
                <w:szCs w:val="24"/>
              </w:rPr>
              <w:t xml:space="preserve"> </w:t>
            </w:r>
            <w:r w:rsidR="005B020F">
              <w:rPr>
                <w:rFonts w:cs="Arial"/>
                <w:b w:val="0"/>
                <w:bCs w:val="0"/>
                <w:szCs w:val="24"/>
              </w:rPr>
              <w:t xml:space="preserve">of the application </w:t>
            </w:r>
            <w:r w:rsidR="001E6AE9">
              <w:rPr>
                <w:rFonts w:cs="Arial"/>
                <w:b w:val="0"/>
                <w:bCs w:val="0"/>
                <w:szCs w:val="24"/>
              </w:rPr>
              <w:t>(whether</w:t>
            </w:r>
            <w:r w:rsidR="005B020F">
              <w:rPr>
                <w:rFonts w:cs="Arial"/>
                <w:b w:val="0"/>
                <w:bCs w:val="0"/>
                <w:szCs w:val="24"/>
              </w:rPr>
              <w:t xml:space="preserve"> and when</w:t>
            </w:r>
            <w:r w:rsidR="001E6AE9">
              <w:rPr>
                <w:rFonts w:cs="Arial"/>
                <w:b w:val="0"/>
                <w:bCs w:val="0"/>
                <w:szCs w:val="24"/>
              </w:rPr>
              <w:t xml:space="preserve"> consent has been granted and </w:t>
            </w:r>
            <w:r w:rsidR="002C6C3A">
              <w:rPr>
                <w:rFonts w:cs="Arial"/>
                <w:b w:val="0"/>
                <w:bCs w:val="0"/>
                <w:szCs w:val="24"/>
              </w:rPr>
              <w:t>implemented)</w:t>
            </w:r>
            <w:r w:rsidR="00A36997">
              <w:rPr>
                <w:rFonts w:cs="Arial"/>
                <w:b w:val="0"/>
                <w:bCs w:val="0"/>
                <w:szCs w:val="24"/>
              </w:rPr>
              <w:t xml:space="preserve">. </w:t>
            </w:r>
            <w:r w:rsidR="00494A5E">
              <w:rPr>
                <w:rFonts w:cs="Arial"/>
                <w:b w:val="0"/>
                <w:bCs w:val="0"/>
                <w:szCs w:val="24"/>
              </w:rPr>
              <w:t>If any</w:t>
            </w:r>
            <w:r w:rsidR="002C6C3A">
              <w:rPr>
                <w:rFonts w:cs="Arial"/>
                <w:b w:val="0"/>
                <w:bCs w:val="0"/>
                <w:szCs w:val="24"/>
              </w:rPr>
              <w:t xml:space="preserve"> </w:t>
            </w:r>
            <w:r w:rsidR="005E27FB">
              <w:rPr>
                <w:rFonts w:cs="Arial"/>
                <w:b w:val="0"/>
                <w:bCs w:val="0"/>
                <w:szCs w:val="24"/>
              </w:rPr>
              <w:t xml:space="preserve">other </w:t>
            </w:r>
            <w:r w:rsidR="002C6C3A">
              <w:rPr>
                <w:rFonts w:cs="Arial"/>
                <w:b w:val="0"/>
                <w:bCs w:val="0"/>
                <w:szCs w:val="24"/>
              </w:rPr>
              <w:t xml:space="preserve">major </w:t>
            </w:r>
            <w:r w:rsidR="00494A5E">
              <w:rPr>
                <w:rFonts w:cs="Arial"/>
                <w:b w:val="0"/>
                <w:bCs w:val="0"/>
                <w:szCs w:val="24"/>
              </w:rPr>
              <w:t xml:space="preserve">developments </w:t>
            </w:r>
            <w:r w:rsidR="005E27FB">
              <w:rPr>
                <w:rFonts w:cs="Arial"/>
                <w:b w:val="0"/>
                <w:bCs w:val="0"/>
                <w:szCs w:val="24"/>
              </w:rPr>
              <w:t xml:space="preserve">in your local authority area </w:t>
            </w:r>
            <w:r w:rsidR="00494A5E">
              <w:rPr>
                <w:rFonts w:cs="Arial"/>
                <w:b w:val="0"/>
                <w:bCs w:val="0"/>
                <w:szCs w:val="24"/>
              </w:rPr>
              <w:t xml:space="preserve">are not included, </w:t>
            </w:r>
            <w:r w:rsidR="00BB76EE">
              <w:rPr>
                <w:rFonts w:cs="Arial"/>
                <w:b w:val="0"/>
                <w:bCs w:val="0"/>
                <w:szCs w:val="24"/>
              </w:rPr>
              <w:t>please</w:t>
            </w:r>
            <w:r w:rsidR="003E5A79">
              <w:rPr>
                <w:rFonts w:cs="Arial"/>
                <w:b w:val="0"/>
                <w:bCs w:val="0"/>
                <w:szCs w:val="24"/>
              </w:rPr>
              <w:t xml:space="preserve"> provide details including </w:t>
            </w:r>
            <w:r w:rsidR="00677A28">
              <w:rPr>
                <w:rFonts w:cs="Arial"/>
                <w:b w:val="0"/>
                <w:bCs w:val="0"/>
                <w:szCs w:val="24"/>
              </w:rPr>
              <w:t>planning reference, description, location</w:t>
            </w:r>
            <w:r w:rsidR="00C66832">
              <w:rPr>
                <w:rFonts w:cs="Arial"/>
                <w:b w:val="0"/>
                <w:bCs w:val="0"/>
                <w:szCs w:val="24"/>
              </w:rPr>
              <w:t>,</w:t>
            </w:r>
            <w:r w:rsidR="00677A28">
              <w:rPr>
                <w:rFonts w:cs="Arial"/>
                <w:b w:val="0"/>
                <w:bCs w:val="0"/>
                <w:szCs w:val="24"/>
              </w:rPr>
              <w:t xml:space="preserve"> relevant dates, </w:t>
            </w:r>
            <w:r w:rsidR="003E5A79">
              <w:rPr>
                <w:rFonts w:cs="Arial"/>
                <w:b w:val="0"/>
                <w:bCs w:val="0"/>
                <w:szCs w:val="24"/>
              </w:rPr>
              <w:t>and current status</w:t>
            </w:r>
            <w:r w:rsidR="00C66832">
              <w:rPr>
                <w:rFonts w:cs="Arial"/>
                <w:b w:val="0"/>
                <w:bCs w:val="0"/>
                <w:szCs w:val="24"/>
              </w:rPr>
              <w:t xml:space="preserve"> (or development plan allocation details). </w:t>
            </w:r>
          </w:p>
          <w:p w14:paraId="78D1B62A" w14:textId="23B92511" w:rsidR="003C63EB" w:rsidRPr="003C63EB" w:rsidRDefault="000E042F" w:rsidP="003C63EB">
            <w:pPr>
              <w:pStyle w:val="QuestionMainBodyTextBold"/>
              <w:rPr>
                <w:rFonts w:cs="Arial"/>
                <w:b w:val="0"/>
                <w:bCs w:val="0"/>
                <w:szCs w:val="24"/>
              </w:rPr>
            </w:pPr>
            <w:r w:rsidRPr="00002D83">
              <w:rPr>
                <w:rFonts w:cs="Arial"/>
                <w:b w:val="0"/>
                <w:bCs w:val="0"/>
                <w:szCs w:val="24"/>
              </w:rPr>
              <w:t>Additionally a</w:t>
            </w:r>
            <w:r w:rsidR="003C63EB" w:rsidRPr="003C63EB">
              <w:rPr>
                <w:rFonts w:cs="Arial"/>
                <w:b w:val="0"/>
                <w:bCs w:val="0"/>
                <w:szCs w:val="24"/>
              </w:rPr>
              <w:t xml:space="preserve"> report on interrelationship with other infrastructure projects was submitted by the applicant at deadline 1 [</w:t>
            </w:r>
            <w:hyperlink r:id="rId54" w:history="1">
              <w:r w:rsidR="003C63EB" w:rsidRPr="003C63EB">
                <w:rPr>
                  <w:rStyle w:val="Hyperlink"/>
                  <w:rFonts w:cs="Arial"/>
                  <w:b w:val="0"/>
                  <w:bCs w:val="0"/>
                  <w:szCs w:val="24"/>
                </w:rPr>
                <w:t>REP1-134</w:t>
              </w:r>
            </w:hyperlink>
            <w:r w:rsidR="003C63EB" w:rsidRPr="003C63EB">
              <w:rPr>
                <w:rFonts w:cs="Arial"/>
                <w:b w:val="0"/>
                <w:bCs w:val="0"/>
                <w:szCs w:val="24"/>
              </w:rPr>
              <w:t xml:space="preserve">]. </w:t>
            </w:r>
          </w:p>
          <w:p w14:paraId="5FF09AE0" w14:textId="61F51B58" w:rsidR="003C63EB" w:rsidRPr="00BA7A94" w:rsidRDefault="00F22D64" w:rsidP="003708C7">
            <w:pPr>
              <w:pStyle w:val="QuestionMainBodyTextBold"/>
              <w:numPr>
                <w:ilvl w:val="0"/>
                <w:numId w:val="32"/>
              </w:numPr>
              <w:rPr>
                <w:rFonts w:cs="Arial"/>
                <w:szCs w:val="24"/>
              </w:rPr>
            </w:pPr>
            <w:r w:rsidRPr="00002D83">
              <w:rPr>
                <w:rFonts w:cs="Arial"/>
                <w:b w:val="0"/>
                <w:bCs w:val="0"/>
                <w:szCs w:val="24"/>
              </w:rPr>
              <w:t>All local authorities are</w:t>
            </w:r>
            <w:r w:rsidR="00BA7A94" w:rsidRPr="00002D83">
              <w:rPr>
                <w:rFonts w:cs="Arial"/>
                <w:b w:val="0"/>
                <w:bCs w:val="0"/>
                <w:szCs w:val="24"/>
              </w:rPr>
              <w:t xml:space="preserve"> also</w:t>
            </w:r>
            <w:r w:rsidRPr="00002D83">
              <w:rPr>
                <w:rFonts w:cs="Arial"/>
                <w:b w:val="0"/>
                <w:bCs w:val="0"/>
                <w:szCs w:val="24"/>
              </w:rPr>
              <w:t xml:space="preserve"> aske</w:t>
            </w:r>
            <w:r w:rsidR="00233616" w:rsidRPr="00002D83">
              <w:rPr>
                <w:rFonts w:cs="Arial"/>
                <w:b w:val="0"/>
                <w:bCs w:val="0"/>
                <w:szCs w:val="24"/>
              </w:rPr>
              <w:t>d to</w:t>
            </w:r>
            <w:r w:rsidR="00A60334" w:rsidRPr="00002D83">
              <w:rPr>
                <w:rFonts w:cs="Arial"/>
                <w:b w:val="0"/>
                <w:bCs w:val="0"/>
                <w:szCs w:val="24"/>
              </w:rPr>
              <w:t xml:space="preserve"> review the non-NSIP projects </w:t>
            </w:r>
            <w:r w:rsidR="00151406" w:rsidRPr="00002D83">
              <w:rPr>
                <w:rFonts w:cs="Arial"/>
                <w:b w:val="0"/>
                <w:bCs w:val="0"/>
                <w:szCs w:val="24"/>
              </w:rPr>
              <w:t xml:space="preserve">listed in section 3.3 </w:t>
            </w:r>
            <w:r w:rsidR="00D77312" w:rsidRPr="00002D83">
              <w:rPr>
                <w:rFonts w:cs="Arial"/>
                <w:b w:val="0"/>
                <w:bCs w:val="0"/>
                <w:szCs w:val="24"/>
              </w:rPr>
              <w:t>and table 6.1</w:t>
            </w:r>
            <w:r w:rsidR="005F17C1" w:rsidRPr="00002D83">
              <w:rPr>
                <w:rFonts w:cs="Arial"/>
                <w:b w:val="0"/>
                <w:bCs w:val="0"/>
                <w:szCs w:val="24"/>
              </w:rPr>
              <w:t xml:space="preserve"> </w:t>
            </w:r>
            <w:r w:rsidR="00BA7A94" w:rsidRPr="00002D83">
              <w:rPr>
                <w:rFonts w:cs="Arial"/>
                <w:b w:val="0"/>
                <w:bCs w:val="0"/>
                <w:szCs w:val="24"/>
              </w:rPr>
              <w:t xml:space="preserve">of the report </w:t>
            </w:r>
            <w:r w:rsidR="005F17C1" w:rsidRPr="00002D83">
              <w:rPr>
                <w:rFonts w:cs="Arial"/>
                <w:b w:val="0"/>
                <w:bCs w:val="0"/>
                <w:szCs w:val="24"/>
              </w:rPr>
              <w:t>and confirm if the</w:t>
            </w:r>
            <w:r w:rsidR="0041723E" w:rsidRPr="00002D83">
              <w:rPr>
                <w:rFonts w:cs="Arial"/>
                <w:b w:val="0"/>
                <w:bCs w:val="0"/>
                <w:szCs w:val="24"/>
              </w:rPr>
              <w:t xml:space="preserve"> application reference details are correct and that the</w:t>
            </w:r>
            <w:r w:rsidR="005F17C1" w:rsidRPr="00002D83">
              <w:rPr>
                <w:rFonts w:cs="Arial"/>
                <w:b w:val="0"/>
                <w:bCs w:val="0"/>
                <w:szCs w:val="24"/>
              </w:rPr>
              <w:t xml:space="preserve"> applicant’s </w:t>
            </w:r>
            <w:r w:rsidR="00563FD5" w:rsidRPr="00002D83">
              <w:rPr>
                <w:rFonts w:cs="Arial"/>
                <w:b w:val="0"/>
                <w:bCs w:val="0"/>
                <w:szCs w:val="24"/>
              </w:rPr>
              <w:t xml:space="preserve">summary of interactions between each project </w:t>
            </w:r>
            <w:r w:rsidR="0080489C" w:rsidRPr="00002D83">
              <w:rPr>
                <w:rFonts w:cs="Arial"/>
                <w:b w:val="0"/>
                <w:bCs w:val="0"/>
                <w:szCs w:val="24"/>
              </w:rPr>
              <w:t>is</w:t>
            </w:r>
            <w:r w:rsidR="00BA7A94" w:rsidRPr="00002D83">
              <w:rPr>
                <w:rFonts w:cs="Arial"/>
                <w:b w:val="0"/>
                <w:bCs w:val="0"/>
                <w:szCs w:val="24"/>
              </w:rPr>
              <w:t xml:space="preserve"> reasonable, </w:t>
            </w:r>
            <w:r w:rsidR="00002D83" w:rsidRPr="00002D83">
              <w:rPr>
                <w:rFonts w:cs="Arial"/>
                <w:b w:val="0"/>
                <w:bCs w:val="0"/>
                <w:szCs w:val="24"/>
              </w:rPr>
              <w:t xml:space="preserve">together with any other </w:t>
            </w:r>
            <w:r w:rsidR="00BA7A94" w:rsidRPr="00002D83">
              <w:rPr>
                <w:rFonts w:cs="Arial"/>
                <w:b w:val="0"/>
                <w:bCs w:val="0"/>
                <w:szCs w:val="24"/>
              </w:rPr>
              <w:t xml:space="preserve">comments </w:t>
            </w:r>
            <w:r w:rsidR="00002D83" w:rsidRPr="00002D83">
              <w:rPr>
                <w:rFonts w:cs="Arial"/>
                <w:b w:val="0"/>
                <w:bCs w:val="0"/>
                <w:szCs w:val="24"/>
              </w:rPr>
              <w:t>you wish to make on the report.</w:t>
            </w:r>
            <w:r w:rsidR="00002D83">
              <w:rPr>
                <w:rFonts w:cs="Arial"/>
                <w:szCs w:val="24"/>
              </w:rPr>
              <w:t xml:space="preserve"> </w:t>
            </w:r>
          </w:p>
        </w:tc>
      </w:tr>
      <w:tr w:rsidR="00C470DD" w:rsidRPr="008C59AE" w14:paraId="0E466B17" w14:textId="77777777" w:rsidTr="00AC1973">
        <w:tc>
          <w:tcPr>
            <w:tcW w:w="1713" w:type="dxa"/>
          </w:tcPr>
          <w:p w14:paraId="6B846283" w14:textId="1C898901" w:rsidR="00E4630F" w:rsidRDefault="00C330E0" w:rsidP="006A6ED1">
            <w:pPr>
              <w:pStyle w:val="Heading3"/>
              <w:numPr>
                <w:ilvl w:val="0"/>
                <w:numId w:val="0"/>
              </w:numPr>
              <w:rPr>
                <w:rFonts w:cs="Arial"/>
                <w:szCs w:val="24"/>
              </w:rPr>
            </w:pPr>
            <w:r>
              <w:rPr>
                <w:rFonts w:cs="Arial"/>
                <w:szCs w:val="24"/>
              </w:rPr>
              <w:t>GEN 1.</w:t>
            </w:r>
            <w:r w:rsidR="008E6AF5">
              <w:rPr>
                <w:rFonts w:cs="Arial"/>
                <w:szCs w:val="24"/>
              </w:rPr>
              <w:t>18</w:t>
            </w:r>
          </w:p>
        </w:tc>
        <w:tc>
          <w:tcPr>
            <w:tcW w:w="4131" w:type="dxa"/>
          </w:tcPr>
          <w:p w14:paraId="50C43460" w14:textId="742ADBE3" w:rsidR="00E4630F" w:rsidRPr="00092316" w:rsidRDefault="00232FEA" w:rsidP="00662E85">
            <w:pPr>
              <w:rPr>
                <w:rFonts w:cs="Arial"/>
                <w:szCs w:val="24"/>
              </w:rPr>
            </w:pPr>
            <w:r>
              <w:rPr>
                <w:rFonts w:cs="Arial"/>
                <w:szCs w:val="24"/>
              </w:rPr>
              <w:t xml:space="preserve">The applicant </w:t>
            </w:r>
          </w:p>
        </w:tc>
        <w:tc>
          <w:tcPr>
            <w:tcW w:w="16547" w:type="dxa"/>
          </w:tcPr>
          <w:p w14:paraId="1616D836" w14:textId="0C3CEFFA" w:rsidR="00E4630F" w:rsidRDefault="00E4630F" w:rsidP="00112E51">
            <w:pPr>
              <w:pStyle w:val="QuestionMainBodyTextBold"/>
              <w:rPr>
                <w:rFonts w:cs="Arial"/>
                <w:szCs w:val="24"/>
              </w:rPr>
            </w:pPr>
            <w:r>
              <w:rPr>
                <w:rFonts w:cs="Arial"/>
                <w:szCs w:val="24"/>
              </w:rPr>
              <w:t xml:space="preserve">Statements of Common Ground </w:t>
            </w:r>
            <w:r w:rsidR="004D1B07">
              <w:rPr>
                <w:rFonts w:cs="Arial"/>
                <w:szCs w:val="24"/>
              </w:rPr>
              <w:t>-</w:t>
            </w:r>
            <w:r w:rsidR="008E6AF5">
              <w:rPr>
                <w:rFonts w:cs="Arial"/>
                <w:szCs w:val="24"/>
              </w:rPr>
              <w:t xml:space="preserve"> </w:t>
            </w:r>
            <w:r w:rsidR="00D455B6">
              <w:rPr>
                <w:rFonts w:cs="Arial"/>
                <w:szCs w:val="24"/>
              </w:rPr>
              <w:t>1</w:t>
            </w:r>
          </w:p>
          <w:p w14:paraId="674F55B0" w14:textId="77777777" w:rsidR="00E4630F" w:rsidRDefault="00E4630F" w:rsidP="00112E51">
            <w:pPr>
              <w:pStyle w:val="QuestionMainBodyTextBold"/>
              <w:rPr>
                <w:rFonts w:cs="Arial"/>
                <w:b w:val="0"/>
                <w:bCs w:val="0"/>
                <w:szCs w:val="24"/>
              </w:rPr>
            </w:pPr>
            <w:r>
              <w:rPr>
                <w:rFonts w:cs="Arial"/>
                <w:b w:val="0"/>
                <w:bCs w:val="0"/>
                <w:szCs w:val="24"/>
              </w:rPr>
              <w:t xml:space="preserve">A large number of draft SoCG were added to the examination at deadline 1 together with </w:t>
            </w:r>
            <w:r w:rsidR="00E26DF6">
              <w:rPr>
                <w:rFonts w:cs="Arial"/>
                <w:b w:val="0"/>
                <w:bCs w:val="0"/>
                <w:szCs w:val="24"/>
              </w:rPr>
              <w:t xml:space="preserve">updates to those submitted with the application. </w:t>
            </w:r>
          </w:p>
          <w:p w14:paraId="612A6FC0" w14:textId="40CFC2E6" w:rsidR="004539AA" w:rsidRDefault="00B92D35" w:rsidP="00112E51">
            <w:pPr>
              <w:pStyle w:val="QuestionMainBodyTextBold"/>
              <w:rPr>
                <w:rFonts w:cs="Arial"/>
                <w:b w:val="0"/>
                <w:bCs w:val="0"/>
                <w:szCs w:val="24"/>
              </w:rPr>
            </w:pPr>
            <w:r>
              <w:rPr>
                <w:rFonts w:cs="Arial"/>
                <w:b w:val="0"/>
                <w:bCs w:val="0"/>
                <w:szCs w:val="24"/>
              </w:rPr>
              <w:t>The overview document</w:t>
            </w:r>
            <w:r w:rsidR="002F6398">
              <w:rPr>
                <w:rFonts w:cs="Arial"/>
                <w:b w:val="0"/>
                <w:bCs w:val="0"/>
                <w:szCs w:val="24"/>
              </w:rPr>
              <w:t xml:space="preserve"> [</w:t>
            </w:r>
            <w:hyperlink r:id="rId55" w:history="1">
              <w:r w:rsidR="00DD660C" w:rsidRPr="00DD660C">
                <w:rPr>
                  <w:rStyle w:val="Hyperlink"/>
                  <w:rFonts w:cs="Arial"/>
                  <w:b w:val="0"/>
                  <w:bCs w:val="0"/>
                  <w:szCs w:val="24"/>
                </w:rPr>
                <w:t>REP1-008</w:t>
              </w:r>
            </w:hyperlink>
            <w:r w:rsidR="002F6398">
              <w:rPr>
                <w:rFonts w:cs="Arial"/>
                <w:b w:val="0"/>
                <w:bCs w:val="0"/>
                <w:szCs w:val="24"/>
              </w:rPr>
              <w:t xml:space="preserve">] indicates that there </w:t>
            </w:r>
            <w:r w:rsidR="00AC798C">
              <w:rPr>
                <w:rFonts w:cs="Arial"/>
                <w:b w:val="0"/>
                <w:bCs w:val="0"/>
                <w:szCs w:val="24"/>
              </w:rPr>
              <w:t xml:space="preserve">are now </w:t>
            </w:r>
            <w:r w:rsidR="006D4914">
              <w:rPr>
                <w:rFonts w:cs="Arial"/>
                <w:b w:val="0"/>
                <w:bCs w:val="0"/>
                <w:szCs w:val="24"/>
              </w:rPr>
              <w:t>96</w:t>
            </w:r>
            <w:r w:rsidR="00AC798C">
              <w:rPr>
                <w:rFonts w:cs="Arial"/>
                <w:b w:val="0"/>
                <w:bCs w:val="0"/>
                <w:szCs w:val="24"/>
              </w:rPr>
              <w:t xml:space="preserve"> SoCG </w:t>
            </w:r>
            <w:r w:rsidR="00C1485F">
              <w:rPr>
                <w:rFonts w:cs="Arial"/>
                <w:b w:val="0"/>
                <w:bCs w:val="0"/>
                <w:szCs w:val="24"/>
              </w:rPr>
              <w:t>in progress</w:t>
            </w:r>
            <w:r w:rsidR="00C145F9">
              <w:rPr>
                <w:rFonts w:cs="Arial"/>
                <w:b w:val="0"/>
                <w:bCs w:val="0"/>
                <w:szCs w:val="24"/>
              </w:rPr>
              <w:t xml:space="preserve"> (tables 1.1 and </w:t>
            </w:r>
            <w:r w:rsidR="008C7994">
              <w:rPr>
                <w:rFonts w:cs="Arial"/>
                <w:b w:val="0"/>
                <w:bCs w:val="0"/>
                <w:szCs w:val="24"/>
              </w:rPr>
              <w:t>1.2)</w:t>
            </w:r>
            <w:r w:rsidR="00C1485F">
              <w:rPr>
                <w:rFonts w:cs="Arial"/>
                <w:b w:val="0"/>
                <w:bCs w:val="0"/>
                <w:szCs w:val="24"/>
              </w:rPr>
              <w:t xml:space="preserve">, with two of these finalised and signed. </w:t>
            </w:r>
            <w:r w:rsidR="000D2354">
              <w:rPr>
                <w:rFonts w:cs="Arial"/>
                <w:b w:val="0"/>
                <w:bCs w:val="0"/>
                <w:szCs w:val="24"/>
              </w:rPr>
              <w:t>The ExA notes that a significant number of</w:t>
            </w:r>
            <w:r w:rsidR="00C873D5">
              <w:rPr>
                <w:rFonts w:cs="Arial"/>
                <w:b w:val="0"/>
                <w:bCs w:val="0"/>
                <w:szCs w:val="24"/>
              </w:rPr>
              <w:t xml:space="preserve"> points within the majority of</w:t>
            </w:r>
            <w:r w:rsidR="000D2354">
              <w:rPr>
                <w:rFonts w:cs="Arial"/>
                <w:b w:val="0"/>
                <w:bCs w:val="0"/>
                <w:szCs w:val="24"/>
              </w:rPr>
              <w:t xml:space="preserve"> the SoCG set out that discussion is ongoing. </w:t>
            </w:r>
          </w:p>
          <w:p w14:paraId="2DEC6028" w14:textId="02250481" w:rsidR="00A150EB" w:rsidRDefault="00575B19" w:rsidP="00112E51">
            <w:pPr>
              <w:pStyle w:val="QuestionMainBodyTextBold"/>
              <w:rPr>
                <w:rFonts w:cs="Arial"/>
                <w:b w:val="0"/>
                <w:bCs w:val="0"/>
                <w:szCs w:val="24"/>
              </w:rPr>
            </w:pPr>
            <w:r>
              <w:rPr>
                <w:rFonts w:cs="Arial"/>
                <w:b w:val="0"/>
                <w:bCs w:val="0"/>
                <w:szCs w:val="24"/>
              </w:rPr>
              <w:t>In</w:t>
            </w:r>
            <w:r w:rsidR="00151653">
              <w:rPr>
                <w:rFonts w:cs="Arial"/>
                <w:b w:val="0"/>
                <w:bCs w:val="0"/>
                <w:szCs w:val="24"/>
              </w:rPr>
              <w:t xml:space="preserve"> each of</w:t>
            </w:r>
            <w:r>
              <w:rPr>
                <w:rFonts w:cs="Arial"/>
                <w:b w:val="0"/>
                <w:bCs w:val="0"/>
                <w:szCs w:val="24"/>
              </w:rPr>
              <w:t xml:space="preserve"> th</w:t>
            </w:r>
            <w:r w:rsidR="00151653">
              <w:rPr>
                <w:rFonts w:cs="Arial"/>
                <w:b w:val="0"/>
                <w:bCs w:val="0"/>
                <w:szCs w:val="24"/>
              </w:rPr>
              <w:t>e SoCG</w:t>
            </w:r>
            <w:r w:rsidR="008678A5">
              <w:rPr>
                <w:rFonts w:cs="Arial"/>
                <w:b w:val="0"/>
                <w:bCs w:val="0"/>
                <w:szCs w:val="24"/>
              </w:rPr>
              <w:t xml:space="preserve"> where discussion is ongoing, the applicant is asked to</w:t>
            </w:r>
            <w:r w:rsidR="00A150EB">
              <w:rPr>
                <w:rFonts w:cs="Arial"/>
                <w:b w:val="0"/>
                <w:bCs w:val="0"/>
                <w:szCs w:val="24"/>
              </w:rPr>
              <w:t xml:space="preserve">: </w:t>
            </w:r>
          </w:p>
          <w:p w14:paraId="5FB46C22" w14:textId="210BB34E" w:rsidR="00F7725C" w:rsidRDefault="004539AA" w:rsidP="003708C7">
            <w:pPr>
              <w:pStyle w:val="QuestionMainBodyTextBold"/>
              <w:numPr>
                <w:ilvl w:val="0"/>
                <w:numId w:val="32"/>
              </w:numPr>
              <w:rPr>
                <w:rFonts w:cs="Arial"/>
                <w:b w:val="0"/>
                <w:bCs w:val="0"/>
                <w:szCs w:val="24"/>
              </w:rPr>
            </w:pPr>
            <w:r>
              <w:rPr>
                <w:rFonts w:cs="Arial"/>
                <w:b w:val="0"/>
                <w:bCs w:val="0"/>
                <w:szCs w:val="24"/>
              </w:rPr>
              <w:t>C</w:t>
            </w:r>
            <w:r w:rsidR="008678A5">
              <w:rPr>
                <w:rFonts w:cs="Arial"/>
                <w:b w:val="0"/>
                <w:bCs w:val="0"/>
                <w:szCs w:val="24"/>
              </w:rPr>
              <w:t xml:space="preserve">learly set out </w:t>
            </w:r>
            <w:r w:rsidR="00186378">
              <w:rPr>
                <w:rFonts w:cs="Arial"/>
                <w:b w:val="0"/>
                <w:bCs w:val="0"/>
                <w:szCs w:val="24"/>
              </w:rPr>
              <w:t>at the beginning of</w:t>
            </w:r>
            <w:r w:rsidR="008678A5">
              <w:rPr>
                <w:rFonts w:cs="Arial"/>
                <w:b w:val="0"/>
                <w:bCs w:val="0"/>
                <w:szCs w:val="24"/>
              </w:rPr>
              <w:t xml:space="preserve"> each </w:t>
            </w:r>
            <w:r w:rsidR="00B21133">
              <w:rPr>
                <w:rFonts w:cs="Arial"/>
                <w:b w:val="0"/>
                <w:bCs w:val="0"/>
                <w:szCs w:val="24"/>
              </w:rPr>
              <w:t>statement</w:t>
            </w:r>
            <w:r w:rsidR="008678A5">
              <w:rPr>
                <w:rFonts w:cs="Arial"/>
                <w:b w:val="0"/>
                <w:bCs w:val="0"/>
                <w:szCs w:val="24"/>
              </w:rPr>
              <w:t xml:space="preserve"> </w:t>
            </w:r>
            <w:r w:rsidR="0037150C">
              <w:rPr>
                <w:rFonts w:cs="Arial"/>
                <w:b w:val="0"/>
                <w:bCs w:val="0"/>
                <w:szCs w:val="24"/>
              </w:rPr>
              <w:t>a</w:t>
            </w:r>
            <w:r w:rsidR="00AB4A4D">
              <w:rPr>
                <w:rFonts w:cs="Arial"/>
                <w:b w:val="0"/>
                <w:bCs w:val="0"/>
                <w:szCs w:val="24"/>
              </w:rPr>
              <w:t xml:space="preserve">n ‘at a glance’ </w:t>
            </w:r>
            <w:r w:rsidR="0037150C">
              <w:rPr>
                <w:rFonts w:cs="Arial"/>
                <w:b w:val="0"/>
                <w:bCs w:val="0"/>
                <w:szCs w:val="24"/>
              </w:rPr>
              <w:t xml:space="preserve">summary of the matters which are under discussion </w:t>
            </w:r>
            <w:r w:rsidR="00AB4A4D">
              <w:rPr>
                <w:rFonts w:cs="Arial"/>
                <w:b w:val="0"/>
                <w:bCs w:val="0"/>
                <w:szCs w:val="24"/>
              </w:rPr>
              <w:t xml:space="preserve">together with </w:t>
            </w:r>
            <w:r w:rsidR="00CA3E51">
              <w:rPr>
                <w:rFonts w:cs="Arial"/>
                <w:b w:val="0"/>
                <w:bCs w:val="0"/>
                <w:szCs w:val="24"/>
              </w:rPr>
              <w:t>a deadline by which such matters are expected to be resolved.</w:t>
            </w:r>
          </w:p>
          <w:p w14:paraId="3B0A92A2" w14:textId="592F260F" w:rsidR="001459B3" w:rsidRDefault="001459B3" w:rsidP="00112E51">
            <w:pPr>
              <w:pStyle w:val="QuestionMainBodyTextBold"/>
              <w:rPr>
                <w:rFonts w:cs="Arial"/>
                <w:b w:val="0"/>
                <w:bCs w:val="0"/>
                <w:szCs w:val="24"/>
              </w:rPr>
            </w:pPr>
            <w:r>
              <w:rPr>
                <w:rFonts w:cs="Arial"/>
                <w:b w:val="0"/>
                <w:bCs w:val="0"/>
                <w:szCs w:val="24"/>
              </w:rPr>
              <w:t xml:space="preserve">The applicant is </w:t>
            </w:r>
            <w:r w:rsidR="00F071C6">
              <w:rPr>
                <w:rFonts w:cs="Arial"/>
                <w:b w:val="0"/>
                <w:bCs w:val="0"/>
                <w:szCs w:val="24"/>
              </w:rPr>
              <w:t xml:space="preserve">also </w:t>
            </w:r>
            <w:r>
              <w:rPr>
                <w:rFonts w:cs="Arial"/>
                <w:b w:val="0"/>
                <w:bCs w:val="0"/>
                <w:szCs w:val="24"/>
              </w:rPr>
              <w:t>asked to</w:t>
            </w:r>
            <w:r w:rsidR="00F60C5E">
              <w:rPr>
                <w:rFonts w:cs="Arial"/>
                <w:b w:val="0"/>
                <w:bCs w:val="0"/>
                <w:szCs w:val="24"/>
              </w:rPr>
              <w:t xml:space="preserve"> amend the summary tables in the overview document as follows</w:t>
            </w:r>
            <w:r w:rsidR="000A0069">
              <w:rPr>
                <w:rFonts w:cs="Arial"/>
                <w:b w:val="0"/>
                <w:bCs w:val="0"/>
                <w:szCs w:val="24"/>
              </w:rPr>
              <w:t xml:space="preserve">: </w:t>
            </w:r>
          </w:p>
          <w:p w14:paraId="5B2269C8" w14:textId="3D887749" w:rsidR="009A14FB" w:rsidRDefault="000A0069" w:rsidP="0082265D">
            <w:pPr>
              <w:pStyle w:val="QuestionMainBodyTextBold"/>
              <w:numPr>
                <w:ilvl w:val="0"/>
                <w:numId w:val="10"/>
              </w:numPr>
              <w:rPr>
                <w:rFonts w:cs="Arial"/>
                <w:b w:val="0"/>
                <w:bCs w:val="0"/>
                <w:szCs w:val="24"/>
              </w:rPr>
            </w:pPr>
            <w:r>
              <w:rPr>
                <w:rFonts w:cs="Arial"/>
                <w:b w:val="0"/>
                <w:bCs w:val="0"/>
                <w:szCs w:val="24"/>
              </w:rPr>
              <w:lastRenderedPageBreak/>
              <w:t>I</w:t>
            </w:r>
            <w:r w:rsidR="00FC6531">
              <w:rPr>
                <w:rFonts w:cs="Arial"/>
                <w:b w:val="0"/>
                <w:bCs w:val="0"/>
                <w:szCs w:val="24"/>
              </w:rPr>
              <w:t>nclude</w:t>
            </w:r>
            <w:r w:rsidR="00825ABA">
              <w:rPr>
                <w:rFonts w:cs="Arial"/>
                <w:b w:val="0"/>
                <w:bCs w:val="0"/>
                <w:szCs w:val="24"/>
              </w:rPr>
              <w:t xml:space="preserve"> both the </w:t>
            </w:r>
            <w:r w:rsidR="00944B50">
              <w:rPr>
                <w:rFonts w:cs="Arial"/>
                <w:b w:val="0"/>
                <w:bCs w:val="0"/>
                <w:szCs w:val="24"/>
              </w:rPr>
              <w:t xml:space="preserve">name of the organisation </w:t>
            </w:r>
            <w:r w:rsidR="00DE1941">
              <w:rPr>
                <w:rFonts w:cs="Arial"/>
                <w:b w:val="0"/>
                <w:bCs w:val="0"/>
                <w:szCs w:val="24"/>
              </w:rPr>
              <w:t>as well as the l</w:t>
            </w:r>
            <w:r w:rsidR="00B107A8">
              <w:rPr>
                <w:rFonts w:cs="Arial"/>
                <w:b w:val="0"/>
                <w:bCs w:val="0"/>
                <w:szCs w:val="24"/>
              </w:rPr>
              <w:t>ocation/</w:t>
            </w:r>
            <w:r w:rsidR="00DE1941">
              <w:rPr>
                <w:rFonts w:cs="Arial"/>
                <w:b w:val="0"/>
                <w:bCs w:val="0"/>
                <w:szCs w:val="24"/>
              </w:rPr>
              <w:t xml:space="preserve"> </w:t>
            </w:r>
            <w:r w:rsidR="00B107A8">
              <w:rPr>
                <w:rFonts w:cs="Arial"/>
                <w:b w:val="0"/>
                <w:bCs w:val="0"/>
                <w:szCs w:val="24"/>
              </w:rPr>
              <w:t>name of the development which the SoCG relates to</w:t>
            </w:r>
            <w:r w:rsidR="00DE1941">
              <w:rPr>
                <w:rFonts w:cs="Arial"/>
                <w:b w:val="0"/>
                <w:bCs w:val="0"/>
                <w:szCs w:val="24"/>
              </w:rPr>
              <w:t xml:space="preserve"> (if relevant), such as </w:t>
            </w:r>
            <w:r w:rsidR="00B107A8">
              <w:rPr>
                <w:rFonts w:cs="Arial"/>
                <w:b w:val="0"/>
                <w:bCs w:val="0"/>
                <w:szCs w:val="24"/>
              </w:rPr>
              <w:t xml:space="preserve">the </w:t>
            </w:r>
            <w:r w:rsidR="009E6653">
              <w:rPr>
                <w:rFonts w:cs="Arial"/>
                <w:b w:val="0"/>
                <w:bCs w:val="0"/>
                <w:szCs w:val="24"/>
              </w:rPr>
              <w:t xml:space="preserve">location/ </w:t>
            </w:r>
            <w:r w:rsidR="00B107A8">
              <w:rPr>
                <w:rFonts w:cs="Arial"/>
                <w:b w:val="0"/>
                <w:bCs w:val="0"/>
                <w:szCs w:val="24"/>
              </w:rPr>
              <w:t xml:space="preserve">name of the solar farm or housing proposal. </w:t>
            </w:r>
          </w:p>
          <w:p w14:paraId="04A63F6D" w14:textId="241074BD" w:rsidR="00387CAE" w:rsidRPr="00D56C98" w:rsidRDefault="0055730E" w:rsidP="0082265D">
            <w:pPr>
              <w:pStyle w:val="QuestionMainBodyTextBold"/>
              <w:numPr>
                <w:ilvl w:val="0"/>
                <w:numId w:val="10"/>
              </w:numPr>
              <w:rPr>
                <w:rFonts w:cs="Arial"/>
                <w:b w:val="0"/>
                <w:bCs w:val="0"/>
                <w:szCs w:val="24"/>
              </w:rPr>
            </w:pPr>
            <w:r>
              <w:rPr>
                <w:rFonts w:cs="Arial"/>
                <w:b w:val="0"/>
                <w:bCs w:val="0"/>
                <w:szCs w:val="24"/>
              </w:rPr>
              <w:t>State whether the organisation is a statutory consultee</w:t>
            </w:r>
            <w:r w:rsidR="004408DD">
              <w:rPr>
                <w:rFonts w:cs="Arial"/>
                <w:b w:val="0"/>
                <w:bCs w:val="0"/>
                <w:szCs w:val="24"/>
              </w:rPr>
              <w:t>, an Affected Person (AP)</w:t>
            </w:r>
            <w:r w:rsidR="00FC2C52">
              <w:rPr>
                <w:rFonts w:cs="Arial"/>
                <w:b w:val="0"/>
                <w:bCs w:val="0"/>
                <w:szCs w:val="24"/>
              </w:rPr>
              <w:t xml:space="preserve">, </w:t>
            </w:r>
            <w:r w:rsidR="00BF4AF1">
              <w:rPr>
                <w:rFonts w:cs="Arial"/>
                <w:b w:val="0"/>
                <w:bCs w:val="0"/>
                <w:szCs w:val="24"/>
              </w:rPr>
              <w:t xml:space="preserve">and </w:t>
            </w:r>
            <w:r w:rsidR="00D56C98">
              <w:rPr>
                <w:rFonts w:cs="Arial"/>
                <w:b w:val="0"/>
                <w:bCs w:val="0"/>
                <w:szCs w:val="24"/>
              </w:rPr>
              <w:t xml:space="preserve">whether they are a non-IP. </w:t>
            </w:r>
          </w:p>
          <w:p w14:paraId="5DCC55FA" w14:textId="25BBB955" w:rsidR="00F164F8" w:rsidRDefault="00F164F8" w:rsidP="0082265D">
            <w:pPr>
              <w:pStyle w:val="QuestionMainBodyTextBold"/>
              <w:numPr>
                <w:ilvl w:val="0"/>
                <w:numId w:val="10"/>
              </w:numPr>
              <w:rPr>
                <w:rFonts w:cs="Arial"/>
                <w:b w:val="0"/>
                <w:bCs w:val="0"/>
                <w:szCs w:val="24"/>
              </w:rPr>
            </w:pPr>
            <w:r>
              <w:rPr>
                <w:rFonts w:cs="Arial"/>
                <w:b w:val="0"/>
                <w:bCs w:val="0"/>
                <w:szCs w:val="24"/>
              </w:rPr>
              <w:t xml:space="preserve">Number </w:t>
            </w:r>
            <w:r w:rsidR="00190497">
              <w:rPr>
                <w:rFonts w:cs="Arial"/>
                <w:b w:val="0"/>
                <w:bCs w:val="0"/>
                <w:szCs w:val="24"/>
              </w:rPr>
              <w:t xml:space="preserve">each of the SoCG </w:t>
            </w:r>
            <w:r w:rsidR="00D306AA">
              <w:rPr>
                <w:rFonts w:cs="Arial"/>
                <w:b w:val="0"/>
                <w:bCs w:val="0"/>
                <w:szCs w:val="24"/>
              </w:rPr>
              <w:t xml:space="preserve">in the table </w:t>
            </w:r>
            <w:r w:rsidR="00190497">
              <w:rPr>
                <w:rFonts w:cs="Arial"/>
                <w:b w:val="0"/>
                <w:bCs w:val="0"/>
                <w:szCs w:val="24"/>
              </w:rPr>
              <w:t>consecutively 1</w:t>
            </w:r>
            <w:r w:rsidR="00D306AA">
              <w:rPr>
                <w:rFonts w:cs="Arial"/>
                <w:b w:val="0"/>
                <w:bCs w:val="0"/>
                <w:szCs w:val="24"/>
              </w:rPr>
              <w:t xml:space="preserve"> to </w:t>
            </w:r>
            <w:r w:rsidR="005A15B0">
              <w:rPr>
                <w:rFonts w:cs="Arial"/>
                <w:b w:val="0"/>
                <w:bCs w:val="0"/>
                <w:szCs w:val="24"/>
              </w:rPr>
              <w:t>96.</w:t>
            </w:r>
            <w:r w:rsidR="00D306AA">
              <w:rPr>
                <w:rFonts w:cs="Arial"/>
                <w:b w:val="0"/>
                <w:bCs w:val="0"/>
                <w:szCs w:val="24"/>
              </w:rPr>
              <w:t xml:space="preserve"> </w:t>
            </w:r>
          </w:p>
          <w:p w14:paraId="4CE0A6A9" w14:textId="2DC1C25A" w:rsidR="00F60C5E" w:rsidRDefault="00F60C5E" w:rsidP="0082265D">
            <w:pPr>
              <w:pStyle w:val="QuestionMainBodyTextBold"/>
              <w:numPr>
                <w:ilvl w:val="0"/>
                <w:numId w:val="10"/>
              </w:numPr>
              <w:rPr>
                <w:rFonts w:cs="Arial"/>
                <w:b w:val="0"/>
                <w:bCs w:val="0"/>
                <w:szCs w:val="24"/>
              </w:rPr>
            </w:pPr>
            <w:r>
              <w:rPr>
                <w:rFonts w:cs="Arial"/>
                <w:b w:val="0"/>
                <w:bCs w:val="0"/>
                <w:szCs w:val="24"/>
              </w:rPr>
              <w:t xml:space="preserve">Include </w:t>
            </w:r>
            <w:r w:rsidR="000A0069">
              <w:rPr>
                <w:rFonts w:cs="Arial"/>
                <w:b w:val="0"/>
                <w:bCs w:val="0"/>
                <w:szCs w:val="24"/>
              </w:rPr>
              <w:t>all examination library references</w:t>
            </w:r>
            <w:r w:rsidR="005A15B0">
              <w:rPr>
                <w:rFonts w:cs="Arial"/>
                <w:b w:val="0"/>
                <w:bCs w:val="0"/>
                <w:szCs w:val="24"/>
              </w:rPr>
              <w:t>.</w:t>
            </w:r>
            <w:r w:rsidR="000A0069">
              <w:rPr>
                <w:rFonts w:cs="Arial"/>
                <w:b w:val="0"/>
                <w:bCs w:val="0"/>
                <w:szCs w:val="24"/>
              </w:rPr>
              <w:t xml:space="preserve"> </w:t>
            </w:r>
          </w:p>
          <w:p w14:paraId="121A1939" w14:textId="76A57D2E" w:rsidR="001B0804" w:rsidRPr="00E4630F" w:rsidRDefault="001C530D" w:rsidP="00112E51">
            <w:pPr>
              <w:pStyle w:val="QuestionMainBodyTextBold"/>
              <w:rPr>
                <w:rFonts w:cs="Arial"/>
                <w:b w:val="0"/>
                <w:bCs w:val="0"/>
                <w:szCs w:val="24"/>
              </w:rPr>
            </w:pPr>
            <w:r>
              <w:rPr>
                <w:rFonts w:cs="Arial"/>
                <w:b w:val="0"/>
                <w:bCs w:val="0"/>
                <w:szCs w:val="24"/>
              </w:rPr>
              <w:t>The next version</w:t>
            </w:r>
            <w:r w:rsidR="002977A2">
              <w:rPr>
                <w:rFonts w:cs="Arial"/>
                <w:b w:val="0"/>
                <w:bCs w:val="0"/>
                <w:szCs w:val="24"/>
              </w:rPr>
              <w:t>s</w:t>
            </w:r>
            <w:r>
              <w:rPr>
                <w:rFonts w:cs="Arial"/>
                <w:b w:val="0"/>
                <w:bCs w:val="0"/>
                <w:szCs w:val="24"/>
              </w:rPr>
              <w:t xml:space="preserve"> of the overview document </w:t>
            </w:r>
            <w:r w:rsidR="005A15B0">
              <w:rPr>
                <w:rFonts w:cs="Arial"/>
                <w:b w:val="0"/>
                <w:bCs w:val="0"/>
                <w:szCs w:val="24"/>
              </w:rPr>
              <w:t xml:space="preserve">and SoCGs </w:t>
            </w:r>
            <w:r w:rsidR="002977A2">
              <w:rPr>
                <w:rFonts w:cs="Arial"/>
                <w:b w:val="0"/>
                <w:bCs w:val="0"/>
                <w:szCs w:val="24"/>
              </w:rPr>
              <w:t xml:space="preserve">are </w:t>
            </w:r>
            <w:r>
              <w:rPr>
                <w:rFonts w:cs="Arial"/>
                <w:b w:val="0"/>
                <w:bCs w:val="0"/>
                <w:szCs w:val="24"/>
              </w:rPr>
              <w:t>expected at deadline 4</w:t>
            </w:r>
            <w:r w:rsidR="002977A2">
              <w:rPr>
                <w:rFonts w:cs="Arial"/>
                <w:b w:val="0"/>
                <w:bCs w:val="0"/>
                <w:szCs w:val="24"/>
              </w:rPr>
              <w:t xml:space="preserve">. Notwithstanding this, </w:t>
            </w:r>
            <w:r>
              <w:rPr>
                <w:rFonts w:cs="Arial"/>
                <w:b w:val="0"/>
                <w:bCs w:val="0"/>
                <w:szCs w:val="24"/>
              </w:rPr>
              <w:t>the ExA requests a</w:t>
            </w:r>
            <w:r w:rsidR="00F13559">
              <w:rPr>
                <w:rFonts w:cs="Arial"/>
                <w:b w:val="0"/>
                <w:bCs w:val="0"/>
                <w:szCs w:val="24"/>
              </w:rPr>
              <w:t>n ‘at a glance’</w:t>
            </w:r>
            <w:r>
              <w:rPr>
                <w:rFonts w:cs="Arial"/>
                <w:b w:val="0"/>
                <w:bCs w:val="0"/>
                <w:szCs w:val="24"/>
              </w:rPr>
              <w:t xml:space="preserve"> summary table to include the </w:t>
            </w:r>
            <w:r w:rsidR="00F13559">
              <w:rPr>
                <w:rFonts w:cs="Arial"/>
                <w:b w:val="0"/>
                <w:bCs w:val="0"/>
                <w:szCs w:val="24"/>
              </w:rPr>
              <w:t>above</w:t>
            </w:r>
            <w:r w:rsidR="000A2885">
              <w:rPr>
                <w:rFonts w:cs="Arial"/>
                <w:b w:val="0"/>
                <w:bCs w:val="0"/>
                <w:szCs w:val="24"/>
              </w:rPr>
              <w:t xml:space="preserve"> additions to the overview document</w:t>
            </w:r>
            <w:r w:rsidR="00A6325B">
              <w:rPr>
                <w:rFonts w:cs="Arial"/>
                <w:b w:val="0"/>
                <w:bCs w:val="0"/>
                <w:szCs w:val="24"/>
              </w:rPr>
              <w:t xml:space="preserve"> </w:t>
            </w:r>
            <w:r w:rsidR="00A139D0">
              <w:rPr>
                <w:rFonts w:cs="Arial"/>
                <w:b w:val="0"/>
                <w:bCs w:val="0"/>
                <w:szCs w:val="24"/>
              </w:rPr>
              <w:t xml:space="preserve">to be submitted </w:t>
            </w:r>
            <w:r w:rsidR="0055730E">
              <w:rPr>
                <w:rFonts w:cs="Arial"/>
                <w:b w:val="0"/>
                <w:bCs w:val="0"/>
                <w:szCs w:val="24"/>
              </w:rPr>
              <w:t>at</w:t>
            </w:r>
            <w:r w:rsidR="00F13559">
              <w:rPr>
                <w:rFonts w:cs="Arial"/>
                <w:b w:val="0"/>
                <w:bCs w:val="0"/>
                <w:szCs w:val="24"/>
              </w:rPr>
              <w:t xml:space="preserve"> deadline 3</w:t>
            </w:r>
            <w:r w:rsidR="00A6325B">
              <w:rPr>
                <w:rFonts w:cs="Arial"/>
                <w:b w:val="0"/>
                <w:bCs w:val="0"/>
                <w:szCs w:val="24"/>
              </w:rPr>
              <w:t xml:space="preserve">. </w:t>
            </w:r>
          </w:p>
        </w:tc>
      </w:tr>
      <w:tr w:rsidR="00C470DD" w:rsidRPr="008C59AE" w14:paraId="1540CF95" w14:textId="77777777" w:rsidTr="00AC1973">
        <w:tc>
          <w:tcPr>
            <w:tcW w:w="1713" w:type="dxa"/>
          </w:tcPr>
          <w:p w14:paraId="388B9B5B" w14:textId="63599984" w:rsidR="00D455B6" w:rsidRDefault="00C330E0" w:rsidP="006A6ED1">
            <w:pPr>
              <w:pStyle w:val="Heading3"/>
              <w:numPr>
                <w:ilvl w:val="0"/>
                <w:numId w:val="0"/>
              </w:numPr>
              <w:rPr>
                <w:rFonts w:cs="Arial"/>
                <w:szCs w:val="24"/>
              </w:rPr>
            </w:pPr>
            <w:r>
              <w:rPr>
                <w:rFonts w:cs="Arial"/>
                <w:szCs w:val="24"/>
              </w:rPr>
              <w:lastRenderedPageBreak/>
              <w:t>GEN 1.</w:t>
            </w:r>
            <w:r w:rsidR="008E6AF5">
              <w:rPr>
                <w:rFonts w:cs="Arial"/>
                <w:szCs w:val="24"/>
              </w:rPr>
              <w:t>19</w:t>
            </w:r>
          </w:p>
        </w:tc>
        <w:tc>
          <w:tcPr>
            <w:tcW w:w="4131" w:type="dxa"/>
          </w:tcPr>
          <w:p w14:paraId="29500B4D" w14:textId="77777777" w:rsidR="00D455B6" w:rsidRDefault="0016394B" w:rsidP="00662E85">
            <w:pPr>
              <w:rPr>
                <w:rFonts w:cs="Arial"/>
                <w:szCs w:val="24"/>
              </w:rPr>
            </w:pPr>
            <w:r>
              <w:rPr>
                <w:rFonts w:cs="Arial"/>
                <w:szCs w:val="24"/>
              </w:rPr>
              <w:t>The applicant</w:t>
            </w:r>
          </w:p>
          <w:p w14:paraId="49052EF3" w14:textId="6BFEE325" w:rsidR="0016394B" w:rsidRDefault="00A94482" w:rsidP="00662E85">
            <w:pPr>
              <w:rPr>
                <w:rFonts w:cs="Arial"/>
                <w:szCs w:val="24"/>
              </w:rPr>
            </w:pPr>
            <w:r>
              <w:rPr>
                <w:rFonts w:cs="Arial"/>
                <w:szCs w:val="24"/>
              </w:rPr>
              <w:t>Norfolk C</w:t>
            </w:r>
            <w:r w:rsidR="00E9407A">
              <w:rPr>
                <w:rFonts w:cs="Arial"/>
                <w:szCs w:val="24"/>
              </w:rPr>
              <w:t>ounty Council</w:t>
            </w:r>
          </w:p>
          <w:p w14:paraId="5DCC66CF" w14:textId="2380F3AC" w:rsidR="0016394B" w:rsidRDefault="000B1887" w:rsidP="00662E85">
            <w:pPr>
              <w:rPr>
                <w:rFonts w:cs="Arial"/>
                <w:szCs w:val="24"/>
              </w:rPr>
            </w:pPr>
            <w:r>
              <w:rPr>
                <w:rFonts w:cs="Arial"/>
                <w:szCs w:val="24"/>
              </w:rPr>
              <w:t>Suffolk C</w:t>
            </w:r>
            <w:r w:rsidR="00E9407A">
              <w:rPr>
                <w:rFonts w:cs="Arial"/>
                <w:szCs w:val="24"/>
              </w:rPr>
              <w:t>ounty Council</w:t>
            </w:r>
          </w:p>
          <w:p w14:paraId="5ED3C2E8" w14:textId="5D313513" w:rsidR="0016394B" w:rsidRPr="00092316" w:rsidRDefault="00B306D9" w:rsidP="00662E85">
            <w:pPr>
              <w:rPr>
                <w:rFonts w:cs="Arial"/>
                <w:szCs w:val="24"/>
              </w:rPr>
            </w:pPr>
            <w:r>
              <w:rPr>
                <w:rFonts w:cs="Arial"/>
                <w:szCs w:val="24"/>
              </w:rPr>
              <w:t>Essex C</w:t>
            </w:r>
            <w:r w:rsidR="00E9407A">
              <w:rPr>
                <w:rFonts w:cs="Arial"/>
                <w:szCs w:val="24"/>
              </w:rPr>
              <w:t xml:space="preserve">ounty Council </w:t>
            </w:r>
          </w:p>
        </w:tc>
        <w:tc>
          <w:tcPr>
            <w:tcW w:w="16547" w:type="dxa"/>
          </w:tcPr>
          <w:p w14:paraId="0C3D0F61" w14:textId="0128EB11" w:rsidR="00D455B6" w:rsidRPr="00D455B6" w:rsidRDefault="00D455B6" w:rsidP="00D455B6">
            <w:pPr>
              <w:pStyle w:val="QuestionMainBodyTextBold"/>
              <w:rPr>
                <w:rFonts w:cs="Arial"/>
                <w:szCs w:val="24"/>
              </w:rPr>
            </w:pPr>
            <w:r w:rsidRPr="00D455B6">
              <w:rPr>
                <w:rFonts w:cs="Arial"/>
                <w:szCs w:val="24"/>
              </w:rPr>
              <w:t xml:space="preserve">Statements of Common Ground </w:t>
            </w:r>
            <w:r w:rsidR="004D1B07">
              <w:rPr>
                <w:rFonts w:cs="Arial"/>
                <w:szCs w:val="24"/>
              </w:rPr>
              <w:t xml:space="preserve">- </w:t>
            </w:r>
            <w:r>
              <w:rPr>
                <w:rFonts w:cs="Arial"/>
                <w:szCs w:val="24"/>
              </w:rPr>
              <w:t>2</w:t>
            </w:r>
          </w:p>
          <w:p w14:paraId="48E1D018" w14:textId="44BE62F0" w:rsidR="00D455B6" w:rsidRDefault="004B274B" w:rsidP="00112E51">
            <w:pPr>
              <w:pStyle w:val="QuestionMainBodyTextBold"/>
              <w:rPr>
                <w:rFonts w:cs="Arial"/>
                <w:b w:val="0"/>
                <w:bCs w:val="0"/>
                <w:szCs w:val="24"/>
              </w:rPr>
            </w:pPr>
            <w:r>
              <w:rPr>
                <w:rFonts w:cs="Arial"/>
                <w:b w:val="0"/>
                <w:bCs w:val="0"/>
                <w:szCs w:val="24"/>
              </w:rPr>
              <w:t>The</w:t>
            </w:r>
            <w:r w:rsidR="0036205C">
              <w:rPr>
                <w:rFonts w:cs="Arial"/>
                <w:b w:val="0"/>
                <w:bCs w:val="0"/>
                <w:szCs w:val="24"/>
              </w:rPr>
              <w:t xml:space="preserve"> SoCG overview document [</w:t>
            </w:r>
            <w:hyperlink r:id="rId56" w:history="1">
              <w:r w:rsidR="00DD660C" w:rsidRPr="00DD660C">
                <w:rPr>
                  <w:rStyle w:val="Hyperlink"/>
                  <w:rFonts w:cs="Arial"/>
                  <w:b w:val="0"/>
                  <w:bCs w:val="0"/>
                  <w:szCs w:val="24"/>
                </w:rPr>
                <w:t>REP1-008</w:t>
              </w:r>
            </w:hyperlink>
            <w:r w:rsidR="0036205C">
              <w:rPr>
                <w:rFonts w:cs="Arial"/>
                <w:b w:val="0"/>
                <w:bCs w:val="0"/>
                <w:szCs w:val="24"/>
              </w:rPr>
              <w:t xml:space="preserve">] </w:t>
            </w:r>
            <w:r w:rsidR="00C92826">
              <w:rPr>
                <w:rFonts w:cs="Arial"/>
                <w:b w:val="0"/>
                <w:bCs w:val="0"/>
                <w:szCs w:val="24"/>
              </w:rPr>
              <w:t xml:space="preserve">indicates </w:t>
            </w:r>
            <w:r w:rsidR="00786DAA">
              <w:rPr>
                <w:rFonts w:cs="Arial"/>
                <w:b w:val="0"/>
                <w:bCs w:val="0"/>
                <w:szCs w:val="24"/>
              </w:rPr>
              <w:t>that</w:t>
            </w:r>
            <w:r w:rsidR="007A674A">
              <w:rPr>
                <w:rFonts w:cs="Arial"/>
                <w:b w:val="0"/>
                <w:bCs w:val="0"/>
                <w:szCs w:val="24"/>
              </w:rPr>
              <w:t xml:space="preserve"> </w:t>
            </w:r>
            <w:r w:rsidR="00D30C6B">
              <w:rPr>
                <w:rFonts w:cs="Arial"/>
                <w:b w:val="0"/>
                <w:bCs w:val="0"/>
                <w:szCs w:val="24"/>
              </w:rPr>
              <w:t>a SoCG with the</w:t>
            </w:r>
            <w:r w:rsidR="000C3464" w:rsidRPr="000C3464">
              <w:rPr>
                <w:rFonts w:cs="Arial"/>
                <w:b w:val="0"/>
                <w:bCs w:val="0"/>
                <w:szCs w:val="24"/>
              </w:rPr>
              <w:t xml:space="preserve"> Fire and Rescue Service for each county </w:t>
            </w:r>
            <w:r w:rsidR="00D30C6B">
              <w:rPr>
                <w:rFonts w:cs="Arial"/>
                <w:b w:val="0"/>
                <w:bCs w:val="0"/>
                <w:szCs w:val="24"/>
              </w:rPr>
              <w:t>are not be</w:t>
            </w:r>
            <w:r w:rsidR="00200B61">
              <w:rPr>
                <w:rFonts w:cs="Arial"/>
                <w:b w:val="0"/>
                <w:bCs w:val="0"/>
                <w:szCs w:val="24"/>
              </w:rPr>
              <w:t>ing</w:t>
            </w:r>
            <w:r w:rsidR="00D30C6B">
              <w:rPr>
                <w:rFonts w:cs="Arial"/>
                <w:b w:val="0"/>
                <w:bCs w:val="0"/>
                <w:szCs w:val="24"/>
              </w:rPr>
              <w:t xml:space="preserve"> produced, </w:t>
            </w:r>
            <w:r w:rsidR="004F18FA">
              <w:rPr>
                <w:rFonts w:cs="Arial"/>
                <w:b w:val="0"/>
                <w:bCs w:val="0"/>
                <w:szCs w:val="24"/>
              </w:rPr>
              <w:t xml:space="preserve">given that they </w:t>
            </w:r>
            <w:r w:rsidR="000C3464" w:rsidRPr="000C3464">
              <w:rPr>
                <w:rFonts w:cs="Arial"/>
                <w:b w:val="0"/>
                <w:bCs w:val="0"/>
                <w:szCs w:val="24"/>
              </w:rPr>
              <w:t>have</w:t>
            </w:r>
            <w:r w:rsidR="004F18FA">
              <w:rPr>
                <w:rFonts w:cs="Arial"/>
                <w:b w:val="0"/>
                <w:bCs w:val="0"/>
                <w:szCs w:val="24"/>
              </w:rPr>
              <w:t xml:space="preserve"> not</w:t>
            </w:r>
            <w:r w:rsidR="000C3464" w:rsidRPr="000C3464">
              <w:rPr>
                <w:rFonts w:cs="Arial"/>
                <w:b w:val="0"/>
                <w:bCs w:val="0"/>
                <w:szCs w:val="24"/>
              </w:rPr>
              <w:t xml:space="preserve"> responded to statutory consultation, however</w:t>
            </w:r>
            <w:r w:rsidR="003B4DD6" w:rsidRPr="000C3464">
              <w:rPr>
                <w:rFonts w:cs="Arial"/>
                <w:b w:val="0"/>
                <w:bCs w:val="0"/>
                <w:szCs w:val="24"/>
              </w:rPr>
              <w:t>,</w:t>
            </w:r>
            <w:r w:rsidR="000C3464" w:rsidRPr="000C3464">
              <w:rPr>
                <w:rFonts w:cs="Arial"/>
                <w:b w:val="0"/>
                <w:bCs w:val="0"/>
                <w:szCs w:val="24"/>
              </w:rPr>
              <w:t xml:space="preserve"> may be captured as part of the County Councils’ SoCG. </w:t>
            </w:r>
            <w:r w:rsidR="004F18FA">
              <w:rPr>
                <w:rFonts w:cs="Arial"/>
                <w:b w:val="0"/>
                <w:bCs w:val="0"/>
                <w:szCs w:val="24"/>
              </w:rPr>
              <w:t xml:space="preserve">No RRs have been submitted by the </w:t>
            </w:r>
            <w:r w:rsidR="008B59C6">
              <w:rPr>
                <w:rFonts w:cs="Arial"/>
                <w:b w:val="0"/>
                <w:bCs w:val="0"/>
                <w:szCs w:val="24"/>
              </w:rPr>
              <w:t xml:space="preserve">Fire and Rescue Services. </w:t>
            </w:r>
          </w:p>
          <w:p w14:paraId="32DF2D01" w14:textId="77777777" w:rsidR="0016394B" w:rsidRDefault="00296124" w:rsidP="003708C7">
            <w:pPr>
              <w:pStyle w:val="QuestionMainBodyTextBold"/>
              <w:numPr>
                <w:ilvl w:val="0"/>
                <w:numId w:val="33"/>
              </w:numPr>
              <w:rPr>
                <w:rFonts w:cs="Arial"/>
                <w:b w:val="0"/>
                <w:bCs w:val="0"/>
                <w:szCs w:val="24"/>
              </w:rPr>
            </w:pPr>
            <w:r>
              <w:rPr>
                <w:rFonts w:cs="Arial"/>
                <w:b w:val="0"/>
                <w:bCs w:val="0"/>
                <w:szCs w:val="24"/>
              </w:rPr>
              <w:t>Each of the</w:t>
            </w:r>
            <w:r w:rsidR="003905CC">
              <w:rPr>
                <w:rFonts w:cs="Arial"/>
                <w:b w:val="0"/>
                <w:bCs w:val="0"/>
                <w:szCs w:val="24"/>
              </w:rPr>
              <w:t xml:space="preserve"> County Councils are asked</w:t>
            </w:r>
            <w:r w:rsidR="000C3464">
              <w:rPr>
                <w:rFonts w:cs="Arial"/>
                <w:b w:val="0"/>
                <w:bCs w:val="0"/>
                <w:szCs w:val="24"/>
              </w:rPr>
              <w:t xml:space="preserve"> to clarify whether they </w:t>
            </w:r>
            <w:r w:rsidR="00C4326D">
              <w:rPr>
                <w:rFonts w:cs="Arial"/>
                <w:b w:val="0"/>
                <w:bCs w:val="0"/>
                <w:szCs w:val="24"/>
              </w:rPr>
              <w:t xml:space="preserve">have any comments </w:t>
            </w:r>
            <w:r w:rsidR="00A32EC0">
              <w:rPr>
                <w:rFonts w:cs="Arial"/>
                <w:b w:val="0"/>
                <w:bCs w:val="0"/>
                <w:szCs w:val="24"/>
              </w:rPr>
              <w:t xml:space="preserve">on the proposed development </w:t>
            </w:r>
            <w:r w:rsidR="00C4326D">
              <w:rPr>
                <w:rFonts w:cs="Arial"/>
                <w:b w:val="0"/>
                <w:bCs w:val="0"/>
                <w:szCs w:val="24"/>
              </w:rPr>
              <w:t>in respect of their Fire and Rescue Service</w:t>
            </w:r>
            <w:r w:rsidR="00A32EC0">
              <w:rPr>
                <w:rFonts w:cs="Arial"/>
                <w:b w:val="0"/>
                <w:bCs w:val="0"/>
                <w:szCs w:val="24"/>
              </w:rPr>
              <w:t xml:space="preserve">. </w:t>
            </w:r>
          </w:p>
          <w:p w14:paraId="7CE917BE" w14:textId="031A600C" w:rsidR="00296124" w:rsidRPr="00D455B6" w:rsidRDefault="0016394B" w:rsidP="003708C7">
            <w:pPr>
              <w:pStyle w:val="QuestionMainBodyTextBold"/>
              <w:numPr>
                <w:ilvl w:val="0"/>
                <w:numId w:val="33"/>
              </w:numPr>
              <w:rPr>
                <w:rFonts w:cs="Arial"/>
                <w:b w:val="0"/>
                <w:bCs w:val="0"/>
                <w:szCs w:val="24"/>
              </w:rPr>
            </w:pPr>
            <w:r>
              <w:rPr>
                <w:rFonts w:cs="Arial"/>
                <w:b w:val="0"/>
                <w:bCs w:val="0"/>
                <w:szCs w:val="24"/>
              </w:rPr>
              <w:t>The applicant is asked to include such matters in</w:t>
            </w:r>
            <w:r w:rsidR="00BD6806">
              <w:rPr>
                <w:rFonts w:cs="Arial"/>
                <w:b w:val="0"/>
                <w:bCs w:val="0"/>
                <w:szCs w:val="24"/>
              </w:rPr>
              <w:t xml:space="preserve"> the next version of </w:t>
            </w:r>
            <w:r w:rsidR="00EE4220">
              <w:rPr>
                <w:rFonts w:cs="Arial"/>
                <w:b w:val="0"/>
                <w:bCs w:val="0"/>
                <w:szCs w:val="24"/>
              </w:rPr>
              <w:t xml:space="preserve">the SoCG. </w:t>
            </w:r>
          </w:p>
        </w:tc>
      </w:tr>
      <w:tr w:rsidR="00C470DD" w:rsidRPr="008C59AE" w14:paraId="3D129294" w14:textId="77777777" w:rsidTr="00AC1973">
        <w:tc>
          <w:tcPr>
            <w:tcW w:w="1713" w:type="dxa"/>
          </w:tcPr>
          <w:p w14:paraId="06CBE9EC" w14:textId="7F6358F5" w:rsidR="0016394B" w:rsidRPr="00B74963" w:rsidRDefault="00C330E0" w:rsidP="006A6ED1">
            <w:pPr>
              <w:pStyle w:val="Heading3"/>
              <w:numPr>
                <w:ilvl w:val="0"/>
                <w:numId w:val="0"/>
              </w:numPr>
              <w:rPr>
                <w:rFonts w:cs="Arial"/>
                <w:szCs w:val="24"/>
              </w:rPr>
            </w:pPr>
            <w:r w:rsidRPr="00B74963">
              <w:rPr>
                <w:rFonts w:cs="Arial"/>
                <w:szCs w:val="24"/>
              </w:rPr>
              <w:t>GEN 1.</w:t>
            </w:r>
            <w:r w:rsidR="008E6AF5">
              <w:rPr>
                <w:rFonts w:cs="Arial"/>
                <w:szCs w:val="24"/>
              </w:rPr>
              <w:t>20</w:t>
            </w:r>
          </w:p>
        </w:tc>
        <w:tc>
          <w:tcPr>
            <w:tcW w:w="4131" w:type="dxa"/>
          </w:tcPr>
          <w:p w14:paraId="529AD02B" w14:textId="77777777" w:rsidR="0016394B" w:rsidRDefault="00F37C78" w:rsidP="00662E85">
            <w:pPr>
              <w:rPr>
                <w:rFonts w:cs="Arial"/>
                <w:szCs w:val="24"/>
              </w:rPr>
            </w:pPr>
            <w:r>
              <w:rPr>
                <w:rFonts w:cs="Arial"/>
                <w:szCs w:val="24"/>
              </w:rPr>
              <w:t>The applicant</w:t>
            </w:r>
          </w:p>
          <w:p w14:paraId="4C1506B1" w14:textId="40C6307B" w:rsidR="005558F4" w:rsidRDefault="005558F4" w:rsidP="00662E85">
            <w:pPr>
              <w:rPr>
                <w:rFonts w:cs="Arial"/>
                <w:szCs w:val="24"/>
              </w:rPr>
            </w:pPr>
            <w:r>
              <w:rPr>
                <w:rFonts w:cs="Arial"/>
                <w:szCs w:val="24"/>
              </w:rPr>
              <w:t xml:space="preserve">General Aviation Awareness Council </w:t>
            </w:r>
          </w:p>
          <w:p w14:paraId="198423F9" w14:textId="7C9D857C" w:rsidR="005558F4" w:rsidRDefault="005558F4" w:rsidP="00662E85">
            <w:pPr>
              <w:rPr>
                <w:rFonts w:cs="Arial"/>
                <w:szCs w:val="24"/>
              </w:rPr>
            </w:pPr>
            <w:r>
              <w:rPr>
                <w:rFonts w:cs="Arial"/>
                <w:szCs w:val="24"/>
              </w:rPr>
              <w:t xml:space="preserve">British Gliding Association </w:t>
            </w:r>
          </w:p>
          <w:p w14:paraId="2157DEA4" w14:textId="30500357" w:rsidR="004B274B" w:rsidRDefault="004B274B" w:rsidP="00662E85">
            <w:pPr>
              <w:rPr>
                <w:rFonts w:cs="Arial"/>
                <w:szCs w:val="24"/>
              </w:rPr>
            </w:pPr>
            <w:r>
              <w:rPr>
                <w:rFonts w:cs="Arial"/>
                <w:szCs w:val="24"/>
              </w:rPr>
              <w:t>North Falls</w:t>
            </w:r>
            <w:r w:rsidR="00DF4CCC">
              <w:rPr>
                <w:rFonts w:cs="Arial"/>
                <w:szCs w:val="24"/>
              </w:rPr>
              <w:t xml:space="preserve"> Offshore Wind Farm Limited</w:t>
            </w:r>
          </w:p>
          <w:p w14:paraId="57D9ABB8" w14:textId="774CEF18" w:rsidR="004B274B" w:rsidRPr="00092316" w:rsidRDefault="004B274B" w:rsidP="00662E85">
            <w:pPr>
              <w:rPr>
                <w:rFonts w:cs="Arial"/>
                <w:szCs w:val="24"/>
              </w:rPr>
            </w:pPr>
            <w:r>
              <w:rPr>
                <w:rFonts w:cs="Arial"/>
                <w:szCs w:val="24"/>
              </w:rPr>
              <w:t xml:space="preserve">Five Estuaries </w:t>
            </w:r>
            <w:r w:rsidR="00C7256C">
              <w:rPr>
                <w:rFonts w:cs="Arial"/>
                <w:szCs w:val="24"/>
              </w:rPr>
              <w:t>Offshore Wind Farm</w:t>
            </w:r>
          </w:p>
        </w:tc>
        <w:tc>
          <w:tcPr>
            <w:tcW w:w="16547" w:type="dxa"/>
          </w:tcPr>
          <w:p w14:paraId="72743899" w14:textId="334CF12A" w:rsidR="0016394B" w:rsidRPr="0016394B" w:rsidRDefault="0016394B" w:rsidP="0016394B">
            <w:pPr>
              <w:pStyle w:val="QuestionMainBodyTextBold"/>
              <w:rPr>
                <w:rFonts w:cs="Arial"/>
                <w:szCs w:val="24"/>
              </w:rPr>
            </w:pPr>
            <w:r w:rsidRPr="0016394B">
              <w:rPr>
                <w:rFonts w:cs="Arial"/>
                <w:szCs w:val="24"/>
              </w:rPr>
              <w:t xml:space="preserve">Statements of Common Ground </w:t>
            </w:r>
            <w:r w:rsidR="004D1B07">
              <w:rPr>
                <w:rFonts w:cs="Arial"/>
                <w:szCs w:val="24"/>
              </w:rPr>
              <w:t xml:space="preserve">- </w:t>
            </w:r>
            <w:r w:rsidR="00C330E0">
              <w:rPr>
                <w:rFonts w:cs="Arial"/>
                <w:szCs w:val="24"/>
              </w:rPr>
              <w:t>3</w:t>
            </w:r>
          </w:p>
          <w:p w14:paraId="198CEC70" w14:textId="1D4416F6" w:rsidR="00011E03" w:rsidRDefault="0016394B" w:rsidP="0016394B">
            <w:pPr>
              <w:pStyle w:val="QuestionMainBodyTextBold"/>
              <w:rPr>
                <w:rFonts w:cs="Arial"/>
                <w:b w:val="0"/>
                <w:bCs w:val="0"/>
                <w:szCs w:val="24"/>
              </w:rPr>
            </w:pPr>
            <w:r w:rsidRPr="00F37C78">
              <w:rPr>
                <w:rFonts w:cs="Arial"/>
                <w:b w:val="0"/>
                <w:bCs w:val="0"/>
                <w:szCs w:val="24"/>
              </w:rPr>
              <w:t>Table 1.3 of the SoCG overview document [</w:t>
            </w:r>
            <w:hyperlink r:id="rId57" w:history="1">
              <w:r w:rsidR="00DD660C" w:rsidRPr="00DD660C">
                <w:rPr>
                  <w:rStyle w:val="Hyperlink"/>
                  <w:rFonts w:cs="Arial"/>
                  <w:b w:val="0"/>
                  <w:bCs w:val="0"/>
                  <w:szCs w:val="24"/>
                </w:rPr>
                <w:t>REP1-008</w:t>
              </w:r>
            </w:hyperlink>
            <w:r w:rsidRPr="00F37C78">
              <w:rPr>
                <w:rFonts w:cs="Arial"/>
                <w:b w:val="0"/>
                <w:bCs w:val="0"/>
                <w:szCs w:val="24"/>
              </w:rPr>
              <w:t>] sets out 30 potential SoCG which are not currently proposed or unlikely to be produced.</w:t>
            </w:r>
            <w:r w:rsidR="00F37C78">
              <w:rPr>
                <w:rFonts w:cs="Arial"/>
                <w:b w:val="0"/>
                <w:bCs w:val="0"/>
                <w:szCs w:val="24"/>
              </w:rPr>
              <w:t xml:space="preserve"> </w:t>
            </w:r>
            <w:r w:rsidR="004414B8">
              <w:rPr>
                <w:rFonts w:cs="Arial"/>
                <w:b w:val="0"/>
                <w:bCs w:val="0"/>
                <w:szCs w:val="24"/>
              </w:rPr>
              <w:t xml:space="preserve">The applicant is asked to review </w:t>
            </w:r>
            <w:r w:rsidR="009632C9">
              <w:rPr>
                <w:rFonts w:cs="Arial"/>
                <w:b w:val="0"/>
                <w:bCs w:val="0"/>
                <w:szCs w:val="24"/>
              </w:rPr>
              <w:t xml:space="preserve">the need for </w:t>
            </w:r>
            <w:r w:rsidR="004414B8">
              <w:rPr>
                <w:rFonts w:cs="Arial"/>
                <w:b w:val="0"/>
                <w:bCs w:val="0"/>
                <w:szCs w:val="24"/>
              </w:rPr>
              <w:t xml:space="preserve">SoCG with the following </w:t>
            </w:r>
            <w:r w:rsidR="00461ACD">
              <w:rPr>
                <w:rFonts w:cs="Arial"/>
                <w:b w:val="0"/>
                <w:bCs w:val="0"/>
                <w:szCs w:val="24"/>
              </w:rPr>
              <w:t xml:space="preserve">consultees, given that representations have been received in relation to their </w:t>
            </w:r>
            <w:r w:rsidR="001435B3">
              <w:rPr>
                <w:rFonts w:cs="Arial"/>
                <w:b w:val="0"/>
                <w:bCs w:val="0"/>
                <w:szCs w:val="24"/>
              </w:rPr>
              <w:t>operations</w:t>
            </w:r>
            <w:r w:rsidR="00461ACD">
              <w:rPr>
                <w:rFonts w:cs="Arial"/>
                <w:b w:val="0"/>
                <w:bCs w:val="0"/>
                <w:szCs w:val="24"/>
              </w:rPr>
              <w:t>:</w:t>
            </w:r>
          </w:p>
          <w:p w14:paraId="73190236" w14:textId="4F0B0AAA" w:rsidR="0016394B" w:rsidRDefault="007479E2" w:rsidP="0016394B">
            <w:pPr>
              <w:pStyle w:val="QuestionMainBodyTextBold"/>
              <w:rPr>
                <w:rFonts w:cs="Arial"/>
                <w:b w:val="0"/>
                <w:bCs w:val="0"/>
                <w:szCs w:val="24"/>
              </w:rPr>
            </w:pPr>
            <w:r>
              <w:rPr>
                <w:rFonts w:cs="Arial"/>
                <w:b w:val="0"/>
                <w:bCs w:val="0"/>
                <w:szCs w:val="24"/>
              </w:rPr>
              <w:t xml:space="preserve">Non-IPs: </w:t>
            </w:r>
            <w:r w:rsidR="00461ACD">
              <w:rPr>
                <w:rFonts w:cs="Arial"/>
                <w:b w:val="0"/>
                <w:bCs w:val="0"/>
                <w:szCs w:val="24"/>
              </w:rPr>
              <w:t xml:space="preserve"> </w:t>
            </w:r>
          </w:p>
          <w:p w14:paraId="1C5BE277" w14:textId="281213C3" w:rsidR="00461ACD" w:rsidRDefault="00461ACD" w:rsidP="003708C7">
            <w:pPr>
              <w:pStyle w:val="QuestionMainBodyTextBold"/>
              <w:numPr>
                <w:ilvl w:val="0"/>
                <w:numId w:val="12"/>
              </w:numPr>
              <w:rPr>
                <w:rFonts w:cs="Arial"/>
                <w:b w:val="0"/>
                <w:bCs w:val="0"/>
                <w:szCs w:val="24"/>
              </w:rPr>
            </w:pPr>
            <w:r>
              <w:rPr>
                <w:rFonts w:cs="Arial"/>
                <w:b w:val="0"/>
                <w:bCs w:val="0"/>
                <w:szCs w:val="24"/>
              </w:rPr>
              <w:t xml:space="preserve">East Anglian Air Ambulance </w:t>
            </w:r>
          </w:p>
          <w:p w14:paraId="6D560E07" w14:textId="01EE90DF" w:rsidR="001435B3" w:rsidRDefault="001435B3" w:rsidP="003708C7">
            <w:pPr>
              <w:pStyle w:val="QuestionMainBodyTextBold"/>
              <w:numPr>
                <w:ilvl w:val="0"/>
                <w:numId w:val="12"/>
              </w:numPr>
              <w:rPr>
                <w:rFonts w:cs="Arial"/>
                <w:b w:val="0"/>
                <w:bCs w:val="0"/>
                <w:szCs w:val="24"/>
              </w:rPr>
            </w:pPr>
            <w:r>
              <w:rPr>
                <w:rFonts w:cs="Arial"/>
                <w:b w:val="0"/>
                <w:bCs w:val="0"/>
                <w:szCs w:val="24"/>
              </w:rPr>
              <w:t>Broomfield Hospital (Air Ambulance)</w:t>
            </w:r>
          </w:p>
          <w:p w14:paraId="18F306BD" w14:textId="2F9866D2" w:rsidR="00E164FF" w:rsidRDefault="00927540" w:rsidP="003708C7">
            <w:pPr>
              <w:pStyle w:val="QuestionMainBodyTextBold"/>
              <w:numPr>
                <w:ilvl w:val="0"/>
                <w:numId w:val="12"/>
              </w:numPr>
              <w:rPr>
                <w:rFonts w:cs="Arial"/>
                <w:b w:val="0"/>
                <w:bCs w:val="0"/>
                <w:szCs w:val="24"/>
              </w:rPr>
            </w:pPr>
            <w:r>
              <w:rPr>
                <w:rFonts w:cs="Arial"/>
                <w:b w:val="0"/>
                <w:bCs w:val="0"/>
                <w:szCs w:val="24"/>
              </w:rPr>
              <w:t>Civil Aviation Authority (</w:t>
            </w:r>
            <w:r w:rsidR="000372D8">
              <w:rPr>
                <w:rFonts w:cs="Arial"/>
                <w:b w:val="0"/>
                <w:bCs w:val="0"/>
                <w:szCs w:val="24"/>
              </w:rPr>
              <w:t>CAA</w:t>
            </w:r>
            <w:r>
              <w:rPr>
                <w:rFonts w:cs="Arial"/>
                <w:b w:val="0"/>
                <w:bCs w:val="0"/>
                <w:szCs w:val="24"/>
              </w:rPr>
              <w:t>)</w:t>
            </w:r>
            <w:r w:rsidR="000372D8">
              <w:rPr>
                <w:rFonts w:cs="Arial"/>
                <w:b w:val="0"/>
                <w:bCs w:val="0"/>
                <w:szCs w:val="24"/>
              </w:rPr>
              <w:t xml:space="preserve"> </w:t>
            </w:r>
            <w:r w:rsidR="00E164FF">
              <w:rPr>
                <w:rFonts w:cs="Arial"/>
                <w:b w:val="0"/>
                <w:bCs w:val="0"/>
                <w:szCs w:val="24"/>
              </w:rPr>
              <w:t>(</w:t>
            </w:r>
            <w:r w:rsidR="000372D8">
              <w:rPr>
                <w:rFonts w:cs="Arial"/>
                <w:b w:val="0"/>
                <w:bCs w:val="0"/>
                <w:szCs w:val="24"/>
              </w:rPr>
              <w:t>Safeguarding</w:t>
            </w:r>
            <w:r w:rsidR="00E164FF">
              <w:rPr>
                <w:rFonts w:cs="Arial"/>
                <w:b w:val="0"/>
                <w:bCs w:val="0"/>
                <w:szCs w:val="24"/>
              </w:rPr>
              <w:t xml:space="preserve"> and Airfield Advisory Team)</w:t>
            </w:r>
          </w:p>
          <w:p w14:paraId="0D519861" w14:textId="7A86466E" w:rsidR="00011E03" w:rsidRDefault="007479E2" w:rsidP="007479E2">
            <w:pPr>
              <w:pStyle w:val="QuestionMainBodyTextBold"/>
              <w:rPr>
                <w:rFonts w:cs="Arial"/>
                <w:b w:val="0"/>
                <w:bCs w:val="0"/>
                <w:szCs w:val="24"/>
              </w:rPr>
            </w:pPr>
            <w:r>
              <w:rPr>
                <w:rFonts w:cs="Arial"/>
                <w:b w:val="0"/>
                <w:bCs w:val="0"/>
                <w:szCs w:val="24"/>
              </w:rPr>
              <w:t>IPs:</w:t>
            </w:r>
          </w:p>
          <w:p w14:paraId="073732D2" w14:textId="77777777" w:rsidR="00E164FF" w:rsidRDefault="00E164FF" w:rsidP="003708C7">
            <w:pPr>
              <w:pStyle w:val="QuestionMainBodyTextBold"/>
              <w:numPr>
                <w:ilvl w:val="0"/>
                <w:numId w:val="12"/>
              </w:numPr>
              <w:rPr>
                <w:rFonts w:cs="Arial"/>
                <w:b w:val="0"/>
                <w:bCs w:val="0"/>
                <w:szCs w:val="24"/>
              </w:rPr>
            </w:pPr>
            <w:r>
              <w:rPr>
                <w:rFonts w:cs="Arial"/>
                <w:b w:val="0"/>
                <w:bCs w:val="0"/>
                <w:szCs w:val="24"/>
              </w:rPr>
              <w:t xml:space="preserve">General Aviation Awareness Council </w:t>
            </w:r>
          </w:p>
          <w:p w14:paraId="6319F67B" w14:textId="69DD4788" w:rsidR="009632C9" w:rsidRDefault="00E164FF" w:rsidP="003708C7">
            <w:pPr>
              <w:pStyle w:val="QuestionMainBodyTextBold"/>
              <w:numPr>
                <w:ilvl w:val="0"/>
                <w:numId w:val="12"/>
              </w:numPr>
              <w:rPr>
                <w:rFonts w:cs="Arial"/>
                <w:b w:val="0"/>
                <w:bCs w:val="0"/>
                <w:szCs w:val="24"/>
              </w:rPr>
            </w:pPr>
            <w:r>
              <w:rPr>
                <w:rFonts w:cs="Arial"/>
                <w:b w:val="0"/>
                <w:bCs w:val="0"/>
                <w:szCs w:val="24"/>
              </w:rPr>
              <w:t>British Gl</w:t>
            </w:r>
            <w:r w:rsidR="00AE1B30">
              <w:rPr>
                <w:rFonts w:cs="Arial"/>
                <w:b w:val="0"/>
                <w:bCs w:val="0"/>
                <w:szCs w:val="24"/>
              </w:rPr>
              <w:t>i</w:t>
            </w:r>
            <w:r>
              <w:rPr>
                <w:rFonts w:cs="Arial"/>
                <w:b w:val="0"/>
                <w:bCs w:val="0"/>
                <w:szCs w:val="24"/>
              </w:rPr>
              <w:t xml:space="preserve">ding </w:t>
            </w:r>
            <w:r w:rsidR="00AE1B30">
              <w:rPr>
                <w:rFonts w:cs="Arial"/>
                <w:b w:val="0"/>
                <w:bCs w:val="0"/>
                <w:szCs w:val="24"/>
              </w:rPr>
              <w:t>Association</w:t>
            </w:r>
            <w:r>
              <w:rPr>
                <w:rFonts w:cs="Arial"/>
                <w:b w:val="0"/>
                <w:bCs w:val="0"/>
                <w:szCs w:val="24"/>
              </w:rPr>
              <w:t xml:space="preserve"> </w:t>
            </w:r>
          </w:p>
          <w:p w14:paraId="549D9965" w14:textId="27A2E1C3" w:rsidR="0016394B" w:rsidRPr="00C83454" w:rsidRDefault="00850C9C" w:rsidP="00C674A4">
            <w:pPr>
              <w:pStyle w:val="QuestionMainBodyTextBold"/>
              <w:rPr>
                <w:rFonts w:cs="Arial"/>
                <w:b w:val="0"/>
                <w:szCs w:val="24"/>
              </w:rPr>
            </w:pPr>
            <w:r>
              <w:rPr>
                <w:rFonts w:cs="Arial"/>
                <w:b w:val="0"/>
                <w:bCs w:val="0"/>
                <w:szCs w:val="24"/>
              </w:rPr>
              <w:t xml:space="preserve">The </w:t>
            </w:r>
            <w:r w:rsidR="00FB60DE">
              <w:rPr>
                <w:rFonts w:cs="Arial"/>
                <w:b w:val="0"/>
                <w:bCs w:val="0"/>
                <w:szCs w:val="24"/>
              </w:rPr>
              <w:t xml:space="preserve">applicant is also asked to review the need for SoCG with </w:t>
            </w:r>
            <w:r w:rsidR="001872B3">
              <w:rPr>
                <w:rFonts w:cs="Arial"/>
                <w:b w:val="0"/>
                <w:bCs w:val="0"/>
                <w:szCs w:val="24"/>
              </w:rPr>
              <w:t xml:space="preserve">North Falls and Five Estuaries. Whilst the ExA </w:t>
            </w:r>
            <w:r w:rsidR="00053194">
              <w:rPr>
                <w:rFonts w:cs="Arial"/>
                <w:b w:val="0"/>
                <w:bCs w:val="0"/>
                <w:szCs w:val="24"/>
              </w:rPr>
              <w:t xml:space="preserve">are aware that </w:t>
            </w:r>
            <w:r w:rsidR="002D0BB3" w:rsidRPr="002D0BB3">
              <w:rPr>
                <w:rFonts w:cs="Arial"/>
                <w:b w:val="0"/>
                <w:bCs w:val="0"/>
                <w:szCs w:val="24"/>
              </w:rPr>
              <w:t>work underway on protective provisions is confidential until such point that terms are agreed</w:t>
            </w:r>
            <w:r w:rsidR="002D0BB3">
              <w:rPr>
                <w:rFonts w:cs="Arial"/>
                <w:b w:val="0"/>
                <w:bCs w:val="0"/>
                <w:szCs w:val="24"/>
              </w:rPr>
              <w:t xml:space="preserve">, </w:t>
            </w:r>
            <w:r w:rsidR="00DF1B4F">
              <w:rPr>
                <w:rFonts w:cs="Arial"/>
                <w:b w:val="0"/>
                <w:bCs w:val="0"/>
                <w:szCs w:val="24"/>
              </w:rPr>
              <w:t xml:space="preserve">there are a number of other matters which affect the </w:t>
            </w:r>
            <w:r w:rsidR="00A10D97">
              <w:rPr>
                <w:rFonts w:cs="Arial"/>
                <w:b w:val="0"/>
                <w:bCs w:val="0"/>
                <w:szCs w:val="24"/>
              </w:rPr>
              <w:t xml:space="preserve">final design and </w:t>
            </w:r>
            <w:r w:rsidR="00DF1B4F">
              <w:rPr>
                <w:rFonts w:cs="Arial"/>
                <w:b w:val="0"/>
                <w:bCs w:val="0"/>
                <w:szCs w:val="24"/>
              </w:rPr>
              <w:t xml:space="preserve">co-ordinated </w:t>
            </w:r>
            <w:r w:rsidR="00763C78">
              <w:rPr>
                <w:rFonts w:cs="Arial"/>
                <w:b w:val="0"/>
                <w:bCs w:val="0"/>
                <w:szCs w:val="24"/>
              </w:rPr>
              <w:t xml:space="preserve">approach to </w:t>
            </w:r>
            <w:r w:rsidR="0066782F">
              <w:rPr>
                <w:rFonts w:cs="Arial"/>
                <w:b w:val="0"/>
                <w:bCs w:val="0"/>
                <w:szCs w:val="24"/>
              </w:rPr>
              <w:t xml:space="preserve">construction of </w:t>
            </w:r>
            <w:r w:rsidR="00763C78">
              <w:rPr>
                <w:rFonts w:cs="Arial"/>
                <w:b w:val="0"/>
                <w:bCs w:val="0"/>
                <w:szCs w:val="24"/>
              </w:rPr>
              <w:t>the</w:t>
            </w:r>
            <w:r w:rsidR="00227D45">
              <w:rPr>
                <w:rFonts w:cs="Arial"/>
                <w:b w:val="0"/>
                <w:bCs w:val="0"/>
                <w:szCs w:val="24"/>
              </w:rPr>
              <w:t>se other NSIPs</w:t>
            </w:r>
            <w:r w:rsidR="003C1DF7">
              <w:rPr>
                <w:rFonts w:cs="Arial"/>
                <w:b w:val="0"/>
                <w:bCs w:val="0"/>
                <w:szCs w:val="24"/>
              </w:rPr>
              <w:t>,</w:t>
            </w:r>
            <w:r w:rsidR="00227D45">
              <w:rPr>
                <w:rFonts w:cs="Arial"/>
                <w:b w:val="0"/>
                <w:bCs w:val="0"/>
                <w:szCs w:val="24"/>
              </w:rPr>
              <w:t xml:space="preserve"> </w:t>
            </w:r>
            <w:r w:rsidR="008A249F">
              <w:rPr>
                <w:rFonts w:cs="Arial"/>
                <w:b w:val="0"/>
                <w:bCs w:val="0"/>
                <w:szCs w:val="24"/>
              </w:rPr>
              <w:t xml:space="preserve">which would benefit from being set out in </w:t>
            </w:r>
            <w:r w:rsidR="003C1DF7">
              <w:rPr>
                <w:rFonts w:cs="Arial"/>
                <w:b w:val="0"/>
                <w:bCs w:val="0"/>
                <w:szCs w:val="24"/>
              </w:rPr>
              <w:t xml:space="preserve">a </w:t>
            </w:r>
            <w:r w:rsidR="008A249F">
              <w:rPr>
                <w:rFonts w:cs="Arial"/>
                <w:b w:val="0"/>
                <w:bCs w:val="0"/>
                <w:szCs w:val="24"/>
              </w:rPr>
              <w:t xml:space="preserve">SoCG. </w:t>
            </w:r>
          </w:p>
        </w:tc>
      </w:tr>
      <w:tr w:rsidR="005148DD" w:rsidRPr="008C59AE" w14:paraId="1450DF40" w14:textId="77777777" w:rsidTr="00AC1973">
        <w:tc>
          <w:tcPr>
            <w:tcW w:w="1713" w:type="dxa"/>
          </w:tcPr>
          <w:p w14:paraId="2DCC60A2" w14:textId="2158A073" w:rsidR="005148DD" w:rsidRPr="00B74963" w:rsidRDefault="005148DD">
            <w:pPr>
              <w:pStyle w:val="Heading3"/>
              <w:numPr>
                <w:ilvl w:val="0"/>
                <w:numId w:val="0"/>
              </w:numPr>
              <w:rPr>
                <w:rFonts w:cs="Arial"/>
                <w:szCs w:val="24"/>
              </w:rPr>
            </w:pPr>
            <w:r w:rsidRPr="00B74963">
              <w:rPr>
                <w:rFonts w:cs="Arial"/>
                <w:szCs w:val="24"/>
              </w:rPr>
              <w:t>GEN 1.</w:t>
            </w:r>
            <w:r w:rsidR="008E6AF5" w:rsidRPr="00B74963">
              <w:rPr>
                <w:rFonts w:cs="Arial"/>
                <w:szCs w:val="24"/>
              </w:rPr>
              <w:t>21</w:t>
            </w:r>
          </w:p>
        </w:tc>
        <w:tc>
          <w:tcPr>
            <w:tcW w:w="4131" w:type="dxa"/>
          </w:tcPr>
          <w:p w14:paraId="14A3E425" w14:textId="77777777" w:rsidR="005148DD" w:rsidRDefault="005148DD">
            <w:pPr>
              <w:rPr>
                <w:rFonts w:cs="Arial"/>
                <w:szCs w:val="24"/>
              </w:rPr>
            </w:pPr>
            <w:r>
              <w:rPr>
                <w:rFonts w:cs="Arial"/>
                <w:szCs w:val="24"/>
              </w:rPr>
              <w:t xml:space="preserve">The applicant </w:t>
            </w:r>
          </w:p>
          <w:p w14:paraId="6E74293E" w14:textId="77777777" w:rsidR="005148DD" w:rsidRPr="00092316" w:rsidRDefault="005148DD">
            <w:pPr>
              <w:rPr>
                <w:rFonts w:cs="Arial"/>
                <w:szCs w:val="24"/>
              </w:rPr>
            </w:pPr>
            <w:r>
              <w:rPr>
                <w:rFonts w:cs="Arial"/>
                <w:szCs w:val="24"/>
              </w:rPr>
              <w:t>All local authorities</w:t>
            </w:r>
          </w:p>
        </w:tc>
        <w:tc>
          <w:tcPr>
            <w:tcW w:w="16547" w:type="dxa"/>
          </w:tcPr>
          <w:p w14:paraId="533B29CD" w14:textId="77777777" w:rsidR="005148DD" w:rsidRDefault="005148DD">
            <w:pPr>
              <w:pStyle w:val="QuestionMainBodyTextBold"/>
              <w:rPr>
                <w:rFonts w:cs="Arial"/>
                <w:szCs w:val="24"/>
              </w:rPr>
            </w:pPr>
            <w:r>
              <w:rPr>
                <w:rFonts w:cs="Arial"/>
                <w:szCs w:val="24"/>
              </w:rPr>
              <w:t>Legal Agreements</w:t>
            </w:r>
          </w:p>
          <w:p w14:paraId="1FBF8EB1" w14:textId="416210F0" w:rsidR="005148DD" w:rsidRDefault="005148DD">
            <w:pPr>
              <w:pStyle w:val="QuestionMainBodyTextBold"/>
              <w:rPr>
                <w:rFonts w:cs="Arial"/>
                <w:b w:val="0"/>
                <w:bCs w:val="0"/>
                <w:szCs w:val="24"/>
              </w:rPr>
            </w:pPr>
            <w:r>
              <w:rPr>
                <w:rFonts w:cs="Arial"/>
                <w:b w:val="0"/>
                <w:bCs w:val="0"/>
                <w:szCs w:val="24"/>
              </w:rPr>
              <w:t xml:space="preserve">A number of the LIRs refer to the need for legal agreements in order to secure a range of mitigation and compensation measures and packages in each local authority area. </w:t>
            </w:r>
          </w:p>
          <w:p w14:paraId="7D6C90AE" w14:textId="28B79D36" w:rsidR="00CF1939" w:rsidRDefault="005148DD">
            <w:pPr>
              <w:pStyle w:val="QuestionMainBodyTextBold"/>
              <w:rPr>
                <w:rFonts w:cs="Arial"/>
                <w:b w:val="0"/>
                <w:bCs w:val="0"/>
                <w:szCs w:val="24"/>
              </w:rPr>
            </w:pPr>
            <w:r>
              <w:rPr>
                <w:rFonts w:cs="Arial"/>
                <w:b w:val="0"/>
                <w:bCs w:val="0"/>
                <w:szCs w:val="24"/>
              </w:rPr>
              <w:t>The applicant is asked to</w:t>
            </w:r>
            <w:r w:rsidR="00CF1939">
              <w:rPr>
                <w:rFonts w:cs="Arial"/>
                <w:b w:val="0"/>
                <w:bCs w:val="0"/>
                <w:szCs w:val="24"/>
              </w:rPr>
              <w:t>:</w:t>
            </w:r>
          </w:p>
          <w:p w14:paraId="12D1E163" w14:textId="5007F250" w:rsidR="005148DD" w:rsidRDefault="00CF1939" w:rsidP="003708C7">
            <w:pPr>
              <w:pStyle w:val="QuestionMainBodyTextBold"/>
              <w:numPr>
                <w:ilvl w:val="0"/>
                <w:numId w:val="50"/>
              </w:numPr>
              <w:rPr>
                <w:rFonts w:cs="Arial"/>
                <w:b w:val="0"/>
                <w:bCs w:val="0"/>
                <w:szCs w:val="24"/>
              </w:rPr>
            </w:pPr>
            <w:r>
              <w:rPr>
                <w:rFonts w:cs="Arial"/>
                <w:b w:val="0"/>
                <w:bCs w:val="0"/>
                <w:szCs w:val="24"/>
              </w:rPr>
              <w:t>P</w:t>
            </w:r>
            <w:r w:rsidR="005148DD">
              <w:rPr>
                <w:rFonts w:cs="Arial"/>
                <w:b w:val="0"/>
                <w:bCs w:val="0"/>
                <w:szCs w:val="24"/>
              </w:rPr>
              <w:t xml:space="preserve">rovide a summary document/ tracker of all requests for agreements with local authorities including the type of agreement, what it relates to and how each would meet the relevant tests. </w:t>
            </w:r>
          </w:p>
          <w:p w14:paraId="18C05893" w14:textId="5D61479E" w:rsidR="005148DD" w:rsidRDefault="00CF1939" w:rsidP="003708C7">
            <w:pPr>
              <w:pStyle w:val="QuestionMainBodyTextBold"/>
              <w:numPr>
                <w:ilvl w:val="0"/>
                <w:numId w:val="50"/>
              </w:numPr>
              <w:rPr>
                <w:rFonts w:cs="Arial"/>
                <w:b w:val="0"/>
                <w:bCs w:val="0"/>
                <w:szCs w:val="24"/>
              </w:rPr>
            </w:pPr>
            <w:r>
              <w:rPr>
                <w:rFonts w:cs="Arial"/>
                <w:b w:val="0"/>
                <w:bCs w:val="0"/>
                <w:szCs w:val="24"/>
              </w:rPr>
              <w:t>J</w:t>
            </w:r>
            <w:r w:rsidR="005148DD">
              <w:rPr>
                <w:rFonts w:cs="Arial"/>
                <w:b w:val="0"/>
                <w:bCs w:val="0"/>
                <w:szCs w:val="24"/>
              </w:rPr>
              <w:t xml:space="preserve">ustify its intended use of unilateral undertakings in the instances where a bilateral (section 106) agreement would be preferable. </w:t>
            </w:r>
          </w:p>
          <w:p w14:paraId="2612CF6D" w14:textId="55CE90E5" w:rsidR="005148DD" w:rsidRDefault="00213BB8" w:rsidP="003708C7">
            <w:pPr>
              <w:pStyle w:val="QuestionMainBodyTextBold"/>
              <w:numPr>
                <w:ilvl w:val="0"/>
                <w:numId w:val="50"/>
              </w:numPr>
              <w:rPr>
                <w:rFonts w:cs="Arial"/>
                <w:b w:val="0"/>
                <w:bCs w:val="0"/>
                <w:szCs w:val="24"/>
              </w:rPr>
            </w:pPr>
            <w:r>
              <w:rPr>
                <w:rFonts w:cs="Arial"/>
                <w:b w:val="0"/>
                <w:bCs w:val="0"/>
                <w:szCs w:val="24"/>
              </w:rPr>
              <w:t>Consider</w:t>
            </w:r>
            <w:r w:rsidR="005148DD">
              <w:rPr>
                <w:rFonts w:cs="Arial"/>
                <w:b w:val="0"/>
                <w:bCs w:val="0"/>
                <w:szCs w:val="24"/>
              </w:rPr>
              <w:t xml:space="preserve"> whether</w:t>
            </w:r>
            <w:r>
              <w:rPr>
                <w:rFonts w:cs="Arial"/>
                <w:b w:val="0"/>
                <w:bCs w:val="0"/>
                <w:szCs w:val="24"/>
              </w:rPr>
              <w:t xml:space="preserve"> </w:t>
            </w:r>
            <w:r w:rsidR="005148DD">
              <w:rPr>
                <w:rFonts w:cs="Arial"/>
                <w:b w:val="0"/>
                <w:bCs w:val="0"/>
                <w:szCs w:val="24"/>
              </w:rPr>
              <w:t xml:space="preserve">one local authority’s request for </w:t>
            </w:r>
            <w:r>
              <w:rPr>
                <w:rFonts w:cs="Arial"/>
                <w:b w:val="0"/>
                <w:bCs w:val="0"/>
                <w:szCs w:val="24"/>
              </w:rPr>
              <w:t>a certain</w:t>
            </w:r>
            <w:r w:rsidR="005148DD">
              <w:rPr>
                <w:rFonts w:cs="Arial"/>
                <w:b w:val="0"/>
                <w:bCs w:val="0"/>
                <w:szCs w:val="24"/>
              </w:rPr>
              <w:t xml:space="preserve"> agreement would also be appropriate for the same to be applied in any (or all) of the other local authority areas. </w:t>
            </w:r>
          </w:p>
          <w:p w14:paraId="023DB4E1" w14:textId="7606B16F" w:rsidR="005148DD" w:rsidRPr="00B61729" w:rsidRDefault="005148DD">
            <w:pPr>
              <w:pStyle w:val="QuestionMainBodyTextBold"/>
              <w:rPr>
                <w:rFonts w:cs="Arial"/>
                <w:b w:val="0"/>
                <w:bCs w:val="0"/>
                <w:szCs w:val="24"/>
              </w:rPr>
            </w:pPr>
            <w:r>
              <w:rPr>
                <w:rFonts w:cs="Arial"/>
                <w:b w:val="0"/>
                <w:bCs w:val="0"/>
                <w:szCs w:val="24"/>
              </w:rPr>
              <w:t xml:space="preserve">All local authorities are invited to provide a list of and their understanding of the current status of any agreements which it has requested, together with a timescale for completion of any agreements which require sign off by the local authority. </w:t>
            </w:r>
          </w:p>
        </w:tc>
      </w:tr>
      <w:tr w:rsidR="005148DD" w:rsidRPr="008C59AE" w14:paraId="52D039D3" w14:textId="77777777" w:rsidTr="00AC1973">
        <w:tc>
          <w:tcPr>
            <w:tcW w:w="1713" w:type="dxa"/>
          </w:tcPr>
          <w:p w14:paraId="7D9166FA" w14:textId="60100F8D" w:rsidR="005148DD" w:rsidRDefault="005148DD">
            <w:pPr>
              <w:pStyle w:val="Heading3"/>
              <w:numPr>
                <w:ilvl w:val="0"/>
                <w:numId w:val="0"/>
              </w:numPr>
              <w:rPr>
                <w:rFonts w:cs="Arial"/>
                <w:szCs w:val="24"/>
              </w:rPr>
            </w:pPr>
            <w:r>
              <w:rPr>
                <w:rFonts w:cs="Arial"/>
                <w:szCs w:val="24"/>
              </w:rPr>
              <w:t>GEN 1.</w:t>
            </w:r>
            <w:r w:rsidR="008E6AF5" w:rsidRPr="00B74963">
              <w:rPr>
                <w:rFonts w:cs="Arial"/>
                <w:szCs w:val="24"/>
              </w:rPr>
              <w:t>22</w:t>
            </w:r>
          </w:p>
        </w:tc>
        <w:tc>
          <w:tcPr>
            <w:tcW w:w="4131" w:type="dxa"/>
          </w:tcPr>
          <w:p w14:paraId="4E2875A9" w14:textId="17150112" w:rsidR="005148DD" w:rsidRPr="00C706BD" w:rsidRDefault="005148DD">
            <w:pPr>
              <w:rPr>
                <w:rFonts w:cs="Arial"/>
                <w:szCs w:val="24"/>
              </w:rPr>
            </w:pPr>
            <w:r>
              <w:rPr>
                <w:rFonts w:cs="Arial"/>
                <w:szCs w:val="24"/>
              </w:rPr>
              <w:t xml:space="preserve">The applicant </w:t>
            </w:r>
          </w:p>
        </w:tc>
        <w:tc>
          <w:tcPr>
            <w:tcW w:w="16547" w:type="dxa"/>
          </w:tcPr>
          <w:p w14:paraId="2CF760BE" w14:textId="77777777" w:rsidR="005148DD" w:rsidRPr="002E429A" w:rsidRDefault="005148DD">
            <w:pPr>
              <w:pStyle w:val="QuestionMainBodyTextBold"/>
              <w:rPr>
                <w:rFonts w:cs="Arial"/>
                <w:szCs w:val="24"/>
              </w:rPr>
            </w:pPr>
            <w:r w:rsidRPr="002E429A">
              <w:rPr>
                <w:rFonts w:cs="Arial"/>
                <w:szCs w:val="24"/>
              </w:rPr>
              <w:t>Option East 7</w:t>
            </w:r>
          </w:p>
          <w:p w14:paraId="29471EEF" w14:textId="123BEFF5" w:rsidR="005148DD" w:rsidRDefault="005148DD">
            <w:pPr>
              <w:pStyle w:val="QuestionMainBodyTextBold"/>
              <w:rPr>
                <w:rFonts w:cs="Arial"/>
                <w:b w:val="0"/>
                <w:bCs w:val="0"/>
                <w:szCs w:val="24"/>
              </w:rPr>
            </w:pPr>
            <w:r>
              <w:rPr>
                <w:rFonts w:cs="Arial"/>
                <w:b w:val="0"/>
                <w:bCs w:val="0"/>
                <w:szCs w:val="24"/>
              </w:rPr>
              <w:t>ES chapter 3 Alternatives [</w:t>
            </w:r>
            <w:hyperlink r:id="rId58" w:history="1">
              <w:r w:rsidR="00F34AD6" w:rsidRPr="00F34AD6">
                <w:rPr>
                  <w:rStyle w:val="Hyperlink"/>
                  <w:rFonts w:cs="Arial"/>
                  <w:b w:val="0"/>
                  <w:bCs w:val="0"/>
                  <w:szCs w:val="24"/>
                </w:rPr>
                <w:t>APP-127</w:t>
              </w:r>
            </w:hyperlink>
            <w:r>
              <w:rPr>
                <w:rFonts w:cs="Arial"/>
                <w:b w:val="0"/>
                <w:bCs w:val="0"/>
                <w:szCs w:val="24"/>
              </w:rPr>
              <w:t>] and the CPRSS [</w:t>
            </w:r>
            <w:hyperlink r:id="rId59" w:history="1">
              <w:r w:rsidRPr="00185475">
                <w:rPr>
                  <w:rStyle w:val="Hyperlink"/>
                  <w:rFonts w:cs="Arial"/>
                  <w:b w:val="0"/>
                  <w:bCs w:val="0"/>
                  <w:szCs w:val="24"/>
                </w:rPr>
                <w:t>APP-</w:t>
              </w:r>
              <w:r w:rsidR="006656A4" w:rsidRPr="00185475">
                <w:rPr>
                  <w:rStyle w:val="Hyperlink"/>
                  <w:rFonts w:cs="Arial"/>
                  <w:b w:val="0"/>
                  <w:bCs w:val="0"/>
                  <w:szCs w:val="24"/>
                </w:rPr>
                <w:t>356</w:t>
              </w:r>
            </w:hyperlink>
            <w:r>
              <w:rPr>
                <w:rFonts w:cs="Arial"/>
                <w:b w:val="0"/>
                <w:bCs w:val="0"/>
                <w:szCs w:val="24"/>
              </w:rPr>
              <w:t xml:space="preserve">] refer to the Sea Link project and the Tilbury to Grain reinforcement project as being one of the three elements of the ‘strategic solution and three-project approach’ as set out in ES chapter 3 section 3.4 (the Eastern theme; ‘Option East 7’). The Sea Link project is an NSIP currently in examination. Paragraph 3.4.18 of ES chapter 3 indicates that the Tilbury to Grain project received planning permission in March 2025. </w:t>
            </w:r>
          </w:p>
          <w:p w14:paraId="287A87DC" w14:textId="77777777" w:rsidR="005148DD" w:rsidRDefault="005148DD">
            <w:pPr>
              <w:pStyle w:val="QuestionMainBodyTextBold"/>
              <w:rPr>
                <w:rFonts w:cs="Arial"/>
                <w:b w:val="0"/>
                <w:bCs w:val="0"/>
                <w:szCs w:val="24"/>
              </w:rPr>
            </w:pPr>
            <w:r>
              <w:rPr>
                <w:rFonts w:cs="Arial"/>
                <w:b w:val="0"/>
                <w:bCs w:val="0"/>
                <w:szCs w:val="24"/>
              </w:rPr>
              <w:lastRenderedPageBreak/>
              <w:t>The applicant is asked to clarify:</w:t>
            </w:r>
          </w:p>
          <w:p w14:paraId="7FBADA9F" w14:textId="77777777" w:rsidR="005148DD" w:rsidRDefault="005148DD" w:rsidP="003708C7">
            <w:pPr>
              <w:pStyle w:val="QuestionMainBodyTextBold"/>
              <w:numPr>
                <w:ilvl w:val="0"/>
                <w:numId w:val="60"/>
              </w:numPr>
              <w:rPr>
                <w:rFonts w:cs="Arial"/>
                <w:b w:val="0"/>
                <w:bCs w:val="0"/>
                <w:szCs w:val="24"/>
              </w:rPr>
            </w:pPr>
            <w:r>
              <w:rPr>
                <w:rFonts w:cs="Arial"/>
                <w:b w:val="0"/>
                <w:bCs w:val="0"/>
                <w:szCs w:val="24"/>
              </w:rPr>
              <w:t>If any of the other projects included in Option East 7 are reliant on the proposed development proceeding.</w:t>
            </w:r>
          </w:p>
          <w:p w14:paraId="3E620A33" w14:textId="77777777" w:rsidR="005148DD" w:rsidRDefault="005148DD" w:rsidP="003708C7">
            <w:pPr>
              <w:pStyle w:val="QuestionMainBodyTextBold"/>
              <w:numPr>
                <w:ilvl w:val="0"/>
                <w:numId w:val="60"/>
              </w:numPr>
              <w:rPr>
                <w:rFonts w:cs="Arial"/>
                <w:b w:val="0"/>
                <w:bCs w:val="0"/>
                <w:szCs w:val="24"/>
              </w:rPr>
            </w:pPr>
            <w:r>
              <w:rPr>
                <w:rFonts w:cs="Arial"/>
                <w:b w:val="0"/>
                <w:bCs w:val="0"/>
                <w:szCs w:val="24"/>
              </w:rPr>
              <w:t>To what extent have the other projects affected the strategic assessment of alternatives, i.e. whether they represented a constraint on the consideration of the offshore 1 option for Norwich to Tilbury.</w:t>
            </w:r>
          </w:p>
          <w:p w14:paraId="4C076591" w14:textId="4A0E5884" w:rsidR="005148DD" w:rsidRPr="00C706BD" w:rsidRDefault="005148DD" w:rsidP="003708C7">
            <w:pPr>
              <w:pStyle w:val="QuestionMainBodyTextBold"/>
              <w:numPr>
                <w:ilvl w:val="0"/>
                <w:numId w:val="60"/>
              </w:numPr>
              <w:rPr>
                <w:rFonts w:cs="Arial"/>
                <w:b w:val="0"/>
                <w:bCs w:val="0"/>
                <w:szCs w:val="24"/>
              </w:rPr>
            </w:pPr>
            <w:r>
              <w:rPr>
                <w:rFonts w:cs="Arial"/>
                <w:b w:val="0"/>
                <w:bCs w:val="0"/>
                <w:szCs w:val="24"/>
              </w:rPr>
              <w:t>In the event that all three projects are granted consent and are constructed concurrently, implications for wider cumulative effects such as construction traffic and socio-economic implications (noting that neither project is included in the cumulative assessment due to distance).</w:t>
            </w:r>
          </w:p>
        </w:tc>
      </w:tr>
      <w:tr w:rsidR="00DB633B" w:rsidRPr="008C59AE" w14:paraId="234386C9" w14:textId="77777777" w:rsidTr="00AC1973">
        <w:tc>
          <w:tcPr>
            <w:tcW w:w="1713" w:type="dxa"/>
          </w:tcPr>
          <w:p w14:paraId="1F97F02B" w14:textId="633181C4" w:rsidR="00DB633B" w:rsidRDefault="008E6AF5" w:rsidP="006A6ED1">
            <w:pPr>
              <w:pStyle w:val="Heading3"/>
              <w:numPr>
                <w:ilvl w:val="0"/>
                <w:numId w:val="0"/>
              </w:numPr>
              <w:rPr>
                <w:rFonts w:cs="Arial"/>
                <w:szCs w:val="24"/>
              </w:rPr>
            </w:pPr>
            <w:r>
              <w:rPr>
                <w:rFonts w:cs="Arial"/>
                <w:szCs w:val="24"/>
              </w:rPr>
              <w:lastRenderedPageBreak/>
              <w:t>GEN 1.23</w:t>
            </w:r>
          </w:p>
        </w:tc>
        <w:tc>
          <w:tcPr>
            <w:tcW w:w="4131" w:type="dxa"/>
          </w:tcPr>
          <w:p w14:paraId="22E56EF3" w14:textId="0B847059" w:rsidR="00DB633B" w:rsidRDefault="00DB633B" w:rsidP="00662E85">
            <w:pPr>
              <w:rPr>
                <w:rFonts w:cs="Arial"/>
                <w:szCs w:val="24"/>
              </w:rPr>
            </w:pPr>
            <w:r>
              <w:rPr>
                <w:rFonts w:cs="Arial"/>
                <w:szCs w:val="24"/>
              </w:rPr>
              <w:t xml:space="preserve">The applicant </w:t>
            </w:r>
          </w:p>
        </w:tc>
        <w:tc>
          <w:tcPr>
            <w:tcW w:w="16547" w:type="dxa"/>
          </w:tcPr>
          <w:p w14:paraId="2FA67AAB" w14:textId="4381B6F3" w:rsidR="00DB633B" w:rsidRPr="00DB633B" w:rsidRDefault="00DB633B" w:rsidP="00DB633B">
            <w:pPr>
              <w:pStyle w:val="QuestionMainBodyTextBold"/>
              <w:rPr>
                <w:rFonts w:cs="Arial"/>
                <w:color w:val="000000" w:themeColor="text1"/>
                <w:szCs w:val="24"/>
              </w:rPr>
            </w:pPr>
            <w:r w:rsidRPr="00DB633B">
              <w:rPr>
                <w:rFonts w:cs="Arial"/>
                <w:color w:val="000000" w:themeColor="text1"/>
                <w:szCs w:val="24"/>
              </w:rPr>
              <w:t>Dunton Hills Garden Village 1</w:t>
            </w:r>
          </w:p>
          <w:p w14:paraId="5247ED09" w14:textId="0C4473C2" w:rsidR="00422A54" w:rsidRDefault="00DB633B" w:rsidP="00DB633B">
            <w:pPr>
              <w:pStyle w:val="QuestionMainBodyTextBold"/>
              <w:rPr>
                <w:rFonts w:cs="Arial"/>
                <w:b w:val="0"/>
                <w:bCs w:val="0"/>
                <w:color w:val="000000" w:themeColor="text1"/>
                <w:szCs w:val="24"/>
              </w:rPr>
            </w:pPr>
            <w:r>
              <w:rPr>
                <w:rFonts w:cs="Arial"/>
                <w:b w:val="0"/>
                <w:bCs w:val="0"/>
                <w:color w:val="000000" w:themeColor="text1"/>
                <w:szCs w:val="24"/>
              </w:rPr>
              <w:t>A</w:t>
            </w:r>
            <w:r w:rsidRPr="00DB633B">
              <w:rPr>
                <w:rFonts w:cs="Arial"/>
                <w:b w:val="0"/>
                <w:bCs w:val="0"/>
                <w:color w:val="000000" w:themeColor="text1"/>
                <w:szCs w:val="24"/>
              </w:rPr>
              <w:t xml:space="preserve"> number of IPs have made submissions in respect of the allocated site Dunton Hills Garden Village (DHGV)</w:t>
            </w:r>
            <w:r>
              <w:rPr>
                <w:rFonts w:cs="Arial"/>
                <w:b w:val="0"/>
                <w:bCs w:val="0"/>
                <w:color w:val="000000" w:themeColor="text1"/>
                <w:szCs w:val="24"/>
              </w:rPr>
              <w:t>, including E</w:t>
            </w:r>
            <w:r w:rsidRPr="00DB633B">
              <w:rPr>
                <w:rFonts w:cs="Arial"/>
                <w:b w:val="0"/>
                <w:bCs w:val="0"/>
                <w:color w:val="000000" w:themeColor="text1"/>
                <w:szCs w:val="24"/>
              </w:rPr>
              <w:t>ssex CC [</w:t>
            </w:r>
            <w:hyperlink r:id="rId60" w:history="1">
              <w:r w:rsidRPr="00DB633B">
                <w:rPr>
                  <w:rStyle w:val="Hyperlink"/>
                  <w:rFonts w:cs="Arial"/>
                  <w:b w:val="0"/>
                  <w:bCs w:val="0"/>
                  <w:szCs w:val="24"/>
                </w:rPr>
                <w:t>RR-1083</w:t>
              </w:r>
            </w:hyperlink>
            <w:r w:rsidRPr="00DB633B">
              <w:rPr>
                <w:rFonts w:cs="Arial"/>
                <w:b w:val="0"/>
                <w:bCs w:val="0"/>
                <w:color w:val="000000" w:themeColor="text1"/>
                <w:szCs w:val="24"/>
              </w:rPr>
              <w:t>] and [</w:t>
            </w:r>
            <w:hyperlink r:id="rId61" w:history="1">
              <w:r w:rsidR="003E71E6" w:rsidRPr="003E71E6">
                <w:rPr>
                  <w:rStyle w:val="Hyperlink"/>
                  <w:b w:val="0"/>
                  <w:bCs w:val="0"/>
                </w:rPr>
                <w:t>REP1-161</w:t>
              </w:r>
            </w:hyperlink>
            <w:r w:rsidRPr="00DB633B">
              <w:rPr>
                <w:rFonts w:cs="Arial"/>
                <w:b w:val="0"/>
                <w:bCs w:val="0"/>
                <w:color w:val="000000" w:themeColor="text1"/>
                <w:szCs w:val="24"/>
              </w:rPr>
              <w:t>], Basildon BC [</w:t>
            </w:r>
            <w:hyperlink r:id="rId62" w:history="1">
              <w:r w:rsidRPr="00DB633B">
                <w:rPr>
                  <w:rStyle w:val="Hyperlink"/>
                  <w:rFonts w:cs="Arial"/>
                  <w:b w:val="0"/>
                  <w:bCs w:val="0"/>
                  <w:szCs w:val="24"/>
                </w:rPr>
                <w:t>RR-0335</w:t>
              </w:r>
            </w:hyperlink>
            <w:r w:rsidRPr="00DB633B">
              <w:rPr>
                <w:rFonts w:cs="Arial"/>
                <w:b w:val="0"/>
                <w:bCs w:val="0"/>
                <w:color w:val="000000" w:themeColor="text1"/>
                <w:szCs w:val="24"/>
              </w:rPr>
              <w:t>] and Brentwood BC [</w:t>
            </w:r>
            <w:hyperlink r:id="rId63" w:history="1">
              <w:r w:rsidRPr="00DB633B">
                <w:rPr>
                  <w:rStyle w:val="Hyperlink"/>
                  <w:rFonts w:cs="Arial"/>
                  <w:b w:val="0"/>
                  <w:bCs w:val="0"/>
                  <w:szCs w:val="24"/>
                </w:rPr>
                <w:t>RR-0391</w:t>
              </w:r>
            </w:hyperlink>
            <w:r w:rsidRPr="00DB633B">
              <w:rPr>
                <w:rFonts w:cs="Arial"/>
                <w:b w:val="0"/>
                <w:bCs w:val="0"/>
                <w:color w:val="000000" w:themeColor="text1"/>
                <w:szCs w:val="24"/>
              </w:rPr>
              <w:t>] and [</w:t>
            </w:r>
            <w:hyperlink r:id="rId64" w:history="1">
              <w:r w:rsidR="00F14C0A" w:rsidRPr="00F14C0A">
                <w:rPr>
                  <w:rStyle w:val="Hyperlink"/>
                  <w:rFonts w:cs="Arial"/>
                  <w:b w:val="0"/>
                  <w:bCs w:val="0"/>
                  <w:szCs w:val="24"/>
                </w:rPr>
                <w:t>REP1-150</w:t>
              </w:r>
            </w:hyperlink>
            <w:r w:rsidRPr="00DB633B">
              <w:rPr>
                <w:rFonts w:cs="Arial"/>
                <w:b w:val="0"/>
                <w:bCs w:val="0"/>
                <w:color w:val="000000" w:themeColor="text1"/>
                <w:szCs w:val="24"/>
              </w:rPr>
              <w:t>]</w:t>
            </w:r>
            <w:r>
              <w:rPr>
                <w:rFonts w:cs="Arial"/>
                <w:b w:val="0"/>
                <w:bCs w:val="0"/>
                <w:color w:val="000000" w:themeColor="text1"/>
                <w:szCs w:val="24"/>
              </w:rPr>
              <w:t xml:space="preserve">. </w:t>
            </w:r>
            <w:r w:rsidR="005E4889">
              <w:rPr>
                <w:rFonts w:cs="Arial"/>
                <w:b w:val="0"/>
                <w:bCs w:val="0"/>
                <w:color w:val="000000" w:themeColor="text1"/>
                <w:szCs w:val="24"/>
              </w:rPr>
              <w:t>The site is included in the cumulative assessment [REFs] and the interrelationship report [</w:t>
            </w:r>
            <w:hyperlink r:id="rId65" w:history="1">
              <w:r w:rsidR="005E4889" w:rsidRPr="00510ADA">
                <w:rPr>
                  <w:rStyle w:val="Hyperlink"/>
                  <w:rFonts w:cs="Arial"/>
                  <w:b w:val="0"/>
                  <w:bCs w:val="0"/>
                  <w:szCs w:val="24"/>
                </w:rPr>
                <w:t>RE</w:t>
              </w:r>
              <w:r w:rsidR="007B2E48" w:rsidRPr="00510ADA">
                <w:rPr>
                  <w:rStyle w:val="Hyperlink"/>
                  <w:rFonts w:cs="Arial"/>
                  <w:b w:val="0"/>
                  <w:bCs w:val="0"/>
                  <w:szCs w:val="24"/>
                </w:rPr>
                <w:t>P1-134</w:t>
              </w:r>
            </w:hyperlink>
            <w:r w:rsidR="005E4889">
              <w:rPr>
                <w:rFonts w:cs="Arial"/>
                <w:b w:val="0"/>
                <w:bCs w:val="0"/>
                <w:color w:val="000000" w:themeColor="text1"/>
                <w:szCs w:val="24"/>
              </w:rPr>
              <w:t>]</w:t>
            </w:r>
            <w:r w:rsidR="002F03A0">
              <w:rPr>
                <w:rFonts w:cs="Arial"/>
                <w:b w:val="0"/>
                <w:bCs w:val="0"/>
                <w:color w:val="000000" w:themeColor="text1"/>
                <w:szCs w:val="24"/>
              </w:rPr>
              <w:t xml:space="preserve">, and </w:t>
            </w:r>
            <w:r w:rsidRPr="00DB633B">
              <w:rPr>
                <w:rFonts w:cs="Arial"/>
                <w:b w:val="0"/>
                <w:bCs w:val="0"/>
                <w:color w:val="000000" w:themeColor="text1"/>
                <w:szCs w:val="24"/>
              </w:rPr>
              <w:t xml:space="preserve">ES </w:t>
            </w:r>
            <w:r w:rsidR="002F03A0">
              <w:rPr>
                <w:rFonts w:cs="Arial"/>
                <w:b w:val="0"/>
                <w:bCs w:val="0"/>
                <w:color w:val="000000" w:themeColor="text1"/>
                <w:szCs w:val="24"/>
              </w:rPr>
              <w:t>c</w:t>
            </w:r>
            <w:r w:rsidRPr="00DB633B">
              <w:rPr>
                <w:rFonts w:cs="Arial"/>
                <w:b w:val="0"/>
                <w:bCs w:val="0"/>
                <w:color w:val="000000" w:themeColor="text1"/>
                <w:szCs w:val="24"/>
              </w:rPr>
              <w:t>hapter 15 [</w:t>
            </w:r>
            <w:hyperlink r:id="rId66" w:history="1">
              <w:r w:rsidRPr="00185475">
                <w:rPr>
                  <w:rStyle w:val="Hyperlink"/>
                  <w:rFonts w:cs="Arial"/>
                  <w:b w:val="0"/>
                  <w:bCs w:val="0"/>
                  <w:szCs w:val="24"/>
                </w:rPr>
                <w:t>APP-265</w:t>
              </w:r>
            </w:hyperlink>
            <w:r w:rsidRPr="00DB633B">
              <w:rPr>
                <w:rFonts w:cs="Arial"/>
                <w:b w:val="0"/>
                <w:bCs w:val="0"/>
                <w:color w:val="000000" w:themeColor="text1"/>
                <w:szCs w:val="24"/>
              </w:rPr>
              <w:t xml:space="preserve">] </w:t>
            </w:r>
            <w:r w:rsidR="002F03A0">
              <w:rPr>
                <w:rFonts w:cs="Arial"/>
                <w:b w:val="0"/>
                <w:bCs w:val="0"/>
                <w:color w:val="000000" w:themeColor="text1"/>
                <w:szCs w:val="24"/>
              </w:rPr>
              <w:t xml:space="preserve">details this and other </w:t>
            </w:r>
            <w:r w:rsidRPr="00DB633B">
              <w:rPr>
                <w:rFonts w:cs="Arial"/>
                <w:b w:val="0"/>
                <w:bCs w:val="0"/>
                <w:color w:val="000000" w:themeColor="text1"/>
                <w:szCs w:val="24"/>
              </w:rPr>
              <w:t xml:space="preserve">allocations on </w:t>
            </w:r>
            <w:r w:rsidR="002F03A0">
              <w:rPr>
                <w:rFonts w:cs="Arial"/>
                <w:b w:val="0"/>
                <w:bCs w:val="0"/>
                <w:color w:val="000000" w:themeColor="text1"/>
                <w:szCs w:val="24"/>
              </w:rPr>
              <w:t>pages</w:t>
            </w:r>
            <w:r w:rsidRPr="00DB633B">
              <w:rPr>
                <w:rFonts w:cs="Arial"/>
                <w:b w:val="0"/>
                <w:bCs w:val="0"/>
                <w:color w:val="000000" w:themeColor="text1"/>
                <w:szCs w:val="24"/>
              </w:rPr>
              <w:t xml:space="preserve"> 115 and 116. These include North Billericay, Queens Park (AS1 Allocation) (Section G); </w:t>
            </w:r>
            <w:r w:rsidR="00422A54">
              <w:rPr>
                <w:rFonts w:cs="Arial"/>
                <w:b w:val="0"/>
                <w:bCs w:val="0"/>
                <w:color w:val="000000" w:themeColor="text1"/>
                <w:szCs w:val="24"/>
              </w:rPr>
              <w:t>DHGV</w:t>
            </w:r>
            <w:r w:rsidRPr="00DB633B">
              <w:rPr>
                <w:rFonts w:cs="Arial"/>
                <w:b w:val="0"/>
                <w:bCs w:val="0"/>
                <w:color w:val="000000" w:themeColor="text1"/>
                <w:szCs w:val="24"/>
              </w:rPr>
              <w:t xml:space="preserve"> (Section G); and Land West of West Mayne (Section G). </w:t>
            </w:r>
          </w:p>
          <w:p w14:paraId="56DE2523" w14:textId="0B771189" w:rsidR="00DB633B" w:rsidRPr="00865E1B" w:rsidRDefault="00DB633B" w:rsidP="00DB633B">
            <w:pPr>
              <w:pStyle w:val="QuestionMainBodyTextBold"/>
              <w:rPr>
                <w:rFonts w:cs="Arial"/>
                <w:color w:val="FF0000"/>
                <w:szCs w:val="24"/>
              </w:rPr>
            </w:pPr>
            <w:r w:rsidRPr="00DB633B">
              <w:rPr>
                <w:rFonts w:cs="Arial"/>
                <w:b w:val="0"/>
                <w:bCs w:val="0"/>
                <w:color w:val="000000" w:themeColor="text1"/>
                <w:szCs w:val="24"/>
              </w:rPr>
              <w:t xml:space="preserve">The </w:t>
            </w:r>
            <w:r w:rsidR="00422A54">
              <w:rPr>
                <w:rFonts w:cs="Arial"/>
                <w:b w:val="0"/>
                <w:bCs w:val="0"/>
                <w:color w:val="000000" w:themeColor="text1"/>
                <w:szCs w:val="24"/>
              </w:rPr>
              <w:t xml:space="preserve">applicant is asked to provide a </w:t>
            </w:r>
            <w:r w:rsidR="00D07B10">
              <w:rPr>
                <w:rFonts w:cs="Arial"/>
                <w:b w:val="0"/>
                <w:bCs w:val="0"/>
                <w:color w:val="000000" w:themeColor="text1"/>
                <w:szCs w:val="24"/>
              </w:rPr>
              <w:t xml:space="preserve">clear </w:t>
            </w:r>
            <w:r w:rsidR="00422A54">
              <w:rPr>
                <w:rFonts w:cs="Arial"/>
                <w:b w:val="0"/>
                <w:bCs w:val="0"/>
                <w:color w:val="000000" w:themeColor="text1"/>
                <w:szCs w:val="24"/>
              </w:rPr>
              <w:t xml:space="preserve">plan </w:t>
            </w:r>
            <w:r w:rsidR="00D07B10">
              <w:rPr>
                <w:rFonts w:cs="Arial"/>
                <w:b w:val="0"/>
                <w:bCs w:val="0"/>
                <w:color w:val="000000" w:themeColor="text1"/>
                <w:szCs w:val="24"/>
              </w:rPr>
              <w:t xml:space="preserve">of a suitable scale </w:t>
            </w:r>
            <w:r w:rsidR="00422A54">
              <w:rPr>
                <w:rFonts w:cs="Arial"/>
                <w:b w:val="0"/>
                <w:bCs w:val="0"/>
                <w:color w:val="000000" w:themeColor="text1"/>
                <w:szCs w:val="24"/>
              </w:rPr>
              <w:t xml:space="preserve">which </w:t>
            </w:r>
            <w:r w:rsidRPr="00DB633B">
              <w:rPr>
                <w:rFonts w:cs="Arial"/>
                <w:b w:val="0"/>
                <w:bCs w:val="0"/>
                <w:color w:val="000000" w:themeColor="text1"/>
                <w:szCs w:val="24"/>
              </w:rPr>
              <w:t>overlays the</w:t>
            </w:r>
            <w:r w:rsidR="00091653">
              <w:rPr>
                <w:rFonts w:cs="Arial"/>
                <w:b w:val="0"/>
                <w:bCs w:val="0"/>
                <w:color w:val="000000" w:themeColor="text1"/>
                <w:szCs w:val="24"/>
              </w:rPr>
              <w:t xml:space="preserve"> </w:t>
            </w:r>
            <w:r w:rsidRPr="00DB633B">
              <w:rPr>
                <w:rFonts w:cs="Arial"/>
                <w:b w:val="0"/>
                <w:bCs w:val="0"/>
                <w:color w:val="000000" w:themeColor="text1"/>
                <w:szCs w:val="24"/>
              </w:rPr>
              <w:t xml:space="preserve">proposed development with </w:t>
            </w:r>
            <w:r w:rsidR="00091653">
              <w:rPr>
                <w:rFonts w:cs="Arial"/>
                <w:b w:val="0"/>
                <w:bCs w:val="0"/>
                <w:color w:val="000000" w:themeColor="text1"/>
                <w:szCs w:val="24"/>
              </w:rPr>
              <w:t>the</w:t>
            </w:r>
            <w:r w:rsidR="00422A54">
              <w:rPr>
                <w:rFonts w:cs="Arial"/>
                <w:b w:val="0"/>
                <w:bCs w:val="0"/>
                <w:color w:val="000000" w:themeColor="text1"/>
                <w:szCs w:val="24"/>
              </w:rPr>
              <w:t xml:space="preserve"> allocations</w:t>
            </w:r>
            <w:r w:rsidR="00091653">
              <w:rPr>
                <w:rFonts w:cs="Arial"/>
                <w:b w:val="0"/>
                <w:bCs w:val="0"/>
                <w:color w:val="000000" w:themeColor="text1"/>
                <w:szCs w:val="24"/>
              </w:rPr>
              <w:t xml:space="preserve"> and </w:t>
            </w:r>
            <w:r w:rsidR="00422A54">
              <w:rPr>
                <w:rFonts w:cs="Arial"/>
                <w:b w:val="0"/>
                <w:bCs w:val="0"/>
                <w:color w:val="000000" w:themeColor="text1"/>
                <w:szCs w:val="24"/>
              </w:rPr>
              <w:t>the</w:t>
            </w:r>
            <w:r w:rsidRPr="00DB633B">
              <w:rPr>
                <w:rFonts w:cs="Arial"/>
                <w:b w:val="0"/>
                <w:bCs w:val="0"/>
                <w:color w:val="000000" w:themeColor="text1"/>
                <w:szCs w:val="24"/>
              </w:rPr>
              <w:t xml:space="preserve"> DHGV approved masterplan (or outline plan)</w:t>
            </w:r>
            <w:r w:rsidR="00091653">
              <w:rPr>
                <w:rFonts w:cs="Arial"/>
                <w:b w:val="0"/>
                <w:bCs w:val="0"/>
                <w:color w:val="000000" w:themeColor="text1"/>
                <w:szCs w:val="24"/>
              </w:rPr>
              <w:t>,</w:t>
            </w:r>
            <w:r w:rsidRPr="00DB633B">
              <w:rPr>
                <w:rFonts w:cs="Arial"/>
                <w:b w:val="0"/>
                <w:bCs w:val="0"/>
                <w:color w:val="000000" w:themeColor="text1"/>
                <w:szCs w:val="24"/>
              </w:rPr>
              <w:t xml:space="preserve"> as </w:t>
            </w:r>
            <w:r w:rsidR="00091653">
              <w:rPr>
                <w:rFonts w:cs="Arial"/>
                <w:b w:val="0"/>
                <w:bCs w:val="0"/>
                <w:color w:val="000000" w:themeColor="text1"/>
                <w:szCs w:val="24"/>
              </w:rPr>
              <w:t xml:space="preserve">well as other constraints </w:t>
            </w:r>
            <w:r w:rsidR="00D07B10">
              <w:rPr>
                <w:rFonts w:cs="Arial"/>
                <w:b w:val="0"/>
                <w:bCs w:val="0"/>
                <w:color w:val="000000" w:themeColor="text1"/>
                <w:szCs w:val="24"/>
              </w:rPr>
              <w:t>including</w:t>
            </w:r>
            <w:r w:rsidRPr="00DB633B">
              <w:rPr>
                <w:rFonts w:cs="Arial"/>
                <w:b w:val="0"/>
                <w:bCs w:val="0"/>
                <w:color w:val="000000" w:themeColor="text1"/>
                <w:szCs w:val="24"/>
              </w:rPr>
              <w:t xml:space="preserve"> the existing gas pipeline and the Build Protect Design corridor.</w:t>
            </w:r>
          </w:p>
        </w:tc>
      </w:tr>
      <w:tr w:rsidR="00C470DD" w:rsidRPr="008C59AE" w14:paraId="467E9716" w14:textId="77777777" w:rsidTr="00AC1973">
        <w:tc>
          <w:tcPr>
            <w:tcW w:w="1713" w:type="dxa"/>
          </w:tcPr>
          <w:p w14:paraId="12861E44" w14:textId="5BB27E40" w:rsidR="00ED1C5C" w:rsidRDefault="00C83454" w:rsidP="006A6ED1">
            <w:pPr>
              <w:pStyle w:val="Heading3"/>
              <w:numPr>
                <w:ilvl w:val="0"/>
                <w:numId w:val="0"/>
              </w:numPr>
              <w:rPr>
                <w:rFonts w:cs="Arial"/>
                <w:szCs w:val="24"/>
              </w:rPr>
            </w:pPr>
            <w:r>
              <w:rPr>
                <w:rFonts w:cs="Arial"/>
                <w:szCs w:val="24"/>
              </w:rPr>
              <w:t>GEN 1.</w:t>
            </w:r>
            <w:r w:rsidR="008E6AF5">
              <w:rPr>
                <w:rFonts w:cs="Arial"/>
                <w:szCs w:val="24"/>
              </w:rPr>
              <w:t>24</w:t>
            </w:r>
          </w:p>
        </w:tc>
        <w:tc>
          <w:tcPr>
            <w:tcW w:w="4131" w:type="dxa"/>
          </w:tcPr>
          <w:p w14:paraId="221C638B" w14:textId="77777777" w:rsidR="00356752" w:rsidRDefault="00356752" w:rsidP="00662E85">
            <w:pPr>
              <w:rPr>
                <w:rFonts w:cs="Arial"/>
                <w:szCs w:val="24"/>
              </w:rPr>
            </w:pPr>
            <w:r>
              <w:rPr>
                <w:rFonts w:cs="Arial"/>
                <w:szCs w:val="24"/>
              </w:rPr>
              <w:t>The applicant</w:t>
            </w:r>
          </w:p>
          <w:p w14:paraId="2D916E56" w14:textId="1B99C9F3" w:rsidR="00E26AA8" w:rsidRPr="00E26AA8" w:rsidRDefault="00E26AA8" w:rsidP="00662E85">
            <w:pPr>
              <w:rPr>
                <w:rFonts w:cs="Arial"/>
                <w:szCs w:val="24"/>
              </w:rPr>
            </w:pPr>
            <w:r w:rsidRPr="00E26AA8">
              <w:rPr>
                <w:rFonts w:cs="Arial"/>
                <w:szCs w:val="24"/>
              </w:rPr>
              <w:t xml:space="preserve">BTSurveyors </w:t>
            </w:r>
            <w:r>
              <w:rPr>
                <w:rFonts w:cs="Arial"/>
                <w:szCs w:val="24"/>
              </w:rPr>
              <w:t>(</w:t>
            </w:r>
            <w:r w:rsidRPr="00E26AA8">
              <w:rPr>
                <w:rFonts w:cs="Arial"/>
                <w:szCs w:val="24"/>
              </w:rPr>
              <w:t>for LIH Dunton Hills Limited</w:t>
            </w:r>
            <w:r>
              <w:rPr>
                <w:rFonts w:cs="Arial"/>
                <w:szCs w:val="24"/>
              </w:rPr>
              <w:t>)</w:t>
            </w:r>
          </w:p>
          <w:p w14:paraId="00F3234E" w14:textId="7B5F2676" w:rsidR="00356752" w:rsidRDefault="00B306D9" w:rsidP="00662E85">
            <w:pPr>
              <w:rPr>
                <w:rFonts w:cs="Arial"/>
                <w:szCs w:val="24"/>
              </w:rPr>
            </w:pPr>
            <w:r>
              <w:rPr>
                <w:rFonts w:cs="Arial"/>
                <w:szCs w:val="24"/>
              </w:rPr>
              <w:t>Essex CC</w:t>
            </w:r>
            <w:r w:rsidR="00356752">
              <w:rPr>
                <w:rFonts w:cs="Arial"/>
                <w:szCs w:val="24"/>
              </w:rPr>
              <w:t xml:space="preserve"> </w:t>
            </w:r>
          </w:p>
          <w:p w14:paraId="1E522026" w14:textId="760E4A67" w:rsidR="00356752" w:rsidRDefault="00356752" w:rsidP="00662E85">
            <w:pPr>
              <w:rPr>
                <w:rFonts w:cs="Arial"/>
                <w:szCs w:val="24"/>
              </w:rPr>
            </w:pPr>
            <w:r>
              <w:rPr>
                <w:rFonts w:cs="Arial"/>
                <w:szCs w:val="24"/>
              </w:rPr>
              <w:t xml:space="preserve">Basildon </w:t>
            </w:r>
            <w:r w:rsidR="00FE14F6">
              <w:rPr>
                <w:rFonts w:cs="Arial"/>
                <w:szCs w:val="24"/>
              </w:rPr>
              <w:t>BC</w:t>
            </w:r>
          </w:p>
          <w:p w14:paraId="3E43CE3A" w14:textId="1F3204EE" w:rsidR="00ED1C5C" w:rsidRPr="00092316" w:rsidRDefault="00356752" w:rsidP="00662E85">
            <w:pPr>
              <w:rPr>
                <w:rFonts w:cs="Arial"/>
                <w:szCs w:val="24"/>
              </w:rPr>
            </w:pPr>
            <w:r>
              <w:rPr>
                <w:rFonts w:cs="Arial"/>
                <w:szCs w:val="24"/>
              </w:rPr>
              <w:t xml:space="preserve">Brentwood </w:t>
            </w:r>
            <w:r w:rsidR="00FE14F6">
              <w:rPr>
                <w:rFonts w:cs="Arial"/>
                <w:szCs w:val="24"/>
              </w:rPr>
              <w:t>BC</w:t>
            </w:r>
          </w:p>
        </w:tc>
        <w:tc>
          <w:tcPr>
            <w:tcW w:w="16547" w:type="dxa"/>
          </w:tcPr>
          <w:p w14:paraId="3745A70C" w14:textId="15F0339A" w:rsidR="00ED1C5C" w:rsidRDefault="00ED1C5C" w:rsidP="00112E51">
            <w:pPr>
              <w:pStyle w:val="QuestionMainBodyTextBold"/>
              <w:rPr>
                <w:rFonts w:cs="Arial"/>
                <w:szCs w:val="24"/>
              </w:rPr>
            </w:pPr>
            <w:r>
              <w:rPr>
                <w:rFonts w:cs="Arial"/>
                <w:szCs w:val="24"/>
              </w:rPr>
              <w:t>Dunton Hills</w:t>
            </w:r>
            <w:r w:rsidR="00922B3E">
              <w:rPr>
                <w:rFonts w:cs="Arial"/>
                <w:szCs w:val="24"/>
              </w:rPr>
              <w:t xml:space="preserve"> Garden Village</w:t>
            </w:r>
            <w:r w:rsidR="00055519">
              <w:rPr>
                <w:rFonts w:cs="Arial"/>
                <w:szCs w:val="24"/>
              </w:rPr>
              <w:t xml:space="preserve"> </w:t>
            </w:r>
            <w:r w:rsidR="00DB633B">
              <w:rPr>
                <w:rFonts w:cs="Arial"/>
                <w:szCs w:val="24"/>
              </w:rPr>
              <w:t>2</w:t>
            </w:r>
          </w:p>
          <w:p w14:paraId="6F0A3EA4" w14:textId="7C81DA31" w:rsidR="00055519" w:rsidRDefault="0027428C" w:rsidP="00112E51">
            <w:pPr>
              <w:pStyle w:val="QuestionMainBodyTextBold"/>
              <w:rPr>
                <w:rFonts w:cs="Arial"/>
                <w:b w:val="0"/>
                <w:bCs w:val="0"/>
                <w:szCs w:val="24"/>
              </w:rPr>
            </w:pPr>
            <w:r>
              <w:rPr>
                <w:rFonts w:cs="Arial"/>
                <w:b w:val="0"/>
                <w:bCs w:val="0"/>
                <w:szCs w:val="24"/>
              </w:rPr>
              <w:t>The RRs and LIRs from Essex CC [</w:t>
            </w:r>
            <w:hyperlink r:id="rId67" w:history="1">
              <w:r w:rsidRPr="00A60272">
                <w:rPr>
                  <w:rStyle w:val="Hyperlink"/>
                  <w:rFonts w:eastAsiaTheme="majorEastAsia"/>
                  <w:b w:val="0"/>
                  <w:bCs w:val="0"/>
                </w:rPr>
                <w:t>RR-1083</w:t>
              </w:r>
            </w:hyperlink>
            <w:r>
              <w:rPr>
                <w:b w:val="0"/>
                <w:bCs w:val="0"/>
              </w:rPr>
              <w:t>] and</w:t>
            </w:r>
            <w:r>
              <w:rPr>
                <w:rFonts w:cs="Arial"/>
                <w:b w:val="0"/>
                <w:bCs w:val="0"/>
                <w:szCs w:val="24"/>
              </w:rPr>
              <w:t xml:space="preserve"> [</w:t>
            </w:r>
            <w:hyperlink r:id="rId68" w:history="1">
              <w:r w:rsidR="003E71E6" w:rsidRPr="003E71E6">
                <w:rPr>
                  <w:rStyle w:val="Hyperlink"/>
                  <w:b w:val="0"/>
                  <w:bCs w:val="0"/>
                </w:rPr>
                <w:t>REP1-161</w:t>
              </w:r>
            </w:hyperlink>
            <w:r>
              <w:rPr>
                <w:rFonts w:cs="Arial"/>
                <w:b w:val="0"/>
                <w:bCs w:val="0"/>
                <w:szCs w:val="24"/>
              </w:rPr>
              <w:t>], Basildon BC [</w:t>
            </w:r>
            <w:hyperlink r:id="rId69" w:history="1">
              <w:r w:rsidRPr="00AA045E">
                <w:rPr>
                  <w:rStyle w:val="Hyperlink"/>
                  <w:rFonts w:cs="Arial"/>
                  <w:b w:val="0"/>
                  <w:bCs w:val="0"/>
                  <w:szCs w:val="24"/>
                </w:rPr>
                <w:t>RR-0335</w:t>
              </w:r>
            </w:hyperlink>
            <w:r>
              <w:rPr>
                <w:rFonts w:cs="Arial"/>
                <w:b w:val="0"/>
                <w:bCs w:val="0"/>
                <w:szCs w:val="24"/>
              </w:rPr>
              <w:t>] and Brentwood BC [</w:t>
            </w:r>
            <w:hyperlink r:id="rId70" w:history="1">
              <w:r w:rsidRPr="00292206">
                <w:rPr>
                  <w:rStyle w:val="Hyperlink"/>
                  <w:rFonts w:cs="Arial"/>
                  <w:b w:val="0"/>
                  <w:bCs w:val="0"/>
                  <w:szCs w:val="24"/>
                </w:rPr>
                <w:t>RR-0391</w:t>
              </w:r>
            </w:hyperlink>
            <w:r>
              <w:rPr>
                <w:rFonts w:cs="Arial"/>
                <w:b w:val="0"/>
                <w:bCs w:val="0"/>
                <w:szCs w:val="24"/>
              </w:rPr>
              <w:t>] and [</w:t>
            </w:r>
            <w:hyperlink r:id="rId71" w:history="1">
              <w:r w:rsidR="00F14C0A" w:rsidRPr="00F14C0A">
                <w:rPr>
                  <w:rStyle w:val="Hyperlink"/>
                  <w:rFonts w:cs="Arial"/>
                  <w:b w:val="0"/>
                  <w:bCs w:val="0"/>
                  <w:szCs w:val="24"/>
                </w:rPr>
                <w:t>REP1-150</w:t>
              </w:r>
            </w:hyperlink>
            <w:r>
              <w:rPr>
                <w:rFonts w:cs="Arial"/>
                <w:b w:val="0"/>
                <w:bCs w:val="0"/>
                <w:szCs w:val="24"/>
              </w:rPr>
              <w:t>] make detailed comments regarding potential effects on the viability and delivery of the DHGV allocation</w:t>
            </w:r>
            <w:r w:rsidR="00D07B10">
              <w:rPr>
                <w:rFonts w:cs="Arial"/>
                <w:b w:val="0"/>
                <w:bCs w:val="0"/>
                <w:szCs w:val="24"/>
              </w:rPr>
              <w:t xml:space="preserve"> which may be affected by the OHL</w:t>
            </w:r>
            <w:r w:rsidR="00BE342A">
              <w:rPr>
                <w:rFonts w:cs="Arial"/>
                <w:b w:val="0"/>
                <w:bCs w:val="0"/>
                <w:szCs w:val="24"/>
              </w:rPr>
              <w:t xml:space="preserve"> infrastructure. </w:t>
            </w:r>
          </w:p>
          <w:p w14:paraId="28B9549F" w14:textId="0726255C" w:rsidR="0027428C" w:rsidRDefault="009A52D1" w:rsidP="00112E51">
            <w:pPr>
              <w:pStyle w:val="QuestionMainBodyTextBold"/>
              <w:rPr>
                <w:rFonts w:cs="Arial"/>
                <w:b w:val="0"/>
                <w:bCs w:val="0"/>
                <w:szCs w:val="24"/>
              </w:rPr>
            </w:pPr>
            <w:r>
              <w:rPr>
                <w:rFonts w:cs="Arial"/>
                <w:b w:val="0"/>
                <w:bCs w:val="0"/>
                <w:szCs w:val="24"/>
              </w:rPr>
              <w:t>Existing</w:t>
            </w:r>
            <w:r w:rsidR="00E602E1">
              <w:rPr>
                <w:rFonts w:cs="Arial"/>
                <w:b w:val="0"/>
                <w:bCs w:val="0"/>
                <w:szCs w:val="24"/>
              </w:rPr>
              <w:t xml:space="preserve"> pylon infrastructure </w:t>
            </w:r>
            <w:r>
              <w:rPr>
                <w:rFonts w:cs="Arial"/>
                <w:b w:val="0"/>
                <w:bCs w:val="0"/>
                <w:szCs w:val="24"/>
              </w:rPr>
              <w:t>is in place</w:t>
            </w:r>
            <w:r w:rsidR="00E602E1">
              <w:rPr>
                <w:rFonts w:cs="Arial"/>
                <w:b w:val="0"/>
                <w:bCs w:val="0"/>
                <w:szCs w:val="24"/>
              </w:rPr>
              <w:t xml:space="preserve"> on and around </w:t>
            </w:r>
            <w:r w:rsidR="0072628C">
              <w:rPr>
                <w:rFonts w:cs="Arial"/>
                <w:b w:val="0"/>
                <w:bCs w:val="0"/>
                <w:szCs w:val="24"/>
              </w:rPr>
              <w:t>DHGV</w:t>
            </w:r>
            <w:r w:rsidR="0080522E">
              <w:rPr>
                <w:rFonts w:cs="Arial"/>
                <w:b w:val="0"/>
                <w:bCs w:val="0"/>
                <w:szCs w:val="24"/>
              </w:rPr>
              <w:t xml:space="preserve">. </w:t>
            </w:r>
            <w:r w:rsidR="00413D53">
              <w:rPr>
                <w:rFonts w:cs="Arial"/>
                <w:b w:val="0"/>
                <w:bCs w:val="0"/>
                <w:szCs w:val="24"/>
              </w:rPr>
              <w:t xml:space="preserve">Work no. 33 </w:t>
            </w:r>
            <w:r w:rsidR="008F7F0B">
              <w:rPr>
                <w:rFonts w:cs="Arial"/>
                <w:b w:val="0"/>
                <w:bCs w:val="0"/>
                <w:szCs w:val="24"/>
              </w:rPr>
              <w:t>includes the replacement of part of an existing overhead distribution electric</w:t>
            </w:r>
            <w:r w:rsidR="00DA5B0B">
              <w:rPr>
                <w:rFonts w:cs="Arial"/>
                <w:b w:val="0"/>
                <w:bCs w:val="0"/>
                <w:szCs w:val="24"/>
              </w:rPr>
              <w:t xml:space="preserve"> line. The works include removal of </w:t>
            </w:r>
            <w:r w:rsidR="00102982">
              <w:rPr>
                <w:rFonts w:cs="Arial"/>
                <w:b w:val="0"/>
                <w:bCs w:val="0"/>
                <w:szCs w:val="24"/>
              </w:rPr>
              <w:t xml:space="preserve">1.9 </w:t>
            </w:r>
            <w:r w:rsidR="006D1DF3">
              <w:rPr>
                <w:rFonts w:cs="Arial"/>
                <w:b w:val="0"/>
                <w:bCs w:val="0"/>
                <w:szCs w:val="24"/>
              </w:rPr>
              <w:t>kilometre (km)</w:t>
            </w:r>
            <w:r w:rsidR="00102982">
              <w:rPr>
                <w:rFonts w:cs="Arial"/>
                <w:b w:val="0"/>
                <w:bCs w:val="0"/>
                <w:szCs w:val="24"/>
              </w:rPr>
              <w:t xml:space="preserve"> of existing pylons and </w:t>
            </w:r>
            <w:r w:rsidR="00780147">
              <w:rPr>
                <w:rFonts w:cs="Arial"/>
                <w:b w:val="0"/>
                <w:bCs w:val="0"/>
                <w:szCs w:val="24"/>
              </w:rPr>
              <w:t>OHL</w:t>
            </w:r>
            <w:r w:rsidR="00102982">
              <w:rPr>
                <w:rFonts w:cs="Arial"/>
                <w:b w:val="0"/>
                <w:bCs w:val="0"/>
                <w:szCs w:val="24"/>
              </w:rPr>
              <w:t xml:space="preserve">s </w:t>
            </w:r>
            <w:r w:rsidR="00224F13">
              <w:rPr>
                <w:rFonts w:cs="Arial"/>
                <w:b w:val="0"/>
                <w:bCs w:val="0"/>
                <w:szCs w:val="24"/>
              </w:rPr>
              <w:t xml:space="preserve">(route PSC) </w:t>
            </w:r>
            <w:r w:rsidR="008603BC">
              <w:rPr>
                <w:rFonts w:cs="Arial"/>
                <w:b w:val="0"/>
                <w:bCs w:val="0"/>
                <w:szCs w:val="24"/>
              </w:rPr>
              <w:t>and the installation of 1.6km of new underground distribution electric line</w:t>
            </w:r>
            <w:r w:rsidR="00D54DE2">
              <w:rPr>
                <w:rFonts w:cs="Arial"/>
                <w:b w:val="0"/>
                <w:bCs w:val="0"/>
                <w:szCs w:val="24"/>
              </w:rPr>
              <w:t>, with a temporary diversion of the existing lin</w:t>
            </w:r>
            <w:r w:rsidR="00770BDA">
              <w:rPr>
                <w:rFonts w:cs="Arial"/>
                <w:b w:val="0"/>
                <w:bCs w:val="0"/>
                <w:szCs w:val="24"/>
              </w:rPr>
              <w:t>e. These works are shown on w</w:t>
            </w:r>
            <w:r w:rsidR="008048F9">
              <w:rPr>
                <w:rFonts w:cs="Arial"/>
                <w:b w:val="0"/>
                <w:bCs w:val="0"/>
                <w:szCs w:val="24"/>
              </w:rPr>
              <w:t>ork</w:t>
            </w:r>
            <w:r w:rsidR="00C863ED">
              <w:rPr>
                <w:rFonts w:cs="Arial"/>
                <w:b w:val="0"/>
                <w:bCs w:val="0"/>
                <w:szCs w:val="24"/>
              </w:rPr>
              <w:t>s</w:t>
            </w:r>
            <w:r w:rsidR="008048F9">
              <w:rPr>
                <w:rFonts w:cs="Arial"/>
                <w:b w:val="0"/>
                <w:bCs w:val="0"/>
                <w:szCs w:val="24"/>
              </w:rPr>
              <w:t xml:space="preserve"> </w:t>
            </w:r>
            <w:r w:rsidR="00770BDA">
              <w:rPr>
                <w:rFonts w:cs="Arial"/>
                <w:b w:val="0"/>
                <w:bCs w:val="0"/>
                <w:szCs w:val="24"/>
              </w:rPr>
              <w:t>p</w:t>
            </w:r>
            <w:r w:rsidR="008048F9">
              <w:rPr>
                <w:rFonts w:cs="Arial"/>
                <w:b w:val="0"/>
                <w:bCs w:val="0"/>
                <w:szCs w:val="24"/>
              </w:rPr>
              <w:t>lan</w:t>
            </w:r>
            <w:r w:rsidR="00C863ED">
              <w:rPr>
                <w:rFonts w:cs="Arial"/>
                <w:b w:val="0"/>
                <w:bCs w:val="0"/>
                <w:szCs w:val="24"/>
              </w:rPr>
              <w:t>s</w:t>
            </w:r>
            <w:r w:rsidR="008048F9">
              <w:rPr>
                <w:rFonts w:cs="Arial"/>
                <w:b w:val="0"/>
                <w:bCs w:val="0"/>
                <w:szCs w:val="24"/>
              </w:rPr>
              <w:t xml:space="preserve"> </w:t>
            </w:r>
            <w:r w:rsidR="00737C8B">
              <w:rPr>
                <w:rFonts w:cs="Arial"/>
                <w:b w:val="0"/>
                <w:bCs w:val="0"/>
                <w:szCs w:val="24"/>
              </w:rPr>
              <w:t>section G (sheet 6 of 6)</w:t>
            </w:r>
            <w:r w:rsidR="006C3F6F">
              <w:rPr>
                <w:rFonts w:cs="Arial"/>
                <w:b w:val="0"/>
                <w:bCs w:val="0"/>
                <w:szCs w:val="24"/>
              </w:rPr>
              <w:t xml:space="preserve"> </w:t>
            </w:r>
            <w:r w:rsidR="008A20DA">
              <w:rPr>
                <w:rFonts w:cs="Arial"/>
                <w:b w:val="0"/>
                <w:bCs w:val="0"/>
                <w:szCs w:val="24"/>
              </w:rPr>
              <w:t>[</w:t>
            </w:r>
            <w:hyperlink r:id="rId72" w:history="1">
              <w:r w:rsidR="00A426CB" w:rsidRPr="00A426CB">
                <w:rPr>
                  <w:rStyle w:val="Hyperlink"/>
                  <w:rFonts w:cs="Arial"/>
                  <w:b w:val="0"/>
                  <w:bCs w:val="0"/>
                  <w:szCs w:val="24"/>
                </w:rPr>
                <w:t>APP-023</w:t>
              </w:r>
            </w:hyperlink>
            <w:r w:rsidR="00C863ED">
              <w:rPr>
                <w:rFonts w:cs="Arial"/>
                <w:b w:val="0"/>
                <w:bCs w:val="0"/>
                <w:szCs w:val="24"/>
              </w:rPr>
              <w:t>]</w:t>
            </w:r>
            <w:r w:rsidR="006C3F6F">
              <w:rPr>
                <w:rFonts w:cs="Arial"/>
                <w:b w:val="0"/>
                <w:bCs w:val="0"/>
                <w:szCs w:val="24"/>
              </w:rPr>
              <w:t xml:space="preserve"> and section H (sheet </w:t>
            </w:r>
            <w:r w:rsidR="00F97D7B">
              <w:rPr>
                <w:rFonts w:cs="Arial"/>
                <w:b w:val="0"/>
                <w:bCs w:val="0"/>
                <w:szCs w:val="24"/>
              </w:rPr>
              <w:t>1 of 7)</w:t>
            </w:r>
            <w:r w:rsidR="00737C8B">
              <w:rPr>
                <w:rFonts w:cs="Arial"/>
                <w:b w:val="0"/>
                <w:bCs w:val="0"/>
                <w:szCs w:val="24"/>
              </w:rPr>
              <w:t xml:space="preserve"> [</w:t>
            </w:r>
            <w:hyperlink r:id="rId73" w:history="1">
              <w:r w:rsidR="003D61C1" w:rsidRPr="003D61C1">
                <w:rPr>
                  <w:rStyle w:val="Hyperlink"/>
                  <w:rFonts w:cs="Arial"/>
                  <w:b w:val="0"/>
                  <w:szCs w:val="24"/>
                </w:rPr>
                <w:t>APP-024</w:t>
              </w:r>
            </w:hyperlink>
            <w:r w:rsidR="00737C8B">
              <w:rPr>
                <w:rFonts w:cs="Arial"/>
                <w:b w:val="0"/>
                <w:bCs w:val="0"/>
                <w:szCs w:val="24"/>
              </w:rPr>
              <w:t>]</w:t>
            </w:r>
            <w:r w:rsidR="00F97D7B">
              <w:rPr>
                <w:rFonts w:cs="Arial"/>
                <w:b w:val="0"/>
                <w:bCs w:val="0"/>
                <w:szCs w:val="24"/>
              </w:rPr>
              <w:t xml:space="preserve">. </w:t>
            </w:r>
            <w:r w:rsidR="00F7053C">
              <w:rPr>
                <w:rFonts w:cs="Arial"/>
                <w:b w:val="0"/>
                <w:bCs w:val="0"/>
                <w:szCs w:val="24"/>
              </w:rPr>
              <w:t>However the</w:t>
            </w:r>
            <w:r w:rsidR="00524B8E">
              <w:rPr>
                <w:rFonts w:cs="Arial"/>
                <w:b w:val="0"/>
                <w:bCs w:val="0"/>
                <w:szCs w:val="24"/>
              </w:rPr>
              <w:t xml:space="preserve"> submissions include</w:t>
            </w:r>
            <w:r w:rsidR="00F7053C">
              <w:rPr>
                <w:rFonts w:cs="Arial"/>
                <w:b w:val="0"/>
                <w:bCs w:val="0"/>
                <w:szCs w:val="24"/>
              </w:rPr>
              <w:t xml:space="preserve"> limited consideration of the </w:t>
            </w:r>
            <w:r w:rsidR="007B2BDB">
              <w:rPr>
                <w:rFonts w:cs="Arial"/>
                <w:b w:val="0"/>
                <w:bCs w:val="0"/>
                <w:szCs w:val="24"/>
              </w:rPr>
              <w:t xml:space="preserve">existing </w:t>
            </w:r>
            <w:r w:rsidR="00524B8E">
              <w:rPr>
                <w:rFonts w:cs="Arial"/>
                <w:b w:val="0"/>
                <w:bCs w:val="0"/>
                <w:szCs w:val="24"/>
              </w:rPr>
              <w:t>OHL</w:t>
            </w:r>
            <w:r w:rsidR="007B2BDB">
              <w:rPr>
                <w:rFonts w:cs="Arial"/>
                <w:b w:val="0"/>
                <w:bCs w:val="0"/>
                <w:szCs w:val="24"/>
              </w:rPr>
              <w:t xml:space="preserve"> which crosses the allocation</w:t>
            </w:r>
            <w:r w:rsidR="00141608">
              <w:rPr>
                <w:rFonts w:cs="Arial"/>
                <w:b w:val="0"/>
                <w:bCs w:val="0"/>
                <w:szCs w:val="24"/>
              </w:rPr>
              <w:t>,</w:t>
            </w:r>
            <w:r w:rsidR="007B2BDB">
              <w:rPr>
                <w:rFonts w:cs="Arial"/>
                <w:b w:val="0"/>
                <w:bCs w:val="0"/>
                <w:szCs w:val="24"/>
              </w:rPr>
              <w:t xml:space="preserve"> and the </w:t>
            </w:r>
            <w:r w:rsidR="00141608">
              <w:rPr>
                <w:rFonts w:cs="Arial"/>
                <w:b w:val="0"/>
                <w:bCs w:val="0"/>
                <w:szCs w:val="24"/>
              </w:rPr>
              <w:t xml:space="preserve">proposals by the applicant to remove and underground </w:t>
            </w:r>
            <w:r w:rsidR="00EB60E5">
              <w:rPr>
                <w:rFonts w:cs="Arial"/>
                <w:b w:val="0"/>
                <w:bCs w:val="0"/>
                <w:szCs w:val="24"/>
              </w:rPr>
              <w:t xml:space="preserve">part of the existing </w:t>
            </w:r>
            <w:r w:rsidR="00AA53DF">
              <w:rPr>
                <w:rFonts w:cs="Arial"/>
                <w:b w:val="0"/>
                <w:bCs w:val="0"/>
                <w:szCs w:val="24"/>
              </w:rPr>
              <w:t>electric</w:t>
            </w:r>
            <w:r w:rsidR="00EB60E5">
              <w:rPr>
                <w:rFonts w:cs="Arial"/>
                <w:b w:val="0"/>
                <w:bCs w:val="0"/>
                <w:szCs w:val="24"/>
              </w:rPr>
              <w:t xml:space="preserve"> lines. </w:t>
            </w:r>
          </w:p>
          <w:p w14:paraId="1AF79858" w14:textId="7E79C136" w:rsidR="00C84CA8" w:rsidRDefault="00C84CA8" w:rsidP="003708C7">
            <w:pPr>
              <w:pStyle w:val="QuestionMainBodyTextBold"/>
              <w:numPr>
                <w:ilvl w:val="0"/>
                <w:numId w:val="57"/>
              </w:numPr>
              <w:rPr>
                <w:rFonts w:cs="Arial"/>
                <w:b w:val="0"/>
                <w:bCs w:val="0"/>
                <w:szCs w:val="24"/>
              </w:rPr>
            </w:pPr>
            <w:r w:rsidRPr="00C84CA8">
              <w:rPr>
                <w:rFonts w:cs="Arial"/>
                <w:b w:val="0"/>
                <w:bCs w:val="0"/>
                <w:szCs w:val="24"/>
              </w:rPr>
              <w:t>The applicant</w:t>
            </w:r>
            <w:r>
              <w:rPr>
                <w:rFonts w:cs="Arial"/>
                <w:b w:val="0"/>
                <w:bCs w:val="0"/>
                <w:szCs w:val="24"/>
              </w:rPr>
              <w:t xml:space="preserve"> and</w:t>
            </w:r>
            <w:r w:rsidRPr="00C84CA8">
              <w:rPr>
                <w:rFonts w:cs="Arial"/>
                <w:b w:val="0"/>
                <w:bCs w:val="0"/>
                <w:szCs w:val="24"/>
              </w:rPr>
              <w:t xml:space="preserve"> BTSurveyors </w:t>
            </w:r>
            <w:r>
              <w:rPr>
                <w:rFonts w:cs="Arial"/>
                <w:b w:val="0"/>
                <w:bCs w:val="0"/>
                <w:szCs w:val="24"/>
              </w:rPr>
              <w:t>(</w:t>
            </w:r>
            <w:r w:rsidRPr="00C84CA8">
              <w:rPr>
                <w:rFonts w:cs="Arial"/>
                <w:b w:val="0"/>
                <w:bCs w:val="0"/>
                <w:szCs w:val="24"/>
              </w:rPr>
              <w:t>for LIH Dunton Hills Limited</w:t>
            </w:r>
            <w:r>
              <w:rPr>
                <w:rFonts w:cs="Arial"/>
                <w:b w:val="0"/>
                <w:bCs w:val="0"/>
                <w:szCs w:val="24"/>
              </w:rPr>
              <w:t>)</w:t>
            </w:r>
            <w:r w:rsidRPr="00C84CA8">
              <w:rPr>
                <w:rFonts w:cs="Arial"/>
                <w:b w:val="0"/>
                <w:bCs w:val="0"/>
                <w:szCs w:val="24"/>
              </w:rPr>
              <w:t xml:space="preserve"> are asked to clarify whether the other existing OHLs which runs westwards across the DHGV allocated site would remain in place or be undergrounded or diverted.</w:t>
            </w:r>
          </w:p>
          <w:p w14:paraId="54003D35" w14:textId="5B169009" w:rsidR="00524BCC" w:rsidRDefault="00B80483" w:rsidP="003708C7">
            <w:pPr>
              <w:pStyle w:val="QuestionMainBodyTextBold"/>
              <w:numPr>
                <w:ilvl w:val="0"/>
                <w:numId w:val="57"/>
              </w:numPr>
              <w:rPr>
                <w:rFonts w:cs="Arial"/>
                <w:b w:val="0"/>
                <w:bCs w:val="0"/>
                <w:szCs w:val="24"/>
              </w:rPr>
            </w:pPr>
            <w:r>
              <w:rPr>
                <w:rFonts w:cs="Arial"/>
                <w:b w:val="0"/>
                <w:bCs w:val="0"/>
                <w:szCs w:val="24"/>
              </w:rPr>
              <w:t xml:space="preserve">The local authorities </w:t>
            </w:r>
            <w:r w:rsidR="00AA53DF">
              <w:rPr>
                <w:rFonts w:cs="Arial"/>
                <w:b w:val="0"/>
                <w:bCs w:val="0"/>
                <w:szCs w:val="24"/>
              </w:rPr>
              <w:t xml:space="preserve">and </w:t>
            </w:r>
            <w:r w:rsidR="00AA53DF" w:rsidRPr="00AA53DF">
              <w:rPr>
                <w:rFonts w:cs="Arial"/>
                <w:b w:val="0"/>
                <w:bCs w:val="0"/>
                <w:szCs w:val="24"/>
              </w:rPr>
              <w:t xml:space="preserve">BTSurveyors (for LIH Dunton Hills Limited) </w:t>
            </w:r>
            <w:r>
              <w:rPr>
                <w:rFonts w:cs="Arial"/>
                <w:b w:val="0"/>
                <w:bCs w:val="0"/>
                <w:szCs w:val="24"/>
              </w:rPr>
              <w:t xml:space="preserve">are asked to provide </w:t>
            </w:r>
            <w:r w:rsidR="0027428C">
              <w:rPr>
                <w:rFonts w:cs="Arial"/>
                <w:b w:val="0"/>
                <w:bCs w:val="0"/>
                <w:szCs w:val="24"/>
              </w:rPr>
              <w:t xml:space="preserve">specific </w:t>
            </w:r>
            <w:r>
              <w:rPr>
                <w:rFonts w:cs="Arial"/>
                <w:b w:val="0"/>
                <w:bCs w:val="0"/>
                <w:szCs w:val="24"/>
              </w:rPr>
              <w:t xml:space="preserve">comment on </w:t>
            </w:r>
            <w:r w:rsidR="003A21E2">
              <w:rPr>
                <w:rFonts w:cs="Arial"/>
                <w:b w:val="0"/>
                <w:bCs w:val="0"/>
                <w:szCs w:val="24"/>
              </w:rPr>
              <w:t>Work no. 33</w:t>
            </w:r>
            <w:r w:rsidR="003E335F">
              <w:rPr>
                <w:rFonts w:cs="Arial"/>
                <w:b w:val="0"/>
                <w:bCs w:val="0"/>
                <w:szCs w:val="24"/>
              </w:rPr>
              <w:t xml:space="preserve">, and clarify </w:t>
            </w:r>
            <w:r w:rsidR="003E335F" w:rsidRPr="003E335F">
              <w:rPr>
                <w:rFonts w:cs="Arial"/>
                <w:b w:val="0"/>
                <w:bCs w:val="0"/>
                <w:szCs w:val="24"/>
              </w:rPr>
              <w:t>whether both existing OHLs were included in their assessment of viability of the DHGV proposals.</w:t>
            </w:r>
          </w:p>
          <w:p w14:paraId="1680E181" w14:textId="43A7B097" w:rsidR="00D85997" w:rsidRDefault="00D85997" w:rsidP="003708C7">
            <w:pPr>
              <w:pStyle w:val="QuestionMainBodyTextBold"/>
              <w:numPr>
                <w:ilvl w:val="0"/>
                <w:numId w:val="57"/>
              </w:numPr>
              <w:rPr>
                <w:rFonts w:cs="Arial"/>
                <w:b w:val="0"/>
                <w:bCs w:val="0"/>
                <w:szCs w:val="24"/>
              </w:rPr>
            </w:pPr>
            <w:r>
              <w:rPr>
                <w:rFonts w:cs="Arial"/>
                <w:b w:val="0"/>
                <w:bCs w:val="0"/>
                <w:szCs w:val="24"/>
              </w:rPr>
              <w:t xml:space="preserve">The local authorities </w:t>
            </w:r>
            <w:r w:rsidR="0022181F">
              <w:rPr>
                <w:rFonts w:cs="Arial"/>
                <w:b w:val="0"/>
                <w:bCs w:val="0"/>
                <w:szCs w:val="24"/>
              </w:rPr>
              <w:t>are asked to respond to the applicant’s comment</w:t>
            </w:r>
            <w:r w:rsidR="00495EEF">
              <w:rPr>
                <w:rFonts w:cs="Arial"/>
                <w:b w:val="0"/>
                <w:bCs w:val="0"/>
                <w:szCs w:val="24"/>
              </w:rPr>
              <w:t>s</w:t>
            </w:r>
            <w:r w:rsidR="0022181F">
              <w:rPr>
                <w:rFonts w:cs="Arial"/>
                <w:b w:val="0"/>
                <w:bCs w:val="0"/>
                <w:szCs w:val="24"/>
              </w:rPr>
              <w:t xml:space="preserve"> </w:t>
            </w:r>
            <w:r w:rsidR="00BC5571">
              <w:rPr>
                <w:rFonts w:cs="Arial"/>
                <w:b w:val="0"/>
                <w:bCs w:val="0"/>
                <w:szCs w:val="24"/>
              </w:rPr>
              <w:t>(response to RRs [</w:t>
            </w:r>
            <w:hyperlink r:id="rId74" w:history="1">
              <w:r w:rsidR="00695962" w:rsidRPr="00695962">
                <w:rPr>
                  <w:rStyle w:val="Hyperlink"/>
                  <w:rFonts w:cs="Arial"/>
                  <w:b w:val="0"/>
                  <w:bCs w:val="0"/>
                  <w:szCs w:val="24"/>
                </w:rPr>
                <w:t>REP2-023</w:t>
              </w:r>
            </w:hyperlink>
            <w:r w:rsidR="00BC5571">
              <w:rPr>
                <w:rFonts w:cs="Arial"/>
                <w:b w:val="0"/>
                <w:bCs w:val="0"/>
                <w:szCs w:val="24"/>
              </w:rPr>
              <w:t>]</w:t>
            </w:r>
            <w:r w:rsidR="001375D5">
              <w:rPr>
                <w:rFonts w:cs="Arial"/>
                <w:b w:val="0"/>
                <w:bCs w:val="0"/>
                <w:szCs w:val="24"/>
              </w:rPr>
              <w:t xml:space="preserve"> and response to LIRs</w:t>
            </w:r>
            <w:r w:rsidR="00720262">
              <w:rPr>
                <w:rFonts w:cs="Arial"/>
                <w:b w:val="0"/>
                <w:bCs w:val="0"/>
                <w:szCs w:val="24"/>
              </w:rPr>
              <w:t xml:space="preserve"> [</w:t>
            </w:r>
            <w:hyperlink r:id="rId75" w:history="1">
              <w:r w:rsidR="00071623" w:rsidRPr="00071623">
                <w:rPr>
                  <w:rStyle w:val="Hyperlink"/>
                  <w:rFonts w:cs="Arial"/>
                  <w:b w:val="0"/>
                  <w:bCs w:val="0"/>
                  <w:szCs w:val="24"/>
                </w:rPr>
                <w:t>REP2-030</w:t>
              </w:r>
            </w:hyperlink>
            <w:r w:rsidR="00720262">
              <w:rPr>
                <w:rFonts w:cs="Arial"/>
                <w:b w:val="0"/>
                <w:bCs w:val="0"/>
                <w:szCs w:val="24"/>
              </w:rPr>
              <w:t>]</w:t>
            </w:r>
            <w:r w:rsidR="00BC5571">
              <w:rPr>
                <w:rFonts w:cs="Arial"/>
                <w:b w:val="0"/>
                <w:bCs w:val="0"/>
                <w:szCs w:val="24"/>
              </w:rPr>
              <w:t>)</w:t>
            </w:r>
            <w:r w:rsidR="00C9319D">
              <w:rPr>
                <w:rFonts w:cs="Arial"/>
                <w:b w:val="0"/>
                <w:bCs w:val="0"/>
                <w:szCs w:val="24"/>
              </w:rPr>
              <w:t>. In particular</w:t>
            </w:r>
            <w:r w:rsidR="00B205C5">
              <w:rPr>
                <w:rFonts w:cs="Arial"/>
                <w:b w:val="0"/>
                <w:bCs w:val="0"/>
                <w:szCs w:val="24"/>
              </w:rPr>
              <w:t xml:space="preserve"> </w:t>
            </w:r>
            <w:r w:rsidR="00495EEF">
              <w:rPr>
                <w:rFonts w:cs="Arial"/>
                <w:b w:val="0"/>
                <w:bCs w:val="0"/>
                <w:szCs w:val="24"/>
              </w:rPr>
              <w:t xml:space="preserve">regarding the ability to co-exist, </w:t>
            </w:r>
            <w:r w:rsidR="00C9319D">
              <w:rPr>
                <w:rFonts w:cs="Arial"/>
                <w:b w:val="0"/>
                <w:bCs w:val="0"/>
                <w:szCs w:val="24"/>
              </w:rPr>
              <w:t>the routing of the</w:t>
            </w:r>
            <w:r w:rsidR="00B205C5">
              <w:rPr>
                <w:rFonts w:cs="Arial"/>
                <w:b w:val="0"/>
                <w:bCs w:val="0"/>
                <w:szCs w:val="24"/>
              </w:rPr>
              <w:t xml:space="preserve"> </w:t>
            </w:r>
            <w:r w:rsidR="00F2426F">
              <w:rPr>
                <w:rFonts w:cs="Arial"/>
                <w:b w:val="0"/>
                <w:bCs w:val="0"/>
                <w:szCs w:val="24"/>
              </w:rPr>
              <w:t xml:space="preserve">proposed </w:t>
            </w:r>
            <w:r w:rsidR="00780147">
              <w:rPr>
                <w:rFonts w:cs="Arial"/>
                <w:b w:val="0"/>
                <w:bCs w:val="0"/>
                <w:szCs w:val="24"/>
              </w:rPr>
              <w:t>OHL</w:t>
            </w:r>
            <w:r w:rsidR="00F2426F">
              <w:rPr>
                <w:rFonts w:cs="Arial"/>
                <w:b w:val="0"/>
                <w:bCs w:val="0"/>
                <w:szCs w:val="24"/>
              </w:rPr>
              <w:t xml:space="preserve"> within a high pressure gas pipeline safety zone</w:t>
            </w:r>
            <w:r w:rsidR="00F16282">
              <w:rPr>
                <w:rFonts w:cs="Arial"/>
                <w:b w:val="0"/>
                <w:bCs w:val="0"/>
                <w:szCs w:val="24"/>
              </w:rPr>
              <w:t xml:space="preserve">, </w:t>
            </w:r>
            <w:r w:rsidR="00C9319D">
              <w:rPr>
                <w:rFonts w:cs="Arial"/>
                <w:b w:val="0"/>
                <w:bCs w:val="0"/>
                <w:szCs w:val="24"/>
              </w:rPr>
              <w:t>the restrictions placed</w:t>
            </w:r>
            <w:r w:rsidR="00F16282">
              <w:rPr>
                <w:rFonts w:cs="Arial"/>
                <w:b w:val="0"/>
                <w:bCs w:val="0"/>
                <w:szCs w:val="24"/>
              </w:rPr>
              <w:t xml:space="preserve"> by existing development, and </w:t>
            </w:r>
            <w:r w:rsidR="00CE17DF">
              <w:rPr>
                <w:rFonts w:cs="Arial"/>
                <w:b w:val="0"/>
                <w:bCs w:val="0"/>
                <w:szCs w:val="24"/>
              </w:rPr>
              <w:t xml:space="preserve">that </w:t>
            </w:r>
            <w:r w:rsidR="00F16282">
              <w:rPr>
                <w:rFonts w:cs="Arial"/>
                <w:b w:val="0"/>
                <w:bCs w:val="0"/>
                <w:szCs w:val="24"/>
              </w:rPr>
              <w:t>the</w:t>
            </w:r>
            <w:r w:rsidR="00B205C5">
              <w:rPr>
                <w:rFonts w:cs="Arial"/>
                <w:b w:val="0"/>
                <w:bCs w:val="0"/>
                <w:szCs w:val="24"/>
              </w:rPr>
              <w:t xml:space="preserve"> suggested alternative</w:t>
            </w:r>
            <w:r w:rsidR="00CE17DF">
              <w:rPr>
                <w:rFonts w:cs="Arial"/>
                <w:b w:val="0"/>
                <w:bCs w:val="0"/>
                <w:szCs w:val="24"/>
              </w:rPr>
              <w:t xml:space="preserve"> (</w:t>
            </w:r>
            <w:r w:rsidR="00B205C5">
              <w:rPr>
                <w:rFonts w:cs="Arial"/>
                <w:b w:val="0"/>
                <w:bCs w:val="0"/>
                <w:szCs w:val="24"/>
              </w:rPr>
              <w:t>an underground cable</w:t>
            </w:r>
            <w:r w:rsidR="00CE17DF">
              <w:rPr>
                <w:rFonts w:cs="Arial"/>
                <w:b w:val="0"/>
                <w:bCs w:val="0"/>
                <w:szCs w:val="24"/>
              </w:rPr>
              <w:t>)</w:t>
            </w:r>
            <w:r w:rsidR="00B205C5">
              <w:rPr>
                <w:rFonts w:cs="Arial"/>
                <w:b w:val="0"/>
                <w:bCs w:val="0"/>
                <w:szCs w:val="24"/>
              </w:rPr>
              <w:t xml:space="preserve"> would lead to direct </w:t>
            </w:r>
            <w:r w:rsidR="000C147F">
              <w:rPr>
                <w:rFonts w:cs="Arial"/>
                <w:b w:val="0"/>
                <w:bCs w:val="0"/>
                <w:szCs w:val="24"/>
              </w:rPr>
              <w:t xml:space="preserve">loss of part of the DHGV development area. </w:t>
            </w:r>
          </w:p>
          <w:p w14:paraId="35E4E62D" w14:textId="2640AB3A" w:rsidR="000878E3" w:rsidRDefault="000878E3" w:rsidP="003708C7">
            <w:pPr>
              <w:pStyle w:val="QuestionMainBodyTextBold"/>
              <w:numPr>
                <w:ilvl w:val="0"/>
                <w:numId w:val="57"/>
              </w:numPr>
              <w:rPr>
                <w:rFonts w:cs="Arial"/>
                <w:b w:val="0"/>
                <w:bCs w:val="0"/>
                <w:szCs w:val="24"/>
              </w:rPr>
            </w:pPr>
            <w:r>
              <w:rPr>
                <w:rFonts w:cs="Arial"/>
                <w:b w:val="0"/>
                <w:bCs w:val="0"/>
                <w:szCs w:val="24"/>
              </w:rPr>
              <w:t xml:space="preserve">The local authorities are asked to provide a response to </w:t>
            </w:r>
            <w:r w:rsidR="001A590B">
              <w:rPr>
                <w:rFonts w:cs="Arial"/>
                <w:b w:val="0"/>
                <w:bCs w:val="0"/>
                <w:szCs w:val="24"/>
              </w:rPr>
              <w:t>the applicant’s commentary on the Savills Report</w:t>
            </w:r>
            <w:r w:rsidR="00FC2AF9">
              <w:rPr>
                <w:rFonts w:cs="Arial"/>
                <w:b w:val="0"/>
                <w:bCs w:val="0"/>
                <w:szCs w:val="24"/>
              </w:rPr>
              <w:t xml:space="preserve"> and </w:t>
            </w:r>
            <w:r w:rsidR="00494C50">
              <w:rPr>
                <w:rFonts w:cs="Arial"/>
                <w:b w:val="0"/>
                <w:bCs w:val="0"/>
                <w:szCs w:val="24"/>
              </w:rPr>
              <w:t xml:space="preserve">theoretical </w:t>
            </w:r>
            <w:r w:rsidR="00FC2AF9">
              <w:rPr>
                <w:rFonts w:cs="Arial"/>
                <w:b w:val="0"/>
                <w:bCs w:val="0"/>
                <w:szCs w:val="24"/>
              </w:rPr>
              <w:t xml:space="preserve">effects on </w:t>
            </w:r>
            <w:r w:rsidR="004C797D">
              <w:rPr>
                <w:rFonts w:cs="Arial"/>
                <w:b w:val="0"/>
                <w:bCs w:val="0"/>
                <w:szCs w:val="24"/>
              </w:rPr>
              <w:t xml:space="preserve">gross development value </w:t>
            </w:r>
            <w:r w:rsidR="00494C50">
              <w:rPr>
                <w:rFonts w:cs="Arial"/>
                <w:b w:val="0"/>
                <w:bCs w:val="0"/>
                <w:szCs w:val="24"/>
              </w:rPr>
              <w:t xml:space="preserve">as set out in paragraph 3.8.47 to </w:t>
            </w:r>
            <w:r w:rsidR="00644BCB">
              <w:rPr>
                <w:rFonts w:cs="Arial"/>
                <w:b w:val="0"/>
                <w:bCs w:val="0"/>
                <w:szCs w:val="24"/>
              </w:rPr>
              <w:t>3.8.57 of the applicant</w:t>
            </w:r>
            <w:r w:rsidR="006E5649">
              <w:rPr>
                <w:rFonts w:cs="Arial"/>
                <w:b w:val="0"/>
                <w:bCs w:val="0"/>
                <w:szCs w:val="24"/>
              </w:rPr>
              <w:t>’</w:t>
            </w:r>
            <w:r w:rsidR="00644BCB">
              <w:rPr>
                <w:rFonts w:cs="Arial"/>
                <w:b w:val="0"/>
                <w:bCs w:val="0"/>
                <w:szCs w:val="24"/>
              </w:rPr>
              <w:t xml:space="preserve">s response to LIRs </w:t>
            </w:r>
            <w:r w:rsidR="00F30093">
              <w:rPr>
                <w:rFonts w:cs="Arial"/>
                <w:b w:val="0"/>
                <w:bCs w:val="0"/>
                <w:szCs w:val="24"/>
              </w:rPr>
              <w:t>[</w:t>
            </w:r>
            <w:hyperlink r:id="rId76" w:history="1">
              <w:r w:rsidR="00071623" w:rsidRPr="00071623">
                <w:rPr>
                  <w:rStyle w:val="Hyperlink"/>
                  <w:rFonts w:cs="Arial"/>
                  <w:b w:val="0"/>
                  <w:bCs w:val="0"/>
                  <w:szCs w:val="24"/>
                </w:rPr>
                <w:t>REP2-030</w:t>
              </w:r>
            </w:hyperlink>
            <w:r w:rsidR="00644BCB">
              <w:rPr>
                <w:rFonts w:cs="Arial"/>
                <w:b w:val="0"/>
                <w:bCs w:val="0"/>
                <w:szCs w:val="24"/>
              </w:rPr>
              <w:t xml:space="preserve">]. </w:t>
            </w:r>
          </w:p>
          <w:p w14:paraId="4A4B5166" w14:textId="3CFF394B" w:rsidR="00ED1C5C" w:rsidRPr="00ED1C5C" w:rsidRDefault="00857330" w:rsidP="003708C7">
            <w:pPr>
              <w:pStyle w:val="QuestionMainBodyTextBold"/>
              <w:numPr>
                <w:ilvl w:val="0"/>
                <w:numId w:val="57"/>
              </w:numPr>
              <w:rPr>
                <w:rFonts w:cs="Arial"/>
                <w:b w:val="0"/>
                <w:bCs w:val="0"/>
                <w:szCs w:val="24"/>
              </w:rPr>
            </w:pPr>
            <w:r>
              <w:rPr>
                <w:rFonts w:cs="Arial"/>
                <w:b w:val="0"/>
                <w:bCs w:val="0"/>
                <w:szCs w:val="24"/>
              </w:rPr>
              <w:t xml:space="preserve">The </w:t>
            </w:r>
            <w:r w:rsidR="009201D1">
              <w:rPr>
                <w:rFonts w:cs="Arial"/>
                <w:b w:val="0"/>
                <w:bCs w:val="0"/>
                <w:szCs w:val="24"/>
              </w:rPr>
              <w:t xml:space="preserve">local authorities and </w:t>
            </w:r>
            <w:r w:rsidR="002633FB" w:rsidRPr="002633FB">
              <w:rPr>
                <w:rFonts w:cs="Arial"/>
                <w:b w:val="0"/>
                <w:bCs w:val="0"/>
                <w:szCs w:val="24"/>
              </w:rPr>
              <w:t xml:space="preserve">BTSurveyors for </w:t>
            </w:r>
            <w:r w:rsidR="00F051C6">
              <w:rPr>
                <w:rFonts w:cs="Arial"/>
                <w:b w:val="0"/>
                <w:bCs w:val="0"/>
                <w:szCs w:val="24"/>
              </w:rPr>
              <w:t xml:space="preserve">LIH </w:t>
            </w:r>
            <w:r w:rsidR="009201D1">
              <w:rPr>
                <w:rFonts w:cs="Arial"/>
                <w:b w:val="0"/>
                <w:bCs w:val="0"/>
                <w:szCs w:val="24"/>
              </w:rPr>
              <w:t xml:space="preserve">Dunton Hills Limited are </w:t>
            </w:r>
            <w:r w:rsidR="005365F1">
              <w:rPr>
                <w:rFonts w:cs="Arial"/>
                <w:b w:val="0"/>
                <w:bCs w:val="0"/>
                <w:szCs w:val="24"/>
              </w:rPr>
              <w:t xml:space="preserve">also asked to clarify </w:t>
            </w:r>
            <w:r w:rsidR="00937DF8">
              <w:rPr>
                <w:rFonts w:cs="Arial"/>
                <w:b w:val="0"/>
                <w:bCs w:val="0"/>
                <w:szCs w:val="24"/>
              </w:rPr>
              <w:t>updated</w:t>
            </w:r>
            <w:r w:rsidR="005365F1">
              <w:rPr>
                <w:rFonts w:cs="Arial"/>
                <w:b w:val="0"/>
                <w:bCs w:val="0"/>
                <w:szCs w:val="24"/>
              </w:rPr>
              <w:t xml:space="preserve"> timescales for </w:t>
            </w:r>
            <w:r w:rsidR="008A289F">
              <w:rPr>
                <w:rFonts w:cs="Arial"/>
                <w:b w:val="0"/>
                <w:bCs w:val="0"/>
                <w:szCs w:val="24"/>
              </w:rPr>
              <w:t xml:space="preserve">a planning decision to be issued relating to </w:t>
            </w:r>
            <w:r w:rsidR="00B61185">
              <w:rPr>
                <w:rFonts w:cs="Arial"/>
                <w:b w:val="0"/>
                <w:bCs w:val="0"/>
                <w:szCs w:val="24"/>
              </w:rPr>
              <w:t>application 21/01525/OUT</w:t>
            </w:r>
            <w:r w:rsidR="00303B11">
              <w:rPr>
                <w:rFonts w:cs="Arial"/>
                <w:b w:val="0"/>
                <w:bCs w:val="0"/>
                <w:szCs w:val="24"/>
              </w:rPr>
              <w:t>, for reserved matters applications to be submitted,</w:t>
            </w:r>
            <w:r w:rsidR="00B61185">
              <w:rPr>
                <w:rFonts w:cs="Arial"/>
                <w:b w:val="0"/>
                <w:bCs w:val="0"/>
                <w:szCs w:val="24"/>
              </w:rPr>
              <w:t xml:space="preserve"> and </w:t>
            </w:r>
            <w:r w:rsidR="005076F4">
              <w:rPr>
                <w:rFonts w:cs="Arial"/>
                <w:b w:val="0"/>
                <w:bCs w:val="0"/>
                <w:szCs w:val="24"/>
              </w:rPr>
              <w:t xml:space="preserve">for expected commencement </w:t>
            </w:r>
            <w:r w:rsidR="00303B11">
              <w:rPr>
                <w:rFonts w:cs="Arial"/>
                <w:b w:val="0"/>
                <w:bCs w:val="0"/>
                <w:szCs w:val="24"/>
              </w:rPr>
              <w:t>(</w:t>
            </w:r>
            <w:r w:rsidR="005076F4">
              <w:rPr>
                <w:rFonts w:cs="Arial"/>
                <w:b w:val="0"/>
                <w:bCs w:val="0"/>
                <w:szCs w:val="24"/>
              </w:rPr>
              <w:t>and phasing</w:t>
            </w:r>
            <w:r w:rsidR="00303B11">
              <w:rPr>
                <w:rFonts w:cs="Arial"/>
                <w:b w:val="0"/>
                <w:bCs w:val="0"/>
                <w:szCs w:val="24"/>
              </w:rPr>
              <w:t>)</w:t>
            </w:r>
            <w:r w:rsidR="005076F4">
              <w:rPr>
                <w:rFonts w:cs="Arial"/>
                <w:b w:val="0"/>
                <w:bCs w:val="0"/>
                <w:szCs w:val="24"/>
              </w:rPr>
              <w:t xml:space="preserve"> of the </w:t>
            </w:r>
            <w:r w:rsidR="00657E96">
              <w:rPr>
                <w:rFonts w:cs="Arial"/>
                <w:b w:val="0"/>
                <w:bCs w:val="0"/>
                <w:szCs w:val="24"/>
              </w:rPr>
              <w:t>DHGV development</w:t>
            </w:r>
            <w:r w:rsidR="002541F4">
              <w:rPr>
                <w:rFonts w:cs="Arial"/>
                <w:b w:val="0"/>
                <w:bCs w:val="0"/>
                <w:szCs w:val="24"/>
              </w:rPr>
              <w:t xml:space="preserve">, so that </w:t>
            </w:r>
            <w:r w:rsidR="00083D91">
              <w:rPr>
                <w:rFonts w:cs="Arial"/>
                <w:b w:val="0"/>
                <w:bCs w:val="0"/>
                <w:szCs w:val="24"/>
              </w:rPr>
              <w:t xml:space="preserve">the ExA is able to make </w:t>
            </w:r>
            <w:r w:rsidR="003466C9">
              <w:rPr>
                <w:rFonts w:cs="Arial"/>
                <w:b w:val="0"/>
                <w:bCs w:val="0"/>
                <w:szCs w:val="24"/>
              </w:rPr>
              <w:t>a more informed review of</w:t>
            </w:r>
            <w:r w:rsidR="002541F4" w:rsidRPr="00EB4CB9">
              <w:rPr>
                <w:rFonts w:cs="Arial"/>
                <w:b w:val="0"/>
                <w:bCs w:val="0"/>
                <w:szCs w:val="24"/>
              </w:rPr>
              <w:t xml:space="preserve"> </w:t>
            </w:r>
            <w:r w:rsidR="002541F4">
              <w:rPr>
                <w:rFonts w:cs="Arial"/>
                <w:b w:val="0"/>
                <w:bCs w:val="0"/>
                <w:szCs w:val="24"/>
              </w:rPr>
              <w:t>cumulative construction effects</w:t>
            </w:r>
            <w:r w:rsidR="003466C9">
              <w:rPr>
                <w:rFonts w:cs="Arial"/>
                <w:b w:val="0"/>
                <w:bCs w:val="0"/>
                <w:szCs w:val="24"/>
              </w:rPr>
              <w:t xml:space="preserve">. </w:t>
            </w:r>
          </w:p>
        </w:tc>
      </w:tr>
      <w:tr w:rsidR="00055519" w:rsidRPr="008C59AE" w14:paraId="37E6F773" w14:textId="77777777" w:rsidTr="00AC1973">
        <w:tc>
          <w:tcPr>
            <w:tcW w:w="1713" w:type="dxa"/>
          </w:tcPr>
          <w:p w14:paraId="7C451987" w14:textId="46B42B19" w:rsidR="00055519" w:rsidRDefault="008E6AF5" w:rsidP="006A6ED1">
            <w:pPr>
              <w:pStyle w:val="Heading3"/>
              <w:numPr>
                <w:ilvl w:val="0"/>
                <w:numId w:val="0"/>
              </w:numPr>
              <w:rPr>
                <w:rFonts w:cs="Arial"/>
                <w:szCs w:val="24"/>
              </w:rPr>
            </w:pPr>
            <w:r>
              <w:rPr>
                <w:rFonts w:cs="Arial"/>
                <w:szCs w:val="24"/>
              </w:rPr>
              <w:t>GEN 1.25</w:t>
            </w:r>
          </w:p>
        </w:tc>
        <w:tc>
          <w:tcPr>
            <w:tcW w:w="4131" w:type="dxa"/>
          </w:tcPr>
          <w:p w14:paraId="2A08156F" w14:textId="77777777" w:rsidR="00DB633B" w:rsidRPr="00DB633B" w:rsidRDefault="00DB633B" w:rsidP="00DB633B">
            <w:pPr>
              <w:rPr>
                <w:rFonts w:cs="Arial"/>
                <w:szCs w:val="24"/>
              </w:rPr>
            </w:pPr>
            <w:r w:rsidRPr="00DB633B">
              <w:rPr>
                <w:rFonts w:cs="Arial"/>
                <w:szCs w:val="24"/>
              </w:rPr>
              <w:t>The applicant</w:t>
            </w:r>
          </w:p>
          <w:p w14:paraId="132AFB60" w14:textId="77777777" w:rsidR="00DB633B" w:rsidRPr="00DB633B" w:rsidRDefault="00DB633B" w:rsidP="00DB633B">
            <w:pPr>
              <w:rPr>
                <w:rFonts w:cs="Arial"/>
                <w:szCs w:val="24"/>
              </w:rPr>
            </w:pPr>
            <w:r w:rsidRPr="00DB633B">
              <w:rPr>
                <w:rFonts w:cs="Arial"/>
                <w:szCs w:val="24"/>
              </w:rPr>
              <w:t>BTSurveyors (for LIH Dunton Hills Limited)</w:t>
            </w:r>
          </w:p>
          <w:p w14:paraId="72FA4041" w14:textId="77777777" w:rsidR="00DB633B" w:rsidRPr="00DB633B" w:rsidRDefault="00DB633B" w:rsidP="00DB633B">
            <w:pPr>
              <w:rPr>
                <w:rFonts w:cs="Arial"/>
                <w:szCs w:val="24"/>
              </w:rPr>
            </w:pPr>
            <w:r w:rsidRPr="00DB633B">
              <w:rPr>
                <w:rFonts w:cs="Arial"/>
                <w:szCs w:val="24"/>
              </w:rPr>
              <w:t xml:space="preserve">Essex CC </w:t>
            </w:r>
          </w:p>
          <w:p w14:paraId="057FE82A" w14:textId="77777777" w:rsidR="00DB633B" w:rsidRPr="00DB633B" w:rsidRDefault="00DB633B" w:rsidP="00DB633B">
            <w:pPr>
              <w:rPr>
                <w:rFonts w:cs="Arial"/>
                <w:szCs w:val="24"/>
              </w:rPr>
            </w:pPr>
            <w:r w:rsidRPr="00DB633B">
              <w:rPr>
                <w:rFonts w:cs="Arial"/>
                <w:szCs w:val="24"/>
              </w:rPr>
              <w:t>Basildon BC</w:t>
            </w:r>
          </w:p>
          <w:p w14:paraId="01F15AF7" w14:textId="16FA5220" w:rsidR="00055519" w:rsidRDefault="00DB633B" w:rsidP="00227EA7">
            <w:pPr>
              <w:rPr>
                <w:rFonts w:cs="Arial"/>
                <w:szCs w:val="24"/>
              </w:rPr>
            </w:pPr>
            <w:r w:rsidRPr="00DB633B">
              <w:rPr>
                <w:rFonts w:cs="Arial"/>
                <w:szCs w:val="24"/>
              </w:rPr>
              <w:t>Brentwood BC</w:t>
            </w:r>
          </w:p>
        </w:tc>
        <w:tc>
          <w:tcPr>
            <w:tcW w:w="16547" w:type="dxa"/>
          </w:tcPr>
          <w:p w14:paraId="3D6158D7" w14:textId="4AE60FE8" w:rsidR="00055519" w:rsidRPr="00055519" w:rsidRDefault="00055519" w:rsidP="00055519">
            <w:pPr>
              <w:pStyle w:val="QuestionMainBodyTextBold"/>
              <w:rPr>
                <w:rFonts w:cs="Arial"/>
                <w:szCs w:val="24"/>
              </w:rPr>
            </w:pPr>
            <w:r w:rsidRPr="00055519">
              <w:rPr>
                <w:rFonts w:cs="Arial"/>
                <w:szCs w:val="24"/>
              </w:rPr>
              <w:t xml:space="preserve">Dunton Hills Garden Village </w:t>
            </w:r>
            <w:r w:rsidR="00481091">
              <w:rPr>
                <w:rFonts w:cs="Arial"/>
                <w:szCs w:val="24"/>
              </w:rPr>
              <w:t>3</w:t>
            </w:r>
          </w:p>
          <w:p w14:paraId="286C11A1" w14:textId="048B9AE2" w:rsidR="006B66CB" w:rsidRPr="006B66CB" w:rsidRDefault="00DB633B" w:rsidP="006B66CB">
            <w:pPr>
              <w:pStyle w:val="QuestionMainBodyTextBold"/>
              <w:rPr>
                <w:rFonts w:cs="Arial"/>
                <w:b w:val="0"/>
                <w:szCs w:val="24"/>
              </w:rPr>
            </w:pPr>
            <w:r w:rsidRPr="00DB633B">
              <w:rPr>
                <w:rFonts w:cs="Arial"/>
                <w:b w:val="0"/>
                <w:bCs w:val="0"/>
                <w:szCs w:val="24"/>
              </w:rPr>
              <w:t>C</w:t>
            </w:r>
            <w:r w:rsidR="006B66CB" w:rsidRPr="006B66CB">
              <w:rPr>
                <w:rFonts w:cs="Arial"/>
                <w:b w:val="0"/>
                <w:bCs w:val="0"/>
                <w:szCs w:val="24"/>
              </w:rPr>
              <w:t>larify</w:t>
            </w:r>
            <w:r w:rsidR="006B66CB" w:rsidRPr="006B66CB">
              <w:rPr>
                <w:rFonts w:cs="Arial"/>
                <w:b w:val="0"/>
                <w:szCs w:val="24"/>
              </w:rPr>
              <w:t xml:space="preserve"> the location of the play area to the south eastern corner of DHGV site</w:t>
            </w:r>
            <w:r w:rsidR="00570BAC" w:rsidRPr="00DB633B">
              <w:rPr>
                <w:rFonts w:cs="Arial"/>
                <w:b w:val="0"/>
                <w:szCs w:val="24"/>
              </w:rPr>
              <w:t xml:space="preserve"> (as shown on in appendix 8 </w:t>
            </w:r>
            <w:r w:rsidR="00F7526D" w:rsidRPr="006B66CB">
              <w:rPr>
                <w:rFonts w:cs="Arial"/>
                <w:b w:val="0"/>
                <w:szCs w:val="24"/>
              </w:rPr>
              <w:t>[</w:t>
            </w:r>
            <w:hyperlink r:id="rId77" w:history="1">
              <w:r w:rsidR="00F7526D" w:rsidRPr="006B66CB">
                <w:rPr>
                  <w:rStyle w:val="Hyperlink"/>
                  <w:rFonts w:cs="Arial"/>
                  <w:b w:val="0"/>
                  <w:szCs w:val="24"/>
                </w:rPr>
                <w:t>RR-0421</w:t>
              </w:r>
            </w:hyperlink>
            <w:r w:rsidR="00F7526D" w:rsidRPr="006B66CB">
              <w:rPr>
                <w:rFonts w:cs="Arial"/>
                <w:b w:val="0"/>
                <w:szCs w:val="24"/>
              </w:rPr>
              <w:t xml:space="preserve">] </w:t>
            </w:r>
            <w:r w:rsidR="006B66CB" w:rsidRPr="006B66CB">
              <w:rPr>
                <w:rFonts w:cs="Arial"/>
                <w:b w:val="0"/>
                <w:szCs w:val="24"/>
              </w:rPr>
              <w:t xml:space="preserve"> and provide comment as to whether it is feasible for this area to be designed around</w:t>
            </w:r>
            <w:r w:rsidR="006B66CB" w:rsidRPr="00DB633B">
              <w:rPr>
                <w:rFonts w:cs="Arial"/>
                <w:b w:val="0"/>
                <w:szCs w:val="24"/>
              </w:rPr>
              <w:t xml:space="preserve"> or relocated within</w:t>
            </w:r>
            <w:r w:rsidR="006B66CB" w:rsidRPr="006B66CB">
              <w:rPr>
                <w:rFonts w:cs="Arial"/>
                <w:b w:val="0"/>
                <w:szCs w:val="24"/>
              </w:rPr>
              <w:t xml:space="preserve"> the proposed development when detailed plans are submitted. </w:t>
            </w:r>
          </w:p>
          <w:p w14:paraId="233B6038" w14:textId="77777777" w:rsidR="00055519" w:rsidRDefault="00055519" w:rsidP="00227EA7">
            <w:pPr>
              <w:pStyle w:val="QuestionMainBodyTextBold"/>
              <w:rPr>
                <w:rFonts w:cs="Arial"/>
                <w:szCs w:val="24"/>
              </w:rPr>
            </w:pPr>
          </w:p>
        </w:tc>
      </w:tr>
      <w:tr w:rsidR="00B93B7E" w:rsidRPr="008C59AE" w14:paraId="6BB3EBBD" w14:textId="77777777" w:rsidTr="00AC1973">
        <w:tc>
          <w:tcPr>
            <w:tcW w:w="1713" w:type="dxa"/>
          </w:tcPr>
          <w:p w14:paraId="34C9B1A8" w14:textId="6B12D338" w:rsidR="00B93B7E" w:rsidRDefault="000A5BBC" w:rsidP="006A6ED1">
            <w:pPr>
              <w:pStyle w:val="Heading3"/>
              <w:numPr>
                <w:ilvl w:val="0"/>
                <w:numId w:val="0"/>
              </w:numPr>
              <w:rPr>
                <w:rFonts w:cs="Arial"/>
                <w:szCs w:val="24"/>
              </w:rPr>
            </w:pPr>
            <w:r>
              <w:rPr>
                <w:rFonts w:cs="Arial"/>
                <w:szCs w:val="24"/>
              </w:rPr>
              <w:t>GEN</w:t>
            </w:r>
            <w:r w:rsidR="008E6AF5">
              <w:rPr>
                <w:rFonts w:cs="Arial"/>
                <w:szCs w:val="24"/>
              </w:rPr>
              <w:t xml:space="preserve"> 1.26</w:t>
            </w:r>
          </w:p>
        </w:tc>
        <w:tc>
          <w:tcPr>
            <w:tcW w:w="4131" w:type="dxa"/>
          </w:tcPr>
          <w:p w14:paraId="38B14A6E" w14:textId="489E3A8A" w:rsidR="00B93B7E" w:rsidRDefault="0057044F" w:rsidP="00662E85">
            <w:pPr>
              <w:rPr>
                <w:rFonts w:cs="Arial"/>
                <w:szCs w:val="24"/>
              </w:rPr>
            </w:pPr>
            <w:r>
              <w:rPr>
                <w:rFonts w:cs="Arial"/>
                <w:szCs w:val="24"/>
              </w:rPr>
              <w:t>The applicant</w:t>
            </w:r>
          </w:p>
        </w:tc>
        <w:tc>
          <w:tcPr>
            <w:tcW w:w="16547" w:type="dxa"/>
          </w:tcPr>
          <w:p w14:paraId="0A91C17B" w14:textId="77777777" w:rsidR="00B93B7E" w:rsidRPr="000458B0" w:rsidRDefault="0057044F" w:rsidP="00112E51">
            <w:pPr>
              <w:pStyle w:val="QuestionMainBodyTextBold"/>
              <w:rPr>
                <w:rFonts w:cs="Arial"/>
                <w:szCs w:val="24"/>
              </w:rPr>
            </w:pPr>
            <w:r w:rsidRPr="000458B0">
              <w:rPr>
                <w:rFonts w:cs="Arial"/>
                <w:szCs w:val="24"/>
              </w:rPr>
              <w:t xml:space="preserve">Assessment of cumulative effects </w:t>
            </w:r>
          </w:p>
          <w:p w14:paraId="048133FC" w14:textId="05C6FEF9" w:rsidR="0057044F" w:rsidRPr="000A5BBC" w:rsidRDefault="0057044F" w:rsidP="00112E51">
            <w:pPr>
              <w:pStyle w:val="QuestionMainBodyTextBold"/>
              <w:rPr>
                <w:rFonts w:cs="Arial"/>
                <w:b w:val="0"/>
                <w:bCs w:val="0"/>
                <w:szCs w:val="24"/>
                <w:highlight w:val="yellow"/>
              </w:rPr>
            </w:pPr>
            <w:r w:rsidRPr="000A5BBC">
              <w:rPr>
                <w:rFonts w:cs="Arial"/>
                <w:b w:val="0"/>
                <w:bCs w:val="0"/>
                <w:szCs w:val="24"/>
              </w:rPr>
              <w:t xml:space="preserve">The ExA </w:t>
            </w:r>
            <w:r w:rsidR="008F1440">
              <w:rPr>
                <w:rFonts w:cs="Arial"/>
                <w:b w:val="0"/>
                <w:bCs w:val="0"/>
                <w:szCs w:val="24"/>
              </w:rPr>
              <w:t>n</w:t>
            </w:r>
            <w:r w:rsidRPr="000A5BBC">
              <w:rPr>
                <w:rFonts w:cs="Arial"/>
                <w:b w:val="0"/>
                <w:bCs w:val="0"/>
                <w:szCs w:val="24"/>
              </w:rPr>
              <w:t xml:space="preserve">otes that </w:t>
            </w:r>
            <w:r w:rsidR="000A5BBC" w:rsidRPr="000A5BBC">
              <w:rPr>
                <w:rFonts w:cs="Arial"/>
                <w:b w:val="0"/>
                <w:bCs w:val="0"/>
                <w:szCs w:val="24"/>
              </w:rPr>
              <w:t xml:space="preserve">the </w:t>
            </w:r>
            <w:r w:rsidR="008F1440">
              <w:rPr>
                <w:rFonts w:cs="Arial"/>
                <w:b w:val="0"/>
                <w:bCs w:val="0"/>
                <w:szCs w:val="24"/>
              </w:rPr>
              <w:t>interrelationship report</w:t>
            </w:r>
            <w:r w:rsidR="000A5BBC" w:rsidRPr="000A5BBC">
              <w:rPr>
                <w:rFonts w:cs="Arial"/>
                <w:b w:val="0"/>
                <w:bCs w:val="0"/>
                <w:szCs w:val="24"/>
              </w:rPr>
              <w:t xml:space="preserve"> [</w:t>
            </w:r>
            <w:hyperlink r:id="rId78" w:history="1">
              <w:r w:rsidR="00184C17" w:rsidRPr="00184C17">
                <w:rPr>
                  <w:rStyle w:val="Hyperlink"/>
                  <w:rFonts w:cs="Arial"/>
                  <w:b w:val="0"/>
                  <w:bCs w:val="0"/>
                  <w:szCs w:val="24"/>
                </w:rPr>
                <w:t>REP1-134</w:t>
              </w:r>
            </w:hyperlink>
            <w:r w:rsidR="000A5BBC" w:rsidRPr="000A5BBC">
              <w:rPr>
                <w:rFonts w:cs="Arial"/>
                <w:b w:val="0"/>
                <w:bCs w:val="0"/>
                <w:szCs w:val="24"/>
              </w:rPr>
              <w:t xml:space="preserve">] </w:t>
            </w:r>
            <w:r w:rsidR="008F1440">
              <w:rPr>
                <w:rFonts w:cs="Arial"/>
                <w:b w:val="0"/>
                <w:bCs w:val="0"/>
                <w:szCs w:val="24"/>
              </w:rPr>
              <w:t>is a useful document however this does not form part of the ES</w:t>
            </w:r>
            <w:r w:rsidR="000A5BBC" w:rsidRPr="000A5BBC">
              <w:rPr>
                <w:rFonts w:cs="Arial"/>
                <w:b w:val="0"/>
                <w:bCs w:val="0"/>
                <w:szCs w:val="24"/>
              </w:rPr>
              <w:t xml:space="preserve">. </w:t>
            </w:r>
            <w:r w:rsidR="00FB308A">
              <w:rPr>
                <w:rFonts w:cs="Arial"/>
                <w:b w:val="0"/>
                <w:bCs w:val="0"/>
                <w:szCs w:val="24"/>
              </w:rPr>
              <w:t>The ExA considers that the assessment of inter-project effects for certain issue</w:t>
            </w:r>
            <w:r w:rsidR="00AF79CF">
              <w:rPr>
                <w:rFonts w:cs="Arial"/>
                <w:b w:val="0"/>
                <w:bCs w:val="0"/>
                <w:szCs w:val="24"/>
              </w:rPr>
              <w:t>s</w:t>
            </w:r>
            <w:r w:rsidR="00FB308A">
              <w:rPr>
                <w:rFonts w:cs="Arial"/>
                <w:b w:val="0"/>
                <w:bCs w:val="0"/>
                <w:szCs w:val="24"/>
              </w:rPr>
              <w:t xml:space="preserve"> in </w:t>
            </w:r>
            <w:r w:rsidR="00AF79CF">
              <w:rPr>
                <w:rFonts w:cs="Arial"/>
                <w:b w:val="0"/>
                <w:bCs w:val="0"/>
                <w:szCs w:val="24"/>
              </w:rPr>
              <w:t>section</w:t>
            </w:r>
            <w:r w:rsidR="00FB308A">
              <w:rPr>
                <w:rFonts w:cs="Arial"/>
                <w:b w:val="0"/>
                <w:bCs w:val="0"/>
                <w:szCs w:val="24"/>
              </w:rPr>
              <w:t xml:space="preserve"> 17</w:t>
            </w:r>
            <w:r w:rsidR="00AF79CF">
              <w:rPr>
                <w:rFonts w:cs="Arial"/>
                <w:b w:val="0"/>
                <w:bCs w:val="0"/>
                <w:szCs w:val="24"/>
              </w:rPr>
              <w:t xml:space="preserve">.5 of </w:t>
            </w:r>
            <w:r w:rsidR="00FB308A">
              <w:rPr>
                <w:rFonts w:cs="Arial"/>
                <w:b w:val="0"/>
                <w:bCs w:val="0"/>
                <w:szCs w:val="24"/>
              </w:rPr>
              <w:t>ES Chapter 17 [</w:t>
            </w:r>
            <w:hyperlink r:id="rId79" w:history="1">
              <w:r w:rsidR="00E87617" w:rsidRPr="00E87617">
                <w:rPr>
                  <w:rStyle w:val="Hyperlink"/>
                  <w:rFonts w:cs="Arial"/>
                  <w:b w:val="0"/>
                  <w:bCs w:val="0"/>
                  <w:szCs w:val="24"/>
                </w:rPr>
                <w:t>APP-281</w:t>
              </w:r>
            </w:hyperlink>
            <w:r w:rsidR="00B437A4">
              <w:rPr>
                <w:rFonts w:cs="Arial"/>
                <w:b w:val="0"/>
                <w:bCs w:val="0"/>
                <w:szCs w:val="24"/>
              </w:rPr>
              <w:t xml:space="preserve">] </w:t>
            </w:r>
            <w:r w:rsidR="00FB308A">
              <w:rPr>
                <w:rFonts w:cs="Arial"/>
                <w:b w:val="0"/>
                <w:bCs w:val="0"/>
                <w:szCs w:val="24"/>
              </w:rPr>
              <w:t>would appear quite cursory</w:t>
            </w:r>
            <w:r w:rsidR="00A06184">
              <w:rPr>
                <w:rFonts w:cs="Arial"/>
                <w:b w:val="0"/>
                <w:bCs w:val="0"/>
                <w:szCs w:val="24"/>
              </w:rPr>
              <w:t xml:space="preserve">. </w:t>
            </w:r>
            <w:r w:rsidR="007D4817">
              <w:rPr>
                <w:rFonts w:cs="Arial"/>
                <w:b w:val="0"/>
                <w:bCs w:val="0"/>
                <w:szCs w:val="24"/>
              </w:rPr>
              <w:t xml:space="preserve">Justify </w:t>
            </w:r>
            <w:r w:rsidR="003467DC">
              <w:rPr>
                <w:rFonts w:cs="Arial"/>
                <w:b w:val="0"/>
                <w:bCs w:val="0"/>
                <w:szCs w:val="24"/>
              </w:rPr>
              <w:t>the</w:t>
            </w:r>
            <w:r w:rsidR="006C27AF">
              <w:rPr>
                <w:rFonts w:cs="Arial"/>
                <w:b w:val="0"/>
                <w:bCs w:val="0"/>
                <w:szCs w:val="24"/>
              </w:rPr>
              <w:t xml:space="preserve"> assessment methodology you have used to assess inter-</w:t>
            </w:r>
            <w:r w:rsidR="00A34606">
              <w:rPr>
                <w:rFonts w:cs="Arial"/>
                <w:b w:val="0"/>
                <w:bCs w:val="0"/>
                <w:szCs w:val="24"/>
              </w:rPr>
              <w:t>project</w:t>
            </w:r>
            <w:r w:rsidR="006C27AF">
              <w:rPr>
                <w:rFonts w:cs="Arial"/>
                <w:b w:val="0"/>
                <w:bCs w:val="0"/>
                <w:szCs w:val="24"/>
              </w:rPr>
              <w:t xml:space="preserve"> </w:t>
            </w:r>
            <w:r w:rsidR="00613223">
              <w:rPr>
                <w:rFonts w:cs="Arial"/>
                <w:b w:val="0"/>
                <w:bCs w:val="0"/>
                <w:szCs w:val="24"/>
              </w:rPr>
              <w:t xml:space="preserve">cumulative </w:t>
            </w:r>
            <w:r w:rsidR="006C27AF">
              <w:rPr>
                <w:rFonts w:cs="Arial"/>
                <w:b w:val="0"/>
                <w:bCs w:val="0"/>
                <w:szCs w:val="24"/>
              </w:rPr>
              <w:t>effects in ES Chapter 17</w:t>
            </w:r>
            <w:r w:rsidR="00613223">
              <w:rPr>
                <w:rFonts w:cs="Arial"/>
                <w:b w:val="0"/>
                <w:bCs w:val="0"/>
                <w:szCs w:val="24"/>
              </w:rPr>
              <w:t>. In particular,</w:t>
            </w:r>
            <w:r w:rsidR="006C27AF">
              <w:rPr>
                <w:rFonts w:cs="Arial"/>
                <w:b w:val="0"/>
                <w:bCs w:val="0"/>
                <w:szCs w:val="24"/>
              </w:rPr>
              <w:t xml:space="preserve"> </w:t>
            </w:r>
            <w:r w:rsidR="00A34606">
              <w:rPr>
                <w:rFonts w:cs="Arial"/>
                <w:b w:val="0"/>
                <w:bCs w:val="0"/>
                <w:szCs w:val="24"/>
              </w:rPr>
              <w:t xml:space="preserve">explain </w:t>
            </w:r>
            <w:r w:rsidR="00AF30CB">
              <w:rPr>
                <w:rFonts w:cs="Arial"/>
                <w:b w:val="0"/>
                <w:bCs w:val="0"/>
                <w:szCs w:val="24"/>
              </w:rPr>
              <w:t>how you have reached the conclusion that</w:t>
            </w:r>
            <w:r w:rsidR="00A34606">
              <w:rPr>
                <w:rFonts w:cs="Arial"/>
                <w:b w:val="0"/>
                <w:bCs w:val="0"/>
                <w:szCs w:val="24"/>
              </w:rPr>
              <w:t xml:space="preserve"> for certain areas</w:t>
            </w:r>
            <w:r w:rsidR="002D1FC6">
              <w:rPr>
                <w:rFonts w:cs="Arial"/>
                <w:b w:val="0"/>
                <w:bCs w:val="0"/>
                <w:szCs w:val="24"/>
              </w:rPr>
              <w:t xml:space="preserve"> of the proposed </w:t>
            </w:r>
            <w:r w:rsidR="00121C5C">
              <w:rPr>
                <w:rFonts w:cs="Arial"/>
                <w:b w:val="0"/>
                <w:bCs w:val="0"/>
                <w:szCs w:val="24"/>
              </w:rPr>
              <w:t>development</w:t>
            </w:r>
            <w:r w:rsidR="00AF30CB">
              <w:rPr>
                <w:rFonts w:cs="Arial"/>
                <w:b w:val="0"/>
                <w:bCs w:val="0"/>
                <w:szCs w:val="24"/>
              </w:rPr>
              <w:t>,</w:t>
            </w:r>
            <w:r w:rsidR="00A34606">
              <w:rPr>
                <w:rFonts w:cs="Arial"/>
                <w:b w:val="0"/>
                <w:bCs w:val="0"/>
                <w:szCs w:val="24"/>
              </w:rPr>
              <w:t xml:space="preserve"> such as </w:t>
            </w:r>
            <w:r w:rsidR="006C27AF">
              <w:rPr>
                <w:rFonts w:cs="Arial"/>
                <w:b w:val="0"/>
                <w:bCs w:val="0"/>
                <w:szCs w:val="24"/>
              </w:rPr>
              <w:t>in</w:t>
            </w:r>
            <w:r w:rsidR="00A34606">
              <w:rPr>
                <w:rFonts w:cs="Arial"/>
                <w:b w:val="0"/>
                <w:bCs w:val="0"/>
                <w:szCs w:val="24"/>
              </w:rPr>
              <w:t xml:space="preserve"> the vicinity of </w:t>
            </w:r>
            <w:r w:rsidR="00613223">
              <w:rPr>
                <w:rFonts w:cs="Arial"/>
                <w:b w:val="0"/>
                <w:bCs w:val="0"/>
                <w:szCs w:val="24"/>
              </w:rPr>
              <w:t xml:space="preserve">the </w:t>
            </w:r>
            <w:r w:rsidR="00A34606">
              <w:rPr>
                <w:rFonts w:cs="Arial"/>
                <w:b w:val="0"/>
                <w:bCs w:val="0"/>
                <w:szCs w:val="24"/>
              </w:rPr>
              <w:t>EACN substation</w:t>
            </w:r>
            <w:r w:rsidR="00613223">
              <w:rPr>
                <w:rFonts w:cs="Arial"/>
                <w:b w:val="0"/>
                <w:bCs w:val="0"/>
                <w:szCs w:val="24"/>
              </w:rPr>
              <w:t xml:space="preserve"> and</w:t>
            </w:r>
            <w:r w:rsidR="00A34606">
              <w:rPr>
                <w:rFonts w:cs="Arial"/>
                <w:b w:val="0"/>
                <w:bCs w:val="0"/>
                <w:szCs w:val="24"/>
              </w:rPr>
              <w:t xml:space="preserve"> Tilbury North</w:t>
            </w:r>
            <w:r w:rsidR="00613223">
              <w:rPr>
                <w:rFonts w:cs="Arial"/>
                <w:b w:val="0"/>
                <w:bCs w:val="0"/>
                <w:szCs w:val="24"/>
              </w:rPr>
              <w:t xml:space="preserve"> substation</w:t>
            </w:r>
            <w:r w:rsidR="00AF30CB">
              <w:rPr>
                <w:rFonts w:cs="Arial"/>
                <w:b w:val="0"/>
                <w:bCs w:val="0"/>
                <w:szCs w:val="24"/>
              </w:rPr>
              <w:t>,</w:t>
            </w:r>
            <w:r w:rsidR="00A34606">
              <w:rPr>
                <w:rFonts w:cs="Arial"/>
                <w:b w:val="0"/>
                <w:bCs w:val="0"/>
                <w:szCs w:val="24"/>
              </w:rPr>
              <w:t xml:space="preserve"> you </w:t>
            </w:r>
            <w:r w:rsidR="00955205">
              <w:rPr>
                <w:rFonts w:cs="Arial"/>
                <w:b w:val="0"/>
                <w:bCs w:val="0"/>
                <w:szCs w:val="24"/>
              </w:rPr>
              <w:t xml:space="preserve">have reached the </w:t>
            </w:r>
            <w:r w:rsidR="00955205">
              <w:rPr>
                <w:rFonts w:cs="Arial"/>
                <w:b w:val="0"/>
                <w:bCs w:val="0"/>
                <w:szCs w:val="24"/>
              </w:rPr>
              <w:lastRenderedPageBreak/>
              <w:t>conclusion</w:t>
            </w:r>
            <w:r w:rsidR="00A34606">
              <w:rPr>
                <w:rFonts w:cs="Arial"/>
                <w:b w:val="0"/>
                <w:bCs w:val="0"/>
                <w:szCs w:val="24"/>
              </w:rPr>
              <w:t xml:space="preserve"> </w:t>
            </w:r>
            <w:r w:rsidR="00404311">
              <w:rPr>
                <w:rFonts w:cs="Arial"/>
                <w:b w:val="0"/>
                <w:bCs w:val="0"/>
                <w:szCs w:val="24"/>
              </w:rPr>
              <w:t>that</w:t>
            </w:r>
            <w:r w:rsidR="00A34606">
              <w:rPr>
                <w:rFonts w:cs="Arial"/>
                <w:b w:val="0"/>
                <w:bCs w:val="0"/>
                <w:szCs w:val="24"/>
              </w:rPr>
              <w:t xml:space="preserve"> the cumulative inter-project effects would be </w:t>
            </w:r>
            <w:r w:rsidR="00121C5C">
              <w:rPr>
                <w:rFonts w:cs="Arial"/>
                <w:b w:val="0"/>
                <w:bCs w:val="0"/>
                <w:szCs w:val="24"/>
              </w:rPr>
              <w:t>“</w:t>
            </w:r>
            <w:r w:rsidR="00AF30CB">
              <w:rPr>
                <w:rFonts w:cs="Arial"/>
                <w:b w:val="0"/>
                <w:bCs w:val="0"/>
                <w:szCs w:val="24"/>
              </w:rPr>
              <w:t>negligible</w:t>
            </w:r>
            <w:r w:rsidR="00121C5C">
              <w:rPr>
                <w:rFonts w:cs="Arial"/>
                <w:b w:val="0"/>
                <w:bCs w:val="0"/>
                <w:szCs w:val="24"/>
              </w:rPr>
              <w:t>”</w:t>
            </w:r>
            <w:r w:rsidR="00AF30CB">
              <w:rPr>
                <w:rFonts w:cs="Arial"/>
                <w:b w:val="0"/>
                <w:bCs w:val="0"/>
                <w:szCs w:val="24"/>
              </w:rPr>
              <w:t xml:space="preserve"> and </w:t>
            </w:r>
            <w:r w:rsidR="00121C5C">
              <w:rPr>
                <w:rFonts w:cs="Arial"/>
                <w:b w:val="0"/>
                <w:bCs w:val="0"/>
                <w:szCs w:val="24"/>
              </w:rPr>
              <w:t>“</w:t>
            </w:r>
            <w:r w:rsidR="00AF30CB">
              <w:rPr>
                <w:rFonts w:cs="Arial"/>
                <w:b w:val="0"/>
                <w:bCs w:val="0"/>
                <w:szCs w:val="24"/>
              </w:rPr>
              <w:t>not significant</w:t>
            </w:r>
            <w:r w:rsidR="00121C5C">
              <w:rPr>
                <w:rFonts w:cs="Arial"/>
                <w:b w:val="0"/>
                <w:bCs w:val="0"/>
                <w:szCs w:val="24"/>
              </w:rPr>
              <w:t>”</w:t>
            </w:r>
            <w:r w:rsidR="00AF30CB">
              <w:rPr>
                <w:rFonts w:cs="Arial"/>
                <w:b w:val="0"/>
                <w:bCs w:val="0"/>
                <w:szCs w:val="24"/>
              </w:rPr>
              <w:t xml:space="preserve"> for matters such as air quality, biodiversity</w:t>
            </w:r>
            <w:r w:rsidR="00404311">
              <w:rPr>
                <w:rFonts w:cs="Arial"/>
                <w:b w:val="0"/>
                <w:bCs w:val="0"/>
                <w:szCs w:val="24"/>
              </w:rPr>
              <w:t>,</w:t>
            </w:r>
            <w:r w:rsidR="00AF30CB">
              <w:rPr>
                <w:rFonts w:cs="Arial"/>
                <w:b w:val="0"/>
                <w:bCs w:val="0"/>
                <w:szCs w:val="24"/>
              </w:rPr>
              <w:t xml:space="preserve"> </w:t>
            </w:r>
            <w:r w:rsidR="00395A83">
              <w:rPr>
                <w:rFonts w:cs="Arial"/>
                <w:b w:val="0"/>
                <w:bCs w:val="0"/>
                <w:szCs w:val="24"/>
              </w:rPr>
              <w:t>socio-econ</w:t>
            </w:r>
            <w:r w:rsidR="00404311">
              <w:rPr>
                <w:rFonts w:cs="Arial"/>
                <w:b w:val="0"/>
                <w:bCs w:val="0"/>
                <w:szCs w:val="24"/>
              </w:rPr>
              <w:t>o</w:t>
            </w:r>
            <w:r w:rsidR="00395A83">
              <w:rPr>
                <w:rFonts w:cs="Arial"/>
                <w:b w:val="0"/>
                <w:bCs w:val="0"/>
                <w:szCs w:val="24"/>
              </w:rPr>
              <w:t xml:space="preserve">mics, </w:t>
            </w:r>
            <w:r w:rsidR="00404311">
              <w:rPr>
                <w:rFonts w:cs="Arial"/>
                <w:b w:val="0"/>
                <w:bCs w:val="0"/>
                <w:szCs w:val="24"/>
              </w:rPr>
              <w:t>recreation and tourism</w:t>
            </w:r>
            <w:r w:rsidR="00A641A1">
              <w:rPr>
                <w:rFonts w:cs="Arial"/>
                <w:b w:val="0"/>
                <w:bCs w:val="0"/>
                <w:szCs w:val="24"/>
              </w:rPr>
              <w:t>, and health a</w:t>
            </w:r>
            <w:r w:rsidR="00E2559D">
              <w:rPr>
                <w:rFonts w:cs="Arial"/>
                <w:b w:val="0"/>
                <w:bCs w:val="0"/>
                <w:szCs w:val="24"/>
              </w:rPr>
              <w:t>n</w:t>
            </w:r>
            <w:r w:rsidR="00A641A1">
              <w:rPr>
                <w:rFonts w:cs="Arial"/>
                <w:b w:val="0"/>
                <w:bCs w:val="0"/>
                <w:szCs w:val="24"/>
              </w:rPr>
              <w:t>d wellbeing</w:t>
            </w:r>
            <w:r w:rsidR="00121C5C">
              <w:rPr>
                <w:rFonts w:cs="Arial"/>
                <w:b w:val="0"/>
                <w:bCs w:val="0"/>
                <w:szCs w:val="24"/>
              </w:rPr>
              <w:t>;</w:t>
            </w:r>
            <w:r w:rsidR="00A641A1">
              <w:rPr>
                <w:rFonts w:cs="Arial"/>
                <w:b w:val="0"/>
                <w:bCs w:val="0"/>
                <w:szCs w:val="24"/>
              </w:rPr>
              <w:t xml:space="preserve"> with the </w:t>
            </w:r>
            <w:r w:rsidR="00E2559D">
              <w:rPr>
                <w:rFonts w:cs="Arial"/>
                <w:b w:val="0"/>
                <w:bCs w:val="0"/>
                <w:szCs w:val="24"/>
              </w:rPr>
              <w:t xml:space="preserve">noise effects </w:t>
            </w:r>
            <w:r w:rsidR="00F0394A">
              <w:rPr>
                <w:rFonts w:cs="Arial"/>
                <w:b w:val="0"/>
                <w:bCs w:val="0"/>
                <w:szCs w:val="24"/>
              </w:rPr>
              <w:t>assessed</w:t>
            </w:r>
            <w:r w:rsidR="00E2559D">
              <w:rPr>
                <w:rFonts w:cs="Arial"/>
                <w:b w:val="0"/>
                <w:bCs w:val="0"/>
                <w:szCs w:val="24"/>
              </w:rPr>
              <w:t xml:space="preserve"> as being slight</w:t>
            </w:r>
            <w:r w:rsidR="005739C6">
              <w:rPr>
                <w:rFonts w:cs="Arial"/>
                <w:b w:val="0"/>
                <w:bCs w:val="0"/>
                <w:szCs w:val="24"/>
              </w:rPr>
              <w:t xml:space="preserve"> </w:t>
            </w:r>
            <w:r w:rsidR="00E2559D">
              <w:rPr>
                <w:rFonts w:cs="Arial"/>
                <w:b w:val="0"/>
                <w:bCs w:val="0"/>
                <w:szCs w:val="24"/>
              </w:rPr>
              <w:t xml:space="preserve">adverse within the </w:t>
            </w:r>
            <w:r w:rsidR="005739C6">
              <w:rPr>
                <w:rFonts w:cs="Arial"/>
                <w:b w:val="0"/>
                <w:bCs w:val="0"/>
                <w:szCs w:val="24"/>
              </w:rPr>
              <w:t>300</w:t>
            </w:r>
            <w:r w:rsidR="000357F5">
              <w:rPr>
                <w:rFonts w:cs="Arial"/>
                <w:b w:val="0"/>
                <w:bCs w:val="0"/>
                <w:szCs w:val="24"/>
              </w:rPr>
              <w:t xml:space="preserve"> </w:t>
            </w:r>
            <w:r w:rsidR="005739C6">
              <w:rPr>
                <w:rFonts w:cs="Arial"/>
                <w:b w:val="0"/>
                <w:bCs w:val="0"/>
                <w:szCs w:val="24"/>
              </w:rPr>
              <w:t>m</w:t>
            </w:r>
            <w:r w:rsidR="000357F5">
              <w:rPr>
                <w:rFonts w:cs="Arial"/>
                <w:b w:val="0"/>
                <w:bCs w:val="0"/>
                <w:szCs w:val="24"/>
              </w:rPr>
              <w:t>etre</w:t>
            </w:r>
            <w:r w:rsidR="005739C6">
              <w:rPr>
                <w:rFonts w:cs="Arial"/>
                <w:b w:val="0"/>
                <w:bCs w:val="0"/>
                <w:szCs w:val="24"/>
              </w:rPr>
              <w:t xml:space="preserve"> </w:t>
            </w:r>
            <w:r w:rsidR="00681CF4">
              <w:rPr>
                <w:rFonts w:cs="Arial"/>
                <w:b w:val="0"/>
                <w:bCs w:val="0"/>
                <w:szCs w:val="24"/>
              </w:rPr>
              <w:t>(m)</w:t>
            </w:r>
            <w:r w:rsidR="005739C6">
              <w:rPr>
                <w:rFonts w:cs="Arial"/>
                <w:b w:val="0"/>
                <w:bCs w:val="0"/>
                <w:szCs w:val="24"/>
              </w:rPr>
              <w:t xml:space="preserve"> zone of influence</w:t>
            </w:r>
            <w:r w:rsidR="00275A89">
              <w:rPr>
                <w:rFonts w:cs="Arial"/>
                <w:b w:val="0"/>
                <w:bCs w:val="0"/>
                <w:szCs w:val="24"/>
              </w:rPr>
              <w:t>.</w:t>
            </w:r>
            <w:r w:rsidR="00FB308A">
              <w:rPr>
                <w:rFonts w:cs="Arial"/>
                <w:b w:val="0"/>
                <w:bCs w:val="0"/>
                <w:szCs w:val="24"/>
              </w:rPr>
              <w:t xml:space="preserve"> </w:t>
            </w:r>
          </w:p>
        </w:tc>
      </w:tr>
      <w:tr w:rsidR="008C59AE" w:rsidRPr="0076273A" w14:paraId="53C58DE8" w14:textId="77777777" w:rsidTr="00AC1973">
        <w:tc>
          <w:tcPr>
            <w:tcW w:w="22391" w:type="dxa"/>
            <w:gridSpan w:val="3"/>
          </w:tcPr>
          <w:p w14:paraId="53C58DE7" w14:textId="2105B672" w:rsidR="008C59AE" w:rsidRPr="00092316" w:rsidRDefault="004B7F88" w:rsidP="004B7F88">
            <w:pPr>
              <w:pStyle w:val="Heading1"/>
              <w:numPr>
                <w:ilvl w:val="0"/>
                <w:numId w:val="0"/>
              </w:numPr>
              <w:rPr>
                <w:rFonts w:cs="Arial"/>
                <w:szCs w:val="24"/>
              </w:rPr>
            </w:pPr>
            <w:bookmarkStart w:id="8" w:name="_Toc224904016"/>
            <w:r>
              <w:lastRenderedPageBreak/>
              <w:t xml:space="preserve">DES </w:t>
            </w:r>
            <w:r w:rsidR="00044597">
              <w:t xml:space="preserve">  </w:t>
            </w:r>
            <w:r w:rsidR="00BB1454">
              <w:t xml:space="preserve">Design, parameters and other details of the </w:t>
            </w:r>
            <w:r w:rsidR="0083123E">
              <w:t>p</w:t>
            </w:r>
            <w:r w:rsidR="00BB1454">
              <w:t xml:space="preserve">roposed </w:t>
            </w:r>
            <w:r w:rsidR="0083123E">
              <w:t>d</w:t>
            </w:r>
            <w:r w:rsidR="00BB1454">
              <w:t>evelopment</w:t>
            </w:r>
            <w:bookmarkEnd w:id="8"/>
          </w:p>
        </w:tc>
      </w:tr>
      <w:tr w:rsidR="007E4998" w:rsidRPr="008C59AE" w14:paraId="7AA6EBEC" w14:textId="77777777">
        <w:tc>
          <w:tcPr>
            <w:tcW w:w="1713" w:type="dxa"/>
          </w:tcPr>
          <w:p w14:paraId="5A0FDCD4" w14:textId="70E7BB1A" w:rsidR="007E4998" w:rsidRDefault="007E4998">
            <w:pPr>
              <w:pStyle w:val="Heading3"/>
              <w:numPr>
                <w:ilvl w:val="0"/>
                <w:numId w:val="0"/>
              </w:numPr>
              <w:rPr>
                <w:rFonts w:cs="Arial"/>
                <w:szCs w:val="24"/>
              </w:rPr>
            </w:pPr>
            <w:r>
              <w:rPr>
                <w:rFonts w:cs="Arial"/>
                <w:szCs w:val="24"/>
              </w:rPr>
              <w:t>DES 1.</w:t>
            </w:r>
            <w:r w:rsidR="00B74240">
              <w:rPr>
                <w:rFonts w:cs="Arial"/>
                <w:szCs w:val="24"/>
              </w:rPr>
              <w:t>1</w:t>
            </w:r>
          </w:p>
        </w:tc>
        <w:tc>
          <w:tcPr>
            <w:tcW w:w="4131" w:type="dxa"/>
          </w:tcPr>
          <w:p w14:paraId="2D979186" w14:textId="77777777" w:rsidR="007E4998" w:rsidRPr="00FB4951" w:rsidRDefault="007E4998">
            <w:pPr>
              <w:rPr>
                <w:rFonts w:cs="Arial"/>
                <w:szCs w:val="24"/>
              </w:rPr>
            </w:pPr>
            <w:r>
              <w:rPr>
                <w:rFonts w:cs="Arial"/>
                <w:szCs w:val="24"/>
              </w:rPr>
              <w:t>The applicant</w:t>
            </w:r>
          </w:p>
        </w:tc>
        <w:tc>
          <w:tcPr>
            <w:tcW w:w="16547" w:type="dxa"/>
          </w:tcPr>
          <w:p w14:paraId="2AB699B9" w14:textId="77777777" w:rsidR="007E4998" w:rsidRDefault="007E4998">
            <w:pPr>
              <w:pStyle w:val="QuestionMainBodyTextBold"/>
            </w:pPr>
            <w:r>
              <w:t xml:space="preserve">NESO Electricity Transmission Design Principles </w:t>
            </w:r>
          </w:p>
          <w:p w14:paraId="3A341218" w14:textId="77777777" w:rsidR="007E4998" w:rsidRPr="00FB4951" w:rsidRDefault="007E4998">
            <w:pPr>
              <w:pStyle w:val="QuestionMainBodyTextBold"/>
              <w:rPr>
                <w:b w:val="0"/>
                <w:bCs w:val="0"/>
              </w:rPr>
            </w:pPr>
            <w:r>
              <w:rPr>
                <w:b w:val="0"/>
                <w:bCs w:val="0"/>
              </w:rPr>
              <w:t>Provide an update on the development of the new ETDP, and if applicable provide a summary of how the proposed development accords (or does not) with those Design Principles.</w:t>
            </w:r>
          </w:p>
        </w:tc>
      </w:tr>
      <w:tr w:rsidR="004168ED" w:rsidRPr="008C59AE" w14:paraId="08F69B1B" w14:textId="77777777" w:rsidTr="00AC1973">
        <w:tc>
          <w:tcPr>
            <w:tcW w:w="1713" w:type="dxa"/>
          </w:tcPr>
          <w:p w14:paraId="1A0B00B9" w14:textId="32813377" w:rsidR="006B380C" w:rsidRDefault="00C23896" w:rsidP="006A6ED1">
            <w:pPr>
              <w:pStyle w:val="Heading3"/>
              <w:numPr>
                <w:ilvl w:val="0"/>
                <w:numId w:val="0"/>
              </w:numPr>
              <w:rPr>
                <w:rFonts w:cs="Arial"/>
                <w:szCs w:val="24"/>
              </w:rPr>
            </w:pPr>
            <w:r>
              <w:rPr>
                <w:rFonts w:cs="Arial"/>
                <w:szCs w:val="24"/>
              </w:rPr>
              <w:t>DES 1.</w:t>
            </w:r>
            <w:r w:rsidR="00B74240">
              <w:rPr>
                <w:rFonts w:cs="Arial"/>
                <w:szCs w:val="24"/>
              </w:rPr>
              <w:t>2</w:t>
            </w:r>
          </w:p>
        </w:tc>
        <w:tc>
          <w:tcPr>
            <w:tcW w:w="4131" w:type="dxa"/>
          </w:tcPr>
          <w:p w14:paraId="33276A10" w14:textId="3478F4B0" w:rsidR="006B380C" w:rsidRDefault="004658C9" w:rsidP="00662E85">
            <w:pPr>
              <w:rPr>
                <w:rFonts w:cs="Arial"/>
                <w:szCs w:val="24"/>
              </w:rPr>
            </w:pPr>
            <w:r>
              <w:rPr>
                <w:rFonts w:cs="Arial"/>
                <w:szCs w:val="24"/>
              </w:rPr>
              <w:t>The applicant</w:t>
            </w:r>
          </w:p>
        </w:tc>
        <w:tc>
          <w:tcPr>
            <w:tcW w:w="16547" w:type="dxa"/>
          </w:tcPr>
          <w:p w14:paraId="09B82F45" w14:textId="70A3A086" w:rsidR="004560B9" w:rsidRPr="00896E22" w:rsidRDefault="004560B9" w:rsidP="00894BC1">
            <w:pPr>
              <w:pStyle w:val="QuestionMainBodyTextBold"/>
            </w:pPr>
            <w:r w:rsidRPr="00896E22">
              <w:t xml:space="preserve">Design and Access Statement </w:t>
            </w:r>
          </w:p>
          <w:p w14:paraId="0503BB5B" w14:textId="352295D6" w:rsidR="00BB42D6" w:rsidRPr="00896E22" w:rsidRDefault="00CB7907" w:rsidP="00894BC1">
            <w:pPr>
              <w:pStyle w:val="QuestionMainBodyTextBold"/>
              <w:rPr>
                <w:b w:val="0"/>
                <w:bCs w:val="0"/>
              </w:rPr>
            </w:pPr>
            <w:r w:rsidRPr="00896E22">
              <w:rPr>
                <w:b w:val="0"/>
              </w:rPr>
              <w:t xml:space="preserve">Chapter 5 of the </w:t>
            </w:r>
            <w:r w:rsidR="00BD7787">
              <w:rPr>
                <w:b w:val="0"/>
              </w:rPr>
              <w:t>design and access statement [</w:t>
            </w:r>
            <w:hyperlink r:id="rId80" w:history="1">
              <w:r w:rsidR="00BD7787" w:rsidRPr="00A74654">
                <w:rPr>
                  <w:rStyle w:val="Hyperlink"/>
                  <w:b w:val="0"/>
                </w:rPr>
                <w:t>APP-353</w:t>
              </w:r>
            </w:hyperlink>
            <w:r w:rsidR="00BD7787">
              <w:rPr>
                <w:b w:val="0"/>
              </w:rPr>
              <w:t>]</w:t>
            </w:r>
            <w:r w:rsidRPr="00896E22">
              <w:rPr>
                <w:b w:val="0"/>
              </w:rPr>
              <w:t xml:space="preserve"> details Good Design Process</w:t>
            </w:r>
            <w:r w:rsidR="00041BAE" w:rsidRPr="00896E22">
              <w:rPr>
                <w:b w:val="0"/>
              </w:rPr>
              <w:t>, with paragraph 5.3.29 stating</w:t>
            </w:r>
          </w:p>
          <w:p w14:paraId="2EA8F24A" w14:textId="2DE15718" w:rsidR="00BB42D6" w:rsidRDefault="00041BAE" w:rsidP="00894BC1">
            <w:pPr>
              <w:pStyle w:val="QuestionMainBodyTextBold"/>
              <w:rPr>
                <w:b w:val="0"/>
                <w:bCs w:val="0"/>
              </w:rPr>
            </w:pPr>
            <w:r w:rsidRPr="00896E22">
              <w:rPr>
                <w:b w:val="0"/>
                <w:bCs w:val="0"/>
              </w:rPr>
              <w:t>“</w:t>
            </w:r>
            <w:r w:rsidR="000749DC" w:rsidRPr="00BB42D6">
              <w:rPr>
                <w:b w:val="0"/>
                <w:bCs w:val="0"/>
                <w:i/>
                <w:iCs/>
              </w:rPr>
              <w:t>National Grid’s design principles are rooted in legal, safety, technical, cost effectiveness</w:t>
            </w:r>
            <w:r w:rsidR="00853B33" w:rsidRPr="00BB42D6">
              <w:rPr>
                <w:b w:val="0"/>
                <w:bCs w:val="0"/>
                <w:i/>
                <w:iCs/>
              </w:rPr>
              <w:t xml:space="preserve"> and policy frameworks. While there may be scope for </w:t>
            </w:r>
            <w:r w:rsidR="003328A3" w:rsidRPr="00BB42D6">
              <w:rPr>
                <w:b w:val="0"/>
                <w:bCs w:val="0"/>
                <w:i/>
                <w:iCs/>
              </w:rPr>
              <w:t xml:space="preserve">aesthetic </w:t>
            </w:r>
            <w:r w:rsidR="00AF12DE" w:rsidRPr="00BB42D6">
              <w:rPr>
                <w:b w:val="0"/>
                <w:bCs w:val="0"/>
                <w:i/>
                <w:iCs/>
              </w:rPr>
              <w:t>considerations</w:t>
            </w:r>
            <w:r w:rsidR="00793DE2" w:rsidRPr="00BB42D6">
              <w:rPr>
                <w:b w:val="0"/>
                <w:bCs w:val="0"/>
                <w:i/>
                <w:iCs/>
              </w:rPr>
              <w:t xml:space="preserve">, the overarching priority is the safe, secure, and efficient delivery of infrastructure, which significantly limits </w:t>
            </w:r>
            <w:r w:rsidR="004A4CB8" w:rsidRPr="00BB42D6">
              <w:rPr>
                <w:b w:val="0"/>
                <w:bCs w:val="0"/>
                <w:i/>
                <w:iCs/>
              </w:rPr>
              <w:t xml:space="preserve">opportunities </w:t>
            </w:r>
            <w:r w:rsidR="005056EE" w:rsidRPr="00BB42D6">
              <w:rPr>
                <w:b w:val="0"/>
                <w:bCs w:val="0"/>
                <w:i/>
                <w:iCs/>
              </w:rPr>
              <w:t xml:space="preserve">for design </w:t>
            </w:r>
            <w:r w:rsidR="00D364E6">
              <w:rPr>
                <w:b w:val="0"/>
                <w:bCs w:val="0"/>
                <w:i/>
                <w:iCs/>
              </w:rPr>
              <w:t>innovation</w:t>
            </w:r>
            <w:r w:rsidR="005056EE" w:rsidRPr="00BB42D6">
              <w:rPr>
                <w:b w:val="0"/>
                <w:bCs w:val="0"/>
                <w:i/>
                <w:iCs/>
              </w:rPr>
              <w:t xml:space="preserve"> </w:t>
            </w:r>
            <w:r w:rsidR="00BB42D6" w:rsidRPr="00BB42D6">
              <w:rPr>
                <w:b w:val="0"/>
                <w:bCs w:val="0"/>
                <w:i/>
                <w:iCs/>
              </w:rPr>
              <w:t>especially in standard, non-protected locations</w:t>
            </w:r>
            <w:r w:rsidR="00BB42D6">
              <w:rPr>
                <w:b w:val="0"/>
                <w:bCs w:val="0"/>
              </w:rPr>
              <w:t>”</w:t>
            </w:r>
          </w:p>
          <w:p w14:paraId="0A1CABC7" w14:textId="3ADA1818" w:rsidR="006B380C" w:rsidRPr="00700DA2" w:rsidRDefault="00400622" w:rsidP="00894BC1">
            <w:pPr>
              <w:pStyle w:val="QuestionMainBodyTextBold"/>
              <w:rPr>
                <w:b w:val="0"/>
                <w:bCs w:val="0"/>
              </w:rPr>
            </w:pPr>
            <w:r>
              <w:rPr>
                <w:b w:val="0"/>
                <w:bCs w:val="0"/>
              </w:rPr>
              <w:t>The ExA understand</w:t>
            </w:r>
            <w:r w:rsidR="007B6743">
              <w:rPr>
                <w:b w:val="0"/>
                <w:bCs w:val="0"/>
              </w:rPr>
              <w:t>s</w:t>
            </w:r>
            <w:r>
              <w:rPr>
                <w:b w:val="0"/>
                <w:bCs w:val="0"/>
              </w:rPr>
              <w:t xml:space="preserve"> the restrictions based on legal, safety, technical </w:t>
            </w:r>
            <w:r w:rsidR="00824B8F">
              <w:rPr>
                <w:b w:val="0"/>
                <w:bCs w:val="0"/>
              </w:rPr>
              <w:t>and policy frameworks. However, w</w:t>
            </w:r>
            <w:r w:rsidR="007A1696">
              <w:rPr>
                <w:b w:val="0"/>
                <w:bCs w:val="0"/>
              </w:rPr>
              <w:t>hy are</w:t>
            </w:r>
            <w:r w:rsidR="00D364E6">
              <w:rPr>
                <w:b w:val="0"/>
                <w:bCs w:val="0"/>
              </w:rPr>
              <w:t xml:space="preserve"> opportunities</w:t>
            </w:r>
            <w:r w:rsidR="00BF1C0A">
              <w:rPr>
                <w:b w:val="0"/>
                <w:bCs w:val="0"/>
              </w:rPr>
              <w:t xml:space="preserve"> for </w:t>
            </w:r>
            <w:r w:rsidR="007A1696">
              <w:rPr>
                <w:b w:val="0"/>
                <w:bCs w:val="0"/>
              </w:rPr>
              <w:t xml:space="preserve">design </w:t>
            </w:r>
            <w:r w:rsidR="00BF1C0A">
              <w:rPr>
                <w:b w:val="0"/>
                <w:bCs w:val="0"/>
              </w:rPr>
              <w:t xml:space="preserve">innovation </w:t>
            </w:r>
            <w:r w:rsidR="007A1696">
              <w:rPr>
                <w:b w:val="0"/>
                <w:bCs w:val="0"/>
              </w:rPr>
              <w:t>limited</w:t>
            </w:r>
            <w:r w:rsidR="00BF1C0A">
              <w:rPr>
                <w:b w:val="0"/>
                <w:bCs w:val="0"/>
              </w:rPr>
              <w:t xml:space="preserve"> in ‘standard, non-protected locations</w:t>
            </w:r>
            <w:r w:rsidR="00B324DF">
              <w:rPr>
                <w:b w:val="0"/>
                <w:bCs w:val="0"/>
              </w:rPr>
              <w:t>’</w:t>
            </w:r>
            <w:r w:rsidR="0008406B">
              <w:rPr>
                <w:b w:val="0"/>
                <w:bCs w:val="0"/>
              </w:rPr>
              <w:t xml:space="preserve"> as opposed to </w:t>
            </w:r>
            <w:r>
              <w:rPr>
                <w:b w:val="0"/>
                <w:bCs w:val="0"/>
              </w:rPr>
              <w:t xml:space="preserve">protected locations? </w:t>
            </w:r>
            <w:r w:rsidR="00824B8F">
              <w:rPr>
                <w:b w:val="0"/>
                <w:bCs w:val="0"/>
              </w:rPr>
              <w:t xml:space="preserve">Is it only cost effective to </w:t>
            </w:r>
            <w:r w:rsidR="001F34EC">
              <w:rPr>
                <w:b w:val="0"/>
                <w:bCs w:val="0"/>
              </w:rPr>
              <w:t>innovate in protected locations?</w:t>
            </w:r>
          </w:p>
        </w:tc>
      </w:tr>
      <w:tr w:rsidR="007E4998" w:rsidRPr="008C59AE" w14:paraId="0B70B204" w14:textId="77777777" w:rsidTr="007E4998">
        <w:tc>
          <w:tcPr>
            <w:tcW w:w="1713" w:type="dxa"/>
            <w:tcBorders>
              <w:top w:val="single" w:sz="4" w:space="0" w:color="auto"/>
              <w:left w:val="single" w:sz="4" w:space="0" w:color="auto"/>
              <w:bottom w:val="single" w:sz="4" w:space="0" w:color="auto"/>
              <w:right w:val="single" w:sz="4" w:space="0" w:color="auto"/>
            </w:tcBorders>
          </w:tcPr>
          <w:p w14:paraId="70C117F6" w14:textId="35A9CC2F" w:rsidR="007E4998" w:rsidRDefault="007E4998">
            <w:pPr>
              <w:pStyle w:val="Heading3"/>
              <w:numPr>
                <w:ilvl w:val="0"/>
                <w:numId w:val="0"/>
              </w:numPr>
              <w:rPr>
                <w:rFonts w:cs="Arial"/>
                <w:szCs w:val="24"/>
              </w:rPr>
            </w:pPr>
            <w:r>
              <w:rPr>
                <w:rFonts w:cs="Arial"/>
                <w:szCs w:val="24"/>
              </w:rPr>
              <w:t>DES 1.</w:t>
            </w:r>
            <w:r w:rsidR="00B74240">
              <w:rPr>
                <w:rFonts w:cs="Arial"/>
                <w:szCs w:val="24"/>
              </w:rPr>
              <w:t>3</w:t>
            </w:r>
          </w:p>
        </w:tc>
        <w:tc>
          <w:tcPr>
            <w:tcW w:w="4131" w:type="dxa"/>
            <w:tcBorders>
              <w:top w:val="single" w:sz="4" w:space="0" w:color="auto"/>
              <w:left w:val="single" w:sz="4" w:space="0" w:color="auto"/>
              <w:bottom w:val="single" w:sz="4" w:space="0" w:color="auto"/>
              <w:right w:val="single" w:sz="4" w:space="0" w:color="auto"/>
            </w:tcBorders>
          </w:tcPr>
          <w:p w14:paraId="3AC13D4A" w14:textId="77777777" w:rsidR="007E4998" w:rsidRDefault="007E4998">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225922B7" w14:textId="77777777" w:rsidR="007E4998" w:rsidRPr="0094424C" w:rsidRDefault="007E4998">
            <w:pPr>
              <w:pStyle w:val="QuestionMainBodyTextBold"/>
            </w:pPr>
            <w:r w:rsidRPr="0094424C">
              <w:t>Independent design review</w:t>
            </w:r>
          </w:p>
          <w:p w14:paraId="5095905C" w14:textId="4A1F720A" w:rsidR="007E4998" w:rsidRPr="007E4998" w:rsidRDefault="007E4998">
            <w:pPr>
              <w:pStyle w:val="QuestionMainBodyTextBold"/>
              <w:rPr>
                <w:b w:val="0"/>
                <w:bCs w:val="0"/>
              </w:rPr>
            </w:pPr>
            <w:r w:rsidRPr="007E4998">
              <w:rPr>
                <w:b w:val="0"/>
                <w:bCs w:val="0"/>
              </w:rPr>
              <w:t>The Design and Access Statement [</w:t>
            </w:r>
            <w:hyperlink r:id="rId81" w:history="1">
              <w:r w:rsidRPr="00B57E67">
                <w:rPr>
                  <w:rStyle w:val="Hyperlink"/>
                  <w:b w:val="0"/>
                  <w:bCs w:val="0"/>
                </w:rPr>
                <w:t>APP-353</w:t>
              </w:r>
            </w:hyperlink>
            <w:r w:rsidRPr="007E4998">
              <w:rPr>
                <w:b w:val="0"/>
                <w:bCs w:val="0"/>
              </w:rPr>
              <w:t>] states in Appendix B that in the context of independent design review there is no intention to include design reviews post-consent (if consent is granted) as the project is “deemed to be achieving and meeting Good Design”.</w:t>
            </w:r>
          </w:p>
          <w:p w14:paraId="14CFF703" w14:textId="6644EDBF" w:rsidR="007E4998" w:rsidRPr="007E4998" w:rsidRDefault="007E4998">
            <w:pPr>
              <w:pStyle w:val="QuestionMainBodyTextBold"/>
              <w:rPr>
                <w:b w:val="0"/>
                <w:bCs w:val="0"/>
              </w:rPr>
            </w:pPr>
            <w:r w:rsidRPr="007E4998">
              <w:rPr>
                <w:b w:val="0"/>
                <w:bCs w:val="0"/>
              </w:rPr>
              <w:t>In addition to the above, the ExA note that a number of IPs have indicated the need for an independent design review to be secured as part of any DCO made. In the light of the applicant’s Design and Access Statement [</w:t>
            </w:r>
            <w:hyperlink r:id="rId82" w:history="1">
              <w:r w:rsidRPr="00B57E67">
                <w:rPr>
                  <w:rStyle w:val="Hyperlink"/>
                  <w:b w:val="0"/>
                  <w:bCs w:val="0"/>
                </w:rPr>
                <w:t>APP-353</w:t>
              </w:r>
            </w:hyperlink>
            <w:r w:rsidRPr="007E4998">
              <w:rPr>
                <w:b w:val="0"/>
                <w:bCs w:val="0"/>
              </w:rPr>
              <w:t>], especially Appendix B – Internal Design Review Note, the ExA is not persuaded, on the basis of the evidence provided to date, that a non-independent design champion(s) would be adequate or that a full independent Design Review Panel for the Proposed Development is not required.</w:t>
            </w:r>
          </w:p>
          <w:p w14:paraId="0943DC8D" w14:textId="77777777" w:rsidR="007E4998" w:rsidRPr="007E4998" w:rsidRDefault="007E4998">
            <w:pPr>
              <w:pStyle w:val="QuestionMainBodyTextBold"/>
            </w:pPr>
            <w:r w:rsidRPr="007E4998">
              <w:rPr>
                <w:b w:val="0"/>
                <w:bCs w:val="0"/>
              </w:rPr>
              <w:t>Provide further justification for your view that independent design review is not needed for the proposed development. Refer in your reasoning to the Planning Inspectorate Guidance Note Advice on Good Design. The ExA also note that the development consent order for the Five Estuaries offshore wind farm included a provision within requirement 5 to ensure that the onshore substation for that project will be subject to an independent design review and this should be referred to in your reasoning.</w:t>
            </w:r>
          </w:p>
        </w:tc>
      </w:tr>
      <w:tr w:rsidR="007E4998" w:rsidRPr="008C59AE" w14:paraId="6ECF7BBA" w14:textId="77777777" w:rsidTr="007E4998">
        <w:tc>
          <w:tcPr>
            <w:tcW w:w="1713" w:type="dxa"/>
            <w:tcBorders>
              <w:top w:val="single" w:sz="4" w:space="0" w:color="auto"/>
              <w:left w:val="single" w:sz="4" w:space="0" w:color="auto"/>
              <w:bottom w:val="single" w:sz="4" w:space="0" w:color="auto"/>
              <w:right w:val="single" w:sz="4" w:space="0" w:color="auto"/>
            </w:tcBorders>
          </w:tcPr>
          <w:p w14:paraId="7D69FE0B" w14:textId="4E4CACE4" w:rsidR="007E4998" w:rsidRDefault="007E4998">
            <w:pPr>
              <w:pStyle w:val="Heading3"/>
              <w:numPr>
                <w:ilvl w:val="0"/>
                <w:numId w:val="0"/>
              </w:numPr>
              <w:rPr>
                <w:rFonts w:cs="Arial"/>
                <w:szCs w:val="24"/>
              </w:rPr>
            </w:pPr>
            <w:r>
              <w:rPr>
                <w:rFonts w:cs="Arial"/>
                <w:szCs w:val="24"/>
              </w:rPr>
              <w:t>DES 1.</w:t>
            </w:r>
            <w:r w:rsidR="00B74240">
              <w:rPr>
                <w:rFonts w:cs="Arial"/>
                <w:szCs w:val="24"/>
              </w:rPr>
              <w:t>4</w:t>
            </w:r>
          </w:p>
        </w:tc>
        <w:tc>
          <w:tcPr>
            <w:tcW w:w="4131" w:type="dxa"/>
            <w:tcBorders>
              <w:top w:val="single" w:sz="4" w:space="0" w:color="auto"/>
              <w:left w:val="single" w:sz="4" w:space="0" w:color="auto"/>
              <w:bottom w:val="single" w:sz="4" w:space="0" w:color="auto"/>
              <w:right w:val="single" w:sz="4" w:space="0" w:color="auto"/>
            </w:tcBorders>
          </w:tcPr>
          <w:p w14:paraId="6643EDD8" w14:textId="77777777" w:rsidR="007E4998" w:rsidRDefault="007E4998">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57086F6E" w14:textId="77777777" w:rsidR="007E4998" w:rsidRPr="00CA7080" w:rsidRDefault="007E4998">
            <w:pPr>
              <w:pStyle w:val="QuestionMainBodyTextBold"/>
            </w:pPr>
            <w:r w:rsidRPr="00CA7080">
              <w:t>Design Champion</w:t>
            </w:r>
            <w:r>
              <w:t>(s)</w:t>
            </w:r>
          </w:p>
          <w:p w14:paraId="79A7A161" w14:textId="334178CE" w:rsidR="007E4998" w:rsidRPr="007E4998" w:rsidRDefault="007E4998">
            <w:pPr>
              <w:pStyle w:val="QuestionMainBodyTextBold"/>
              <w:rPr>
                <w:b w:val="0"/>
                <w:bCs w:val="0"/>
              </w:rPr>
            </w:pPr>
            <w:r w:rsidRPr="007E4998">
              <w:rPr>
                <w:b w:val="0"/>
                <w:bCs w:val="0"/>
              </w:rPr>
              <w:t>Paragraph 5.6.8 of the Design and Access Statement [</w:t>
            </w:r>
            <w:hyperlink r:id="rId83" w:history="1">
              <w:r w:rsidRPr="00B57E67">
                <w:rPr>
                  <w:rStyle w:val="Hyperlink"/>
                  <w:b w:val="0"/>
                  <w:bCs w:val="0"/>
                </w:rPr>
                <w:t>APP-353</w:t>
              </w:r>
            </w:hyperlink>
            <w:r w:rsidRPr="007E4998">
              <w:rPr>
                <w:b w:val="0"/>
                <w:bCs w:val="0"/>
              </w:rPr>
              <w:t>] states that a design champion will be appointed to provide independent oversight and will act as a critical friend. Explain how the appointed design champion will provide independent oversight. Detail in the Deadline 2 updated Design and Access Statement [</w:t>
            </w:r>
            <w:hyperlink r:id="rId84" w:history="1">
              <w:r w:rsidRPr="00701647">
                <w:rPr>
                  <w:rStyle w:val="Hyperlink"/>
                  <w:b w:val="0"/>
                  <w:bCs w:val="0"/>
                </w:rPr>
                <w:t>REP2-020</w:t>
              </w:r>
            </w:hyperlink>
            <w:r w:rsidRPr="007E4998">
              <w:rPr>
                <w:b w:val="0"/>
                <w:bCs w:val="0"/>
              </w:rPr>
              <w:t>] is noted but the Development Design Champion appears to be from the existing project team and the question therefore remains.</w:t>
            </w:r>
          </w:p>
          <w:p w14:paraId="2EE6FEF3" w14:textId="77777777" w:rsidR="007E4998" w:rsidRPr="007E4998" w:rsidRDefault="007E4998">
            <w:pPr>
              <w:pStyle w:val="QuestionMainBodyTextBold"/>
            </w:pPr>
            <w:r w:rsidRPr="007E4998">
              <w:rPr>
                <w:b w:val="0"/>
                <w:bCs w:val="0"/>
              </w:rPr>
              <w:t>In the light of the above, explain how the role of a design champion will influence, in an enforceable manner, the design of the proposed development post making of a DCO; and how the design champion is to be secured within the DCO, should it be made.</w:t>
            </w:r>
          </w:p>
        </w:tc>
      </w:tr>
      <w:tr w:rsidR="007E4998" w:rsidRPr="008C59AE" w14:paraId="62244A09" w14:textId="77777777" w:rsidTr="007E4998">
        <w:tc>
          <w:tcPr>
            <w:tcW w:w="1713" w:type="dxa"/>
            <w:tcBorders>
              <w:top w:val="single" w:sz="4" w:space="0" w:color="auto"/>
              <w:left w:val="single" w:sz="4" w:space="0" w:color="auto"/>
              <w:bottom w:val="single" w:sz="4" w:space="0" w:color="auto"/>
              <w:right w:val="single" w:sz="4" w:space="0" w:color="auto"/>
            </w:tcBorders>
          </w:tcPr>
          <w:p w14:paraId="28CA8B67" w14:textId="2D6C4E47" w:rsidR="007E4998" w:rsidRDefault="007E4998">
            <w:pPr>
              <w:pStyle w:val="Heading3"/>
              <w:numPr>
                <w:ilvl w:val="0"/>
                <w:numId w:val="0"/>
              </w:numPr>
              <w:rPr>
                <w:rFonts w:cs="Arial"/>
                <w:szCs w:val="24"/>
              </w:rPr>
            </w:pPr>
            <w:r>
              <w:rPr>
                <w:rFonts w:cs="Arial"/>
                <w:szCs w:val="24"/>
              </w:rPr>
              <w:t>DES 1.</w:t>
            </w:r>
            <w:r w:rsidR="00B74240">
              <w:rPr>
                <w:rFonts w:cs="Arial"/>
                <w:szCs w:val="24"/>
              </w:rPr>
              <w:t>5</w:t>
            </w:r>
          </w:p>
        </w:tc>
        <w:tc>
          <w:tcPr>
            <w:tcW w:w="4131" w:type="dxa"/>
            <w:tcBorders>
              <w:top w:val="single" w:sz="4" w:space="0" w:color="auto"/>
              <w:left w:val="single" w:sz="4" w:space="0" w:color="auto"/>
              <w:bottom w:val="single" w:sz="4" w:space="0" w:color="auto"/>
              <w:right w:val="single" w:sz="4" w:space="0" w:color="auto"/>
            </w:tcBorders>
          </w:tcPr>
          <w:p w14:paraId="7D52B991" w14:textId="77777777" w:rsidR="007E4998" w:rsidRDefault="007E4998">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69A5F6FE" w14:textId="29AE473B" w:rsidR="007E4998" w:rsidRPr="00390C9B" w:rsidRDefault="007E4998">
            <w:pPr>
              <w:pStyle w:val="QuestionMainBodyTextBold"/>
            </w:pPr>
            <w:r w:rsidRPr="00390C9B">
              <w:t>Design Approach for Site Specific Infrastructure (DASSI) [</w:t>
            </w:r>
            <w:hyperlink r:id="rId85" w:history="1">
              <w:r w:rsidRPr="00384CF3">
                <w:rPr>
                  <w:rStyle w:val="Hyperlink"/>
                </w:rPr>
                <w:t>APP-354</w:t>
              </w:r>
            </w:hyperlink>
            <w:r w:rsidRPr="00390C9B">
              <w:t>)</w:t>
            </w:r>
          </w:p>
          <w:p w14:paraId="1F017047" w14:textId="23C0820C" w:rsidR="007E4998" w:rsidRPr="007E4998" w:rsidRDefault="007E4998">
            <w:pPr>
              <w:pStyle w:val="QuestionMainBodyTextBold"/>
              <w:rPr>
                <w:b w:val="0"/>
                <w:bCs w:val="0"/>
              </w:rPr>
            </w:pPr>
            <w:r w:rsidRPr="007E4998">
              <w:rPr>
                <w:b w:val="0"/>
                <w:bCs w:val="0"/>
              </w:rPr>
              <w:t>The DASSI [</w:t>
            </w:r>
            <w:hyperlink r:id="rId86" w:history="1">
              <w:r w:rsidRPr="00D976D0">
                <w:rPr>
                  <w:rStyle w:val="Hyperlink"/>
                  <w:b w:val="0"/>
                  <w:bCs w:val="0"/>
                </w:rPr>
                <w:t>APP-354</w:t>
              </w:r>
            </w:hyperlink>
            <w:r w:rsidRPr="007E4998">
              <w:rPr>
                <w:b w:val="0"/>
                <w:bCs w:val="0"/>
              </w:rPr>
              <w:t xml:space="preserve">] seeks to justify the choice of Air Insulated Switchgear (AIS) for the proposed EACN substation rather than use Gas Insulated Switchgear (GIS). </w:t>
            </w:r>
          </w:p>
          <w:p w14:paraId="153D0CE4" w14:textId="77777777" w:rsidR="007E4998" w:rsidRPr="007E4998" w:rsidRDefault="007E4998">
            <w:pPr>
              <w:pStyle w:val="QuestionMainBodyTextBold"/>
            </w:pPr>
            <w:r w:rsidRPr="007E4998">
              <w:rPr>
                <w:b w:val="0"/>
                <w:bCs w:val="0"/>
              </w:rPr>
              <w:t>Are the proposed substations for the Five Estuaries and North Falls wind farms AIS or GIS? What technology is the Tarchon Interconnector likely to employ (AIS or GIS). Explain how the design choices for each of the substations are assimilated and how they will tie in together.</w:t>
            </w:r>
          </w:p>
        </w:tc>
      </w:tr>
      <w:tr w:rsidR="00C202DF" w:rsidRPr="008C59AE" w14:paraId="4DC83649" w14:textId="77777777" w:rsidTr="00AC1973">
        <w:tc>
          <w:tcPr>
            <w:tcW w:w="1713" w:type="dxa"/>
          </w:tcPr>
          <w:p w14:paraId="1E65610D" w14:textId="3EBE57D6" w:rsidR="00C202DF" w:rsidRDefault="00C23896" w:rsidP="006A6ED1">
            <w:pPr>
              <w:pStyle w:val="Heading3"/>
              <w:numPr>
                <w:ilvl w:val="0"/>
                <w:numId w:val="0"/>
              </w:numPr>
              <w:rPr>
                <w:rFonts w:cs="Arial"/>
                <w:szCs w:val="24"/>
              </w:rPr>
            </w:pPr>
            <w:r>
              <w:rPr>
                <w:rFonts w:cs="Arial"/>
                <w:szCs w:val="24"/>
              </w:rPr>
              <w:t>DES 1.</w:t>
            </w:r>
            <w:r w:rsidR="00B74240">
              <w:rPr>
                <w:rFonts w:cs="Arial"/>
                <w:szCs w:val="24"/>
              </w:rPr>
              <w:t>6</w:t>
            </w:r>
          </w:p>
        </w:tc>
        <w:tc>
          <w:tcPr>
            <w:tcW w:w="4131" w:type="dxa"/>
          </w:tcPr>
          <w:p w14:paraId="3248F2B6" w14:textId="06931515" w:rsidR="00C202DF" w:rsidRDefault="004658C9" w:rsidP="00662E85">
            <w:pPr>
              <w:rPr>
                <w:rFonts w:cs="Arial"/>
                <w:szCs w:val="24"/>
              </w:rPr>
            </w:pPr>
            <w:r>
              <w:rPr>
                <w:rFonts w:cs="Arial"/>
                <w:szCs w:val="24"/>
              </w:rPr>
              <w:t>The applicant</w:t>
            </w:r>
          </w:p>
        </w:tc>
        <w:tc>
          <w:tcPr>
            <w:tcW w:w="16547" w:type="dxa"/>
          </w:tcPr>
          <w:p w14:paraId="3A669F76" w14:textId="77777777" w:rsidR="00C202DF" w:rsidRPr="00DF1BA2" w:rsidRDefault="00C202DF" w:rsidP="00894BC1">
            <w:pPr>
              <w:pStyle w:val="QuestionMainBodyTextBold"/>
            </w:pPr>
            <w:r w:rsidRPr="00DF1BA2">
              <w:t>Holford Rules</w:t>
            </w:r>
          </w:p>
          <w:p w14:paraId="29B3F3BB" w14:textId="4B7C5C32" w:rsidR="00A01279" w:rsidRPr="00DF1BA2" w:rsidRDefault="00EC6A0F" w:rsidP="00EC6A0F">
            <w:pPr>
              <w:pStyle w:val="QuestionMainBodyTextBold"/>
              <w:rPr>
                <w:b w:val="0"/>
              </w:rPr>
            </w:pPr>
            <w:r>
              <w:rPr>
                <w:b w:val="0"/>
              </w:rPr>
              <w:t>Set out how</w:t>
            </w:r>
            <w:r w:rsidR="00A01279" w:rsidRPr="00DF1BA2">
              <w:rPr>
                <w:b w:val="0"/>
              </w:rPr>
              <w:t xml:space="preserve"> </w:t>
            </w:r>
            <w:r>
              <w:rPr>
                <w:b w:val="0"/>
              </w:rPr>
              <w:t>Holford</w:t>
            </w:r>
            <w:r w:rsidR="00A01279" w:rsidRPr="00DF1BA2">
              <w:rPr>
                <w:b w:val="0"/>
              </w:rPr>
              <w:t xml:space="preserve"> Rule 1 been applied</w:t>
            </w:r>
            <w:r w:rsidR="00514A9C" w:rsidRPr="00DF1BA2">
              <w:rPr>
                <w:b w:val="0"/>
              </w:rPr>
              <w:t xml:space="preserve"> in designing the route of the proposed development, specifically for the following areas:</w:t>
            </w:r>
          </w:p>
          <w:p w14:paraId="3E3F547F" w14:textId="77777777" w:rsidR="00514A9C" w:rsidRPr="00DF1BA2" w:rsidRDefault="001A73C9" w:rsidP="003708C7">
            <w:pPr>
              <w:pStyle w:val="QuestionMainBodyTextBold"/>
              <w:numPr>
                <w:ilvl w:val="2"/>
                <w:numId w:val="85"/>
              </w:numPr>
              <w:rPr>
                <w:b w:val="0"/>
              </w:rPr>
            </w:pPr>
            <w:r w:rsidRPr="00DF1BA2">
              <w:rPr>
                <w:b w:val="0"/>
              </w:rPr>
              <w:t>Dedham Vale National Landscape</w:t>
            </w:r>
          </w:p>
          <w:p w14:paraId="4EAECFA4" w14:textId="77777777" w:rsidR="001A73C9" w:rsidRPr="00DF1BA2" w:rsidRDefault="001A73C9" w:rsidP="003708C7">
            <w:pPr>
              <w:pStyle w:val="QuestionMainBodyTextBold"/>
              <w:numPr>
                <w:ilvl w:val="2"/>
                <w:numId w:val="85"/>
              </w:numPr>
              <w:rPr>
                <w:b w:val="0"/>
              </w:rPr>
            </w:pPr>
            <w:r w:rsidRPr="00DF1BA2">
              <w:rPr>
                <w:b w:val="0"/>
              </w:rPr>
              <w:t>Waveney Valley</w:t>
            </w:r>
          </w:p>
          <w:p w14:paraId="0A763E51" w14:textId="77777777" w:rsidR="001A73C9" w:rsidRPr="00DF1BA2" w:rsidRDefault="001A73C9" w:rsidP="003708C7">
            <w:pPr>
              <w:pStyle w:val="QuestionMainBodyTextBold"/>
              <w:numPr>
                <w:ilvl w:val="2"/>
                <w:numId w:val="85"/>
              </w:numPr>
              <w:rPr>
                <w:b w:val="0"/>
              </w:rPr>
            </w:pPr>
            <w:r w:rsidRPr="00DF1BA2">
              <w:rPr>
                <w:b w:val="0"/>
              </w:rPr>
              <w:t>Great and Little Waltham</w:t>
            </w:r>
          </w:p>
          <w:p w14:paraId="08D22EC9" w14:textId="77777777" w:rsidR="000C7362" w:rsidRPr="00DF1BA2" w:rsidRDefault="000C7362" w:rsidP="003708C7">
            <w:pPr>
              <w:pStyle w:val="QuestionMainBodyTextBold"/>
              <w:numPr>
                <w:ilvl w:val="2"/>
                <w:numId w:val="85"/>
              </w:numPr>
              <w:rPr>
                <w:b w:val="0"/>
              </w:rPr>
            </w:pPr>
            <w:r w:rsidRPr="00DF1BA2">
              <w:rPr>
                <w:b w:val="0"/>
              </w:rPr>
              <w:t>Mellis</w:t>
            </w:r>
          </w:p>
          <w:p w14:paraId="3393F26E" w14:textId="7AA187D5" w:rsidR="00C202DF" w:rsidRPr="00242B22" w:rsidRDefault="00EC6A0F" w:rsidP="00EC6A0F">
            <w:pPr>
              <w:pStyle w:val="QuestionMainBodyTextBold"/>
              <w:rPr>
                <w:b w:val="0"/>
              </w:rPr>
            </w:pPr>
            <w:r>
              <w:rPr>
                <w:b w:val="0"/>
              </w:rPr>
              <w:lastRenderedPageBreak/>
              <w:t>Also p</w:t>
            </w:r>
            <w:r w:rsidR="00266CD9" w:rsidRPr="00DF1BA2">
              <w:rPr>
                <w:b w:val="0"/>
              </w:rPr>
              <w:t>rovide further information on the application of Rule 4 for the route of the proposed development</w:t>
            </w:r>
            <w:r w:rsidR="00E96102" w:rsidRPr="00DF1BA2">
              <w:rPr>
                <w:b w:val="0"/>
              </w:rPr>
              <w:t>, including details of where the route crosses ridge lines</w:t>
            </w:r>
            <w:r w:rsidR="00222653">
              <w:rPr>
                <w:b w:val="0"/>
              </w:rPr>
              <w:t>.</w:t>
            </w:r>
          </w:p>
        </w:tc>
      </w:tr>
      <w:tr w:rsidR="00CD72DD" w:rsidRPr="008C59AE" w14:paraId="448EF12D" w14:textId="77777777" w:rsidTr="00AC1973">
        <w:tc>
          <w:tcPr>
            <w:tcW w:w="1713" w:type="dxa"/>
          </w:tcPr>
          <w:p w14:paraId="4C1124A3" w14:textId="23BC1A96" w:rsidR="00C8435C" w:rsidRDefault="00C23896" w:rsidP="006A6ED1">
            <w:pPr>
              <w:pStyle w:val="Heading3"/>
              <w:numPr>
                <w:ilvl w:val="0"/>
                <w:numId w:val="0"/>
              </w:numPr>
              <w:rPr>
                <w:rFonts w:cs="Arial"/>
                <w:szCs w:val="24"/>
              </w:rPr>
            </w:pPr>
            <w:r>
              <w:rPr>
                <w:rFonts w:cs="Arial"/>
                <w:szCs w:val="24"/>
              </w:rPr>
              <w:lastRenderedPageBreak/>
              <w:t>DES 1.</w:t>
            </w:r>
            <w:r w:rsidR="00B74240">
              <w:rPr>
                <w:rFonts w:cs="Arial"/>
                <w:szCs w:val="24"/>
              </w:rPr>
              <w:t>7</w:t>
            </w:r>
          </w:p>
        </w:tc>
        <w:tc>
          <w:tcPr>
            <w:tcW w:w="4131" w:type="dxa"/>
          </w:tcPr>
          <w:p w14:paraId="3B4C37F2" w14:textId="77777777" w:rsidR="00C8435C" w:rsidRDefault="004658C9" w:rsidP="00662E85">
            <w:pPr>
              <w:rPr>
                <w:rFonts w:cs="Arial"/>
                <w:szCs w:val="24"/>
              </w:rPr>
            </w:pPr>
            <w:r>
              <w:rPr>
                <w:rFonts w:cs="Arial"/>
                <w:szCs w:val="24"/>
              </w:rPr>
              <w:t>The applicant</w:t>
            </w:r>
          </w:p>
          <w:p w14:paraId="53D4B734" w14:textId="77777777" w:rsidR="00EC6A0F" w:rsidRDefault="00EC6A0F" w:rsidP="00662E85">
            <w:pPr>
              <w:rPr>
                <w:rFonts w:cs="Arial"/>
                <w:szCs w:val="24"/>
              </w:rPr>
            </w:pPr>
            <w:r>
              <w:rPr>
                <w:rFonts w:cs="Arial"/>
                <w:szCs w:val="24"/>
              </w:rPr>
              <w:t>North Falls offshore wind farm</w:t>
            </w:r>
          </w:p>
          <w:p w14:paraId="48B7555C" w14:textId="10F731BE" w:rsidR="00C8435C" w:rsidRDefault="00EC6A0F" w:rsidP="00662E85">
            <w:pPr>
              <w:rPr>
                <w:rFonts w:cs="Arial"/>
                <w:szCs w:val="24"/>
              </w:rPr>
            </w:pPr>
            <w:r>
              <w:rPr>
                <w:rFonts w:cs="Arial"/>
                <w:szCs w:val="24"/>
              </w:rPr>
              <w:t>Five Estuaries offshore wind farm</w:t>
            </w:r>
          </w:p>
        </w:tc>
        <w:tc>
          <w:tcPr>
            <w:tcW w:w="16547" w:type="dxa"/>
          </w:tcPr>
          <w:p w14:paraId="25E5A723" w14:textId="79232D3F" w:rsidR="00C8435C" w:rsidRPr="00FB4951" w:rsidRDefault="00C8435C" w:rsidP="00894BC1">
            <w:pPr>
              <w:pStyle w:val="QuestionMainBodyTextBold"/>
            </w:pPr>
            <w:r w:rsidRPr="00FB4951">
              <w:t>Horlock Rules</w:t>
            </w:r>
            <w:r w:rsidR="00EC6A0F">
              <w:t xml:space="preserve"> – North Falls and Five Estuaries </w:t>
            </w:r>
          </w:p>
          <w:p w14:paraId="51486EE3" w14:textId="5E769E9F" w:rsidR="008C54B7" w:rsidRPr="00FB4951" w:rsidRDefault="00CC69CC" w:rsidP="00EC6A0F">
            <w:pPr>
              <w:pStyle w:val="QuestionMainBodyTextBold"/>
              <w:rPr>
                <w:b w:val="0"/>
                <w:bCs w:val="0"/>
              </w:rPr>
            </w:pPr>
            <w:r w:rsidRPr="00FB4951">
              <w:rPr>
                <w:b w:val="0"/>
              </w:rPr>
              <w:t xml:space="preserve">Were the Horlock rules </w:t>
            </w:r>
            <w:r w:rsidR="00EC6A0F">
              <w:rPr>
                <w:b w:val="0"/>
              </w:rPr>
              <w:t>applied to</w:t>
            </w:r>
            <w:r w:rsidRPr="00FB4951">
              <w:rPr>
                <w:b w:val="0"/>
              </w:rPr>
              <w:t xml:space="preserve"> the proposed </w:t>
            </w:r>
            <w:r w:rsidR="00595301" w:rsidRPr="00FB4951">
              <w:rPr>
                <w:b w:val="0"/>
              </w:rPr>
              <w:t>substations for North Falls and Five Estuaries?</w:t>
            </w:r>
          </w:p>
          <w:p w14:paraId="3C528396" w14:textId="1BE52CB5" w:rsidR="00C8435C" w:rsidRPr="00700DA2" w:rsidRDefault="00EC6A0F" w:rsidP="00EC6A0F">
            <w:pPr>
              <w:pStyle w:val="QuestionMainBodyTextBold"/>
              <w:rPr>
                <w:b w:val="0"/>
              </w:rPr>
            </w:pPr>
            <w:r>
              <w:rPr>
                <w:b w:val="0"/>
              </w:rPr>
              <w:t>D</w:t>
            </w:r>
            <w:r w:rsidR="001D35A0" w:rsidRPr="00FB4951">
              <w:rPr>
                <w:b w:val="0"/>
              </w:rPr>
              <w:t>o they take account of cumulative effects</w:t>
            </w:r>
            <w:r w:rsidR="003F0B0A" w:rsidRPr="00FB4951">
              <w:rPr>
                <w:b w:val="0"/>
              </w:rPr>
              <w:t xml:space="preserve">, and if so, </w:t>
            </w:r>
            <w:r w:rsidR="003A4F72">
              <w:rPr>
                <w:b w:val="0"/>
              </w:rPr>
              <w:t xml:space="preserve">explain how. </w:t>
            </w:r>
          </w:p>
        </w:tc>
      </w:tr>
      <w:tr w:rsidR="004168ED" w:rsidRPr="008C59AE" w14:paraId="110EA741" w14:textId="77777777" w:rsidTr="00AC1973">
        <w:tc>
          <w:tcPr>
            <w:tcW w:w="1713" w:type="dxa"/>
          </w:tcPr>
          <w:p w14:paraId="5C9C0A8E" w14:textId="4C7871F1" w:rsidR="006B380C" w:rsidRDefault="00C23896" w:rsidP="006A6ED1">
            <w:pPr>
              <w:pStyle w:val="Heading3"/>
              <w:numPr>
                <w:ilvl w:val="0"/>
                <w:numId w:val="0"/>
              </w:numPr>
              <w:rPr>
                <w:rFonts w:cs="Arial"/>
                <w:szCs w:val="24"/>
              </w:rPr>
            </w:pPr>
            <w:r>
              <w:rPr>
                <w:rFonts w:cs="Arial"/>
                <w:szCs w:val="24"/>
              </w:rPr>
              <w:t>DES 1.</w:t>
            </w:r>
            <w:r w:rsidR="00B74240">
              <w:rPr>
                <w:rFonts w:cs="Arial"/>
                <w:szCs w:val="24"/>
              </w:rPr>
              <w:t>8</w:t>
            </w:r>
          </w:p>
        </w:tc>
        <w:tc>
          <w:tcPr>
            <w:tcW w:w="4131" w:type="dxa"/>
          </w:tcPr>
          <w:p w14:paraId="694DDB8D" w14:textId="2486B193" w:rsidR="006B380C" w:rsidRDefault="001D70B6" w:rsidP="00662E85">
            <w:pPr>
              <w:rPr>
                <w:rFonts w:cs="Arial"/>
                <w:szCs w:val="24"/>
              </w:rPr>
            </w:pPr>
            <w:r>
              <w:rPr>
                <w:rFonts w:cs="Arial"/>
                <w:szCs w:val="24"/>
              </w:rPr>
              <w:t>The applicant</w:t>
            </w:r>
          </w:p>
        </w:tc>
        <w:tc>
          <w:tcPr>
            <w:tcW w:w="16547" w:type="dxa"/>
          </w:tcPr>
          <w:p w14:paraId="58F83A18" w14:textId="7B21119F" w:rsidR="00390C9B" w:rsidRPr="005603FD" w:rsidRDefault="00390C9B" w:rsidP="00894BC1">
            <w:pPr>
              <w:pStyle w:val="QuestionMainBodyTextBold"/>
            </w:pPr>
            <w:r w:rsidRPr="005603FD">
              <w:t>EACN</w:t>
            </w:r>
          </w:p>
          <w:p w14:paraId="48D3ACC1" w14:textId="5AF8FCE0" w:rsidR="009B59CB" w:rsidRDefault="00D8229E" w:rsidP="00C0060F">
            <w:pPr>
              <w:pStyle w:val="QuestionMainBodyTextBold"/>
              <w:rPr>
                <w:b w:val="0"/>
                <w:bCs w:val="0"/>
              </w:rPr>
            </w:pPr>
            <w:r w:rsidRPr="005603FD">
              <w:rPr>
                <w:b w:val="0"/>
              </w:rPr>
              <w:t>The ExA note the details of the discussions between the proposed development and the two offshore wind farms of Five Estuaries and North Falls, specifically the</w:t>
            </w:r>
            <w:r w:rsidR="00267AD7" w:rsidRPr="005603FD">
              <w:rPr>
                <w:b w:val="0"/>
              </w:rPr>
              <w:t xml:space="preserve"> details within the Interrelation</w:t>
            </w:r>
            <w:r w:rsidR="00AB39B3" w:rsidRPr="005603FD">
              <w:rPr>
                <w:b w:val="0"/>
              </w:rPr>
              <w:t>ship report [</w:t>
            </w:r>
            <w:hyperlink r:id="rId87" w:history="1">
              <w:r w:rsidR="00184C17" w:rsidRPr="00184C17">
                <w:rPr>
                  <w:rStyle w:val="Hyperlink"/>
                  <w:b w:val="0"/>
                </w:rPr>
                <w:t>REP1-134</w:t>
              </w:r>
            </w:hyperlink>
            <w:r w:rsidR="004A0400" w:rsidRPr="005603FD">
              <w:rPr>
                <w:b w:val="0"/>
              </w:rPr>
              <w:t>].</w:t>
            </w:r>
            <w:r w:rsidR="004A0400">
              <w:rPr>
                <w:b w:val="0"/>
              </w:rPr>
              <w:t xml:space="preserve"> </w:t>
            </w:r>
            <w:r w:rsidR="00D4573B">
              <w:rPr>
                <w:b w:val="0"/>
                <w:bCs w:val="0"/>
              </w:rPr>
              <w:t xml:space="preserve">This states that </w:t>
            </w:r>
            <w:r w:rsidR="00713823">
              <w:rPr>
                <w:b w:val="0"/>
                <w:bCs w:val="0"/>
              </w:rPr>
              <w:t xml:space="preserve">the projects are liaising to ensure compatibility </w:t>
            </w:r>
            <w:r w:rsidR="000A6EDB">
              <w:rPr>
                <w:b w:val="0"/>
                <w:bCs w:val="0"/>
              </w:rPr>
              <w:t xml:space="preserve">with landscape mitigation. </w:t>
            </w:r>
            <w:r w:rsidR="00FE5E4D">
              <w:rPr>
                <w:b w:val="0"/>
                <w:bCs w:val="0"/>
              </w:rPr>
              <w:t>Provide a plan showing the three proposed substations and combined planting proposals at this stage</w:t>
            </w:r>
            <w:r w:rsidR="002A43A0">
              <w:rPr>
                <w:b w:val="0"/>
                <w:bCs w:val="0"/>
              </w:rPr>
              <w:t xml:space="preserve"> and state how </w:t>
            </w:r>
            <w:r w:rsidR="00750BA5">
              <w:rPr>
                <w:b w:val="0"/>
                <w:bCs w:val="0"/>
              </w:rPr>
              <w:t>good design will be provided for cumulatively.</w:t>
            </w:r>
            <w:r w:rsidR="00061114">
              <w:rPr>
                <w:b w:val="0"/>
                <w:bCs w:val="0"/>
              </w:rPr>
              <w:t xml:space="preserve"> </w:t>
            </w:r>
            <w:r w:rsidR="00C0060F">
              <w:rPr>
                <w:b w:val="0"/>
                <w:bCs w:val="0"/>
              </w:rPr>
              <w:t xml:space="preserve">Include </w:t>
            </w:r>
            <w:r w:rsidR="00F42E7C">
              <w:rPr>
                <w:b w:val="0"/>
                <w:bCs w:val="0"/>
              </w:rPr>
              <w:t xml:space="preserve">the </w:t>
            </w:r>
            <w:r w:rsidR="00C0060F">
              <w:rPr>
                <w:b w:val="0"/>
                <w:bCs w:val="0"/>
              </w:rPr>
              <w:t xml:space="preserve">Tarchon </w:t>
            </w:r>
            <w:r w:rsidR="00F42E7C" w:rsidRPr="00390C9B">
              <w:rPr>
                <w:b w:val="0"/>
              </w:rPr>
              <w:t>Interconnector</w:t>
            </w:r>
            <w:r w:rsidR="00F42E7C">
              <w:rPr>
                <w:b w:val="0"/>
                <w:bCs w:val="0"/>
              </w:rPr>
              <w:t xml:space="preserve"> </w:t>
            </w:r>
            <w:r w:rsidR="00C0060F">
              <w:rPr>
                <w:b w:val="0"/>
                <w:bCs w:val="0"/>
              </w:rPr>
              <w:t>in the same plan or provide justification for not doing so.</w:t>
            </w:r>
          </w:p>
          <w:p w14:paraId="729698A8" w14:textId="4C84F1F5" w:rsidR="009B59CB" w:rsidRDefault="009B59CB" w:rsidP="00C0060F">
            <w:pPr>
              <w:pStyle w:val="QuestionMainBodyTextBold"/>
              <w:rPr>
                <w:b w:val="0"/>
                <w:bCs w:val="0"/>
              </w:rPr>
            </w:pPr>
            <w:r>
              <w:rPr>
                <w:b w:val="0"/>
                <w:bCs w:val="0"/>
              </w:rPr>
              <w:t>Y</w:t>
            </w:r>
            <w:r w:rsidRPr="00834195">
              <w:rPr>
                <w:b w:val="0"/>
                <w:bCs w:val="0"/>
              </w:rPr>
              <w:t>ou may wish to combine your answer with</w:t>
            </w:r>
            <w:r>
              <w:rPr>
                <w:b w:val="0"/>
                <w:bCs w:val="0"/>
              </w:rPr>
              <w:t xml:space="preserve"> your answer to question </w:t>
            </w:r>
            <w:r w:rsidRPr="001B28CC">
              <w:rPr>
                <w:b w:val="0"/>
              </w:rPr>
              <w:t>GEN1.1</w:t>
            </w:r>
            <w:r w:rsidR="00705339">
              <w:rPr>
                <w:b w:val="0"/>
                <w:bCs w:val="0"/>
              </w:rPr>
              <w:t>4</w:t>
            </w:r>
            <w:r w:rsidR="003A4F72">
              <w:rPr>
                <w:b w:val="0"/>
                <w:bCs w:val="0"/>
              </w:rPr>
              <w:t>.</w:t>
            </w:r>
          </w:p>
          <w:p w14:paraId="6AEC94A0" w14:textId="36D1CD77" w:rsidR="006B380C" w:rsidRPr="00235327" w:rsidRDefault="009E6500" w:rsidP="00894BC1">
            <w:pPr>
              <w:pStyle w:val="QuestionMainBodyTextBold"/>
              <w:rPr>
                <w:b w:val="0"/>
              </w:rPr>
            </w:pPr>
            <w:r>
              <w:rPr>
                <w:b w:val="0"/>
                <w:bCs w:val="0"/>
              </w:rPr>
              <w:t xml:space="preserve">In addition to the above, </w:t>
            </w:r>
            <w:r w:rsidRPr="009E6500">
              <w:rPr>
                <w:b w:val="0"/>
                <w:bCs w:val="0"/>
              </w:rPr>
              <w:t xml:space="preserve">explain how the design of the EACN would be consistent with Paragraphs 4.7.5 &amp; 4.7.6 of NPS EN-1, especially in the light of </w:t>
            </w:r>
            <w:r w:rsidR="00B306D9">
              <w:rPr>
                <w:b w:val="0"/>
                <w:bCs w:val="0"/>
              </w:rPr>
              <w:t>Essex CC</w:t>
            </w:r>
            <w:r w:rsidRPr="009E6500">
              <w:rPr>
                <w:b w:val="0"/>
                <w:bCs w:val="0"/>
              </w:rPr>
              <w:t>’s comment ‘…opportunity exists to ensure the appearance of any substantial structures across the proposal… are appropriate for the locations through innovative design and approach to external appearance.” ([</w:t>
            </w:r>
            <w:hyperlink r:id="rId88" w:history="1">
              <w:r w:rsidRPr="009E6500">
                <w:rPr>
                  <w:rStyle w:val="Hyperlink"/>
                  <w:rFonts w:eastAsiaTheme="majorEastAsia"/>
                  <w:b w:val="0"/>
                  <w:bCs w:val="0"/>
                </w:rPr>
                <w:t>RR-1083</w:t>
              </w:r>
            </w:hyperlink>
            <w:r w:rsidRPr="009E6500">
              <w:rPr>
                <w:b w:val="0"/>
                <w:bCs w:val="0"/>
              </w:rPr>
              <w:t xml:space="preserve">], </w:t>
            </w:r>
            <w:r w:rsidR="003A4F72">
              <w:rPr>
                <w:b w:val="0"/>
                <w:bCs w:val="0"/>
              </w:rPr>
              <w:t>p</w:t>
            </w:r>
            <w:r w:rsidRPr="009E6500">
              <w:rPr>
                <w:b w:val="0"/>
                <w:bCs w:val="0"/>
              </w:rPr>
              <w:t>aragraph 6.4.3).  Also please explain how noise mitigation is to be incorporated into the proposed design</w:t>
            </w:r>
            <w:r>
              <w:rPr>
                <w:b w:val="0"/>
                <w:bCs w:val="0"/>
              </w:rPr>
              <w:t xml:space="preserve"> of the EACN.</w:t>
            </w:r>
          </w:p>
        </w:tc>
      </w:tr>
      <w:tr w:rsidR="007E4998" w:rsidRPr="008C59AE" w14:paraId="785D486A" w14:textId="77777777" w:rsidTr="007E4998">
        <w:tc>
          <w:tcPr>
            <w:tcW w:w="1713" w:type="dxa"/>
            <w:tcBorders>
              <w:top w:val="single" w:sz="4" w:space="0" w:color="auto"/>
              <w:left w:val="single" w:sz="4" w:space="0" w:color="auto"/>
              <w:bottom w:val="single" w:sz="4" w:space="0" w:color="auto"/>
              <w:right w:val="single" w:sz="4" w:space="0" w:color="auto"/>
            </w:tcBorders>
          </w:tcPr>
          <w:p w14:paraId="043EC3E3" w14:textId="65F4836F" w:rsidR="007E4998" w:rsidRDefault="007E4998">
            <w:pPr>
              <w:pStyle w:val="Heading3"/>
              <w:numPr>
                <w:ilvl w:val="0"/>
                <w:numId w:val="0"/>
              </w:numPr>
              <w:rPr>
                <w:rFonts w:cs="Arial"/>
                <w:szCs w:val="24"/>
              </w:rPr>
            </w:pPr>
            <w:r>
              <w:rPr>
                <w:rFonts w:cs="Arial"/>
                <w:szCs w:val="24"/>
              </w:rPr>
              <w:t>DES 1.</w:t>
            </w:r>
            <w:r w:rsidR="00B74240">
              <w:rPr>
                <w:rFonts w:cs="Arial"/>
                <w:szCs w:val="24"/>
              </w:rPr>
              <w:t>9</w:t>
            </w:r>
          </w:p>
        </w:tc>
        <w:tc>
          <w:tcPr>
            <w:tcW w:w="4131" w:type="dxa"/>
            <w:tcBorders>
              <w:top w:val="single" w:sz="4" w:space="0" w:color="auto"/>
              <w:left w:val="single" w:sz="4" w:space="0" w:color="auto"/>
              <w:bottom w:val="single" w:sz="4" w:space="0" w:color="auto"/>
              <w:right w:val="single" w:sz="4" w:space="0" w:color="auto"/>
            </w:tcBorders>
          </w:tcPr>
          <w:p w14:paraId="76ED9143" w14:textId="77777777" w:rsidR="007E4998" w:rsidRDefault="007E4998">
            <w:pPr>
              <w:rPr>
                <w:rFonts w:cs="Arial"/>
                <w:szCs w:val="24"/>
              </w:rPr>
            </w:pPr>
            <w:r>
              <w:rPr>
                <w:rFonts w:cs="Arial"/>
                <w:szCs w:val="24"/>
              </w:rPr>
              <w:t>The applicant</w:t>
            </w:r>
          </w:p>
          <w:p w14:paraId="12EAA137" w14:textId="77777777" w:rsidR="007E4998" w:rsidRPr="00092316" w:rsidRDefault="007E4998">
            <w:pPr>
              <w:rPr>
                <w:rFonts w:cs="Arial"/>
                <w:szCs w:val="24"/>
              </w:rPr>
            </w:pPr>
            <w:r>
              <w:rPr>
                <w:rFonts w:cs="Arial"/>
                <w:szCs w:val="24"/>
              </w:rPr>
              <w:t>All local authorities</w:t>
            </w:r>
          </w:p>
        </w:tc>
        <w:tc>
          <w:tcPr>
            <w:tcW w:w="16547" w:type="dxa"/>
            <w:tcBorders>
              <w:top w:val="single" w:sz="4" w:space="0" w:color="auto"/>
              <w:left w:val="single" w:sz="4" w:space="0" w:color="auto"/>
              <w:bottom w:val="single" w:sz="4" w:space="0" w:color="auto"/>
              <w:right w:val="single" w:sz="4" w:space="0" w:color="auto"/>
            </w:tcBorders>
          </w:tcPr>
          <w:p w14:paraId="4E3787C8" w14:textId="77777777" w:rsidR="007E4998" w:rsidRPr="00611643" w:rsidRDefault="007E4998">
            <w:pPr>
              <w:pStyle w:val="QuestionMainBodyTextBold"/>
            </w:pPr>
            <w:r w:rsidRPr="00611643">
              <w:t xml:space="preserve">Lighting of </w:t>
            </w:r>
            <w:r>
              <w:t>new and upgraded substations</w:t>
            </w:r>
          </w:p>
          <w:p w14:paraId="4360E477" w14:textId="46A09F08" w:rsidR="007E4998" w:rsidRPr="007E4998" w:rsidRDefault="007E4998" w:rsidP="007E4998">
            <w:pPr>
              <w:pStyle w:val="QuestionMainBodyTextBold"/>
              <w:rPr>
                <w:b w:val="0"/>
                <w:bCs w:val="0"/>
              </w:rPr>
            </w:pPr>
            <w:r w:rsidRPr="007E4998">
              <w:rPr>
                <w:b w:val="0"/>
                <w:bCs w:val="0"/>
              </w:rPr>
              <w:t>The ExA notes the rural context of the proposed EACN substation and notes that there is limited detail in relation to operational lighting in relation to this and other upgraded substations in the Design Approach for Site Specific Infrastructure (DASSI) [</w:t>
            </w:r>
            <w:hyperlink r:id="rId89" w:history="1">
              <w:r w:rsidRPr="00D976D0">
                <w:rPr>
                  <w:rStyle w:val="Hyperlink"/>
                  <w:b w:val="0"/>
                  <w:bCs w:val="0"/>
                </w:rPr>
                <w:t>APP-354</w:t>
              </w:r>
            </w:hyperlink>
            <w:r w:rsidRPr="007E4998">
              <w:rPr>
                <w:b w:val="0"/>
                <w:bCs w:val="0"/>
              </w:rPr>
              <w:t xml:space="preserve">]. </w:t>
            </w:r>
          </w:p>
          <w:p w14:paraId="772976C7" w14:textId="77777777" w:rsidR="007E4998" w:rsidRPr="007E4998" w:rsidRDefault="007E4998">
            <w:pPr>
              <w:pStyle w:val="ListBullet"/>
            </w:pPr>
            <w:r w:rsidRPr="007E4998">
              <w:t xml:space="preserve">Provide additional detail in terms of the height and type of any lighting installations and light contour plans. </w:t>
            </w:r>
          </w:p>
          <w:p w14:paraId="0CBEB06C" w14:textId="77777777" w:rsidR="007E4998" w:rsidRPr="007E4998" w:rsidRDefault="007E4998">
            <w:pPr>
              <w:pStyle w:val="ListBullet"/>
            </w:pPr>
            <w:r w:rsidRPr="007E4998">
              <w:t xml:space="preserve">Provide a night-time assessment of the effects of operational lighting on landscape character or visual amenity, and potential effects on ecology. </w:t>
            </w:r>
          </w:p>
          <w:p w14:paraId="0A82EA17" w14:textId="77777777" w:rsidR="007E4998" w:rsidRPr="007E4998" w:rsidRDefault="007E4998" w:rsidP="007E4998">
            <w:pPr>
              <w:pStyle w:val="QuestionMainBodyTextBold"/>
              <w:rPr>
                <w:b w:val="0"/>
                <w:bCs w:val="0"/>
              </w:rPr>
            </w:pPr>
            <w:r w:rsidRPr="007E4998">
              <w:rPr>
                <w:b w:val="0"/>
                <w:bCs w:val="0"/>
              </w:rPr>
              <w:t xml:space="preserve">If the applicant considers that an assessment is not required, provide a detailed explanation of your reasoning. </w:t>
            </w:r>
          </w:p>
          <w:p w14:paraId="5B5B3970" w14:textId="77777777" w:rsidR="007E4998" w:rsidRPr="007E4998" w:rsidRDefault="007E4998" w:rsidP="007E4998">
            <w:pPr>
              <w:pStyle w:val="QuestionMainBodyTextBold"/>
              <w:rPr>
                <w:b w:val="0"/>
                <w:bCs w:val="0"/>
              </w:rPr>
            </w:pPr>
            <w:r w:rsidRPr="007E4998">
              <w:rPr>
                <w:b w:val="0"/>
                <w:bCs w:val="0"/>
              </w:rPr>
              <w:t xml:space="preserve">Has consideration been given to allowing relevant planning authorities to approve details of operational lighting schemes? If not, why not? </w:t>
            </w:r>
          </w:p>
          <w:p w14:paraId="55B769A8" w14:textId="77777777" w:rsidR="007E4998" w:rsidRPr="007E4998" w:rsidRDefault="007E4998" w:rsidP="007E4998">
            <w:pPr>
              <w:pStyle w:val="QuestionMainBodyTextBold"/>
            </w:pPr>
            <w:r w:rsidRPr="007E4998">
              <w:rPr>
                <w:b w:val="0"/>
                <w:bCs w:val="0"/>
              </w:rPr>
              <w:t>Affected Local Authorities may also like to comment.</w:t>
            </w:r>
          </w:p>
        </w:tc>
      </w:tr>
      <w:tr w:rsidR="001D0F95" w:rsidRPr="008C59AE" w14:paraId="6E2A3840" w14:textId="77777777" w:rsidTr="001D0F95">
        <w:tc>
          <w:tcPr>
            <w:tcW w:w="1713" w:type="dxa"/>
            <w:tcBorders>
              <w:top w:val="single" w:sz="4" w:space="0" w:color="auto"/>
              <w:left w:val="single" w:sz="4" w:space="0" w:color="auto"/>
              <w:bottom w:val="single" w:sz="4" w:space="0" w:color="auto"/>
              <w:right w:val="single" w:sz="4" w:space="0" w:color="auto"/>
            </w:tcBorders>
          </w:tcPr>
          <w:p w14:paraId="0FDAF0CD" w14:textId="0A415C03" w:rsidR="001D0F95" w:rsidRPr="00092316" w:rsidRDefault="001D0F95">
            <w:pPr>
              <w:pStyle w:val="Heading3"/>
              <w:numPr>
                <w:ilvl w:val="0"/>
                <w:numId w:val="0"/>
              </w:numPr>
              <w:rPr>
                <w:rFonts w:cs="Arial"/>
                <w:szCs w:val="24"/>
              </w:rPr>
            </w:pPr>
            <w:r>
              <w:rPr>
                <w:rFonts w:cs="Arial"/>
                <w:szCs w:val="24"/>
              </w:rPr>
              <w:t>DES 1.</w:t>
            </w:r>
            <w:r w:rsidR="00B74240">
              <w:rPr>
                <w:rFonts w:cs="Arial"/>
                <w:szCs w:val="24"/>
              </w:rPr>
              <w:t>10</w:t>
            </w:r>
          </w:p>
        </w:tc>
        <w:tc>
          <w:tcPr>
            <w:tcW w:w="4131" w:type="dxa"/>
            <w:tcBorders>
              <w:top w:val="single" w:sz="4" w:space="0" w:color="auto"/>
              <w:left w:val="single" w:sz="4" w:space="0" w:color="auto"/>
              <w:bottom w:val="single" w:sz="4" w:space="0" w:color="auto"/>
              <w:right w:val="single" w:sz="4" w:space="0" w:color="auto"/>
            </w:tcBorders>
          </w:tcPr>
          <w:p w14:paraId="5D54B2A6" w14:textId="77777777" w:rsidR="001D0F95" w:rsidRPr="00092316" w:rsidRDefault="001D0F95">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Borders>
              <w:top w:val="single" w:sz="4" w:space="0" w:color="auto"/>
              <w:left w:val="single" w:sz="4" w:space="0" w:color="auto"/>
              <w:bottom w:val="single" w:sz="4" w:space="0" w:color="auto"/>
              <w:right w:val="single" w:sz="4" w:space="0" w:color="auto"/>
            </w:tcBorders>
          </w:tcPr>
          <w:p w14:paraId="155683C4" w14:textId="77777777" w:rsidR="001D0F95" w:rsidRPr="001D0F95" w:rsidRDefault="001D0F95">
            <w:pPr>
              <w:pStyle w:val="QuestionMainBodyTextBold"/>
            </w:pPr>
            <w:r w:rsidRPr="001D0F95">
              <w:t>T-pylons (1)</w:t>
            </w:r>
          </w:p>
          <w:p w14:paraId="3309BA8A" w14:textId="7198A468" w:rsidR="001D0F95" w:rsidRPr="001D0F95" w:rsidRDefault="001D0F95" w:rsidP="001D0F95">
            <w:pPr>
              <w:pStyle w:val="QuestionMainBodyTextBold"/>
              <w:rPr>
                <w:b w:val="0"/>
                <w:bCs w:val="0"/>
              </w:rPr>
            </w:pPr>
            <w:r w:rsidRPr="001D0F95">
              <w:rPr>
                <w:b w:val="0"/>
                <w:bCs w:val="0"/>
              </w:rPr>
              <w:t>The ExA note that in [</w:t>
            </w:r>
            <w:hyperlink r:id="rId90" w:history="1">
              <w:r w:rsidRPr="00A62A23">
                <w:rPr>
                  <w:rStyle w:val="Hyperlink"/>
                  <w:b w:val="0"/>
                  <w:bCs w:val="0"/>
                </w:rPr>
                <w:t>REP1-069</w:t>
              </w:r>
            </w:hyperlink>
            <w:r w:rsidRPr="001D0F95">
              <w:rPr>
                <w:b w:val="0"/>
                <w:bCs w:val="0"/>
              </w:rPr>
              <w:t>] you imply that it is technically possible to use T-pylons in combination with standard steel lattice pylons, and whilst you have discounted their use, the ExA wish to explore this further:</w:t>
            </w:r>
          </w:p>
          <w:p w14:paraId="17460CCA" w14:textId="77777777" w:rsidR="001D0F95" w:rsidRPr="001D0F95" w:rsidRDefault="001D0F95" w:rsidP="001D0F95">
            <w:pPr>
              <w:pStyle w:val="QuestionMainBodyTextBold"/>
              <w:rPr>
                <w:b w:val="0"/>
                <w:bCs w:val="0"/>
              </w:rPr>
            </w:pPr>
            <w:r w:rsidRPr="001D0F95">
              <w:rPr>
                <w:b w:val="0"/>
                <w:bCs w:val="0"/>
              </w:rPr>
              <w:t xml:space="preserve"> Therefore, please explain: </w:t>
            </w:r>
          </w:p>
          <w:p w14:paraId="75654DE3" w14:textId="77777777" w:rsidR="001D0F95" w:rsidRPr="001D0F95" w:rsidRDefault="001D0F95" w:rsidP="003708C7">
            <w:pPr>
              <w:pStyle w:val="ListBullet"/>
              <w:numPr>
                <w:ilvl w:val="0"/>
                <w:numId w:val="67"/>
              </w:numPr>
            </w:pPr>
            <w:r w:rsidRPr="001D0F95">
              <w:t>How the eight areas assessed were chosen and why other areas were not; what was the criteria for choosing these sections of the route for consideration and were any other stretches of the route considered for their use, and if not, why not?</w:t>
            </w:r>
          </w:p>
          <w:p w14:paraId="4A69F99F" w14:textId="77777777" w:rsidR="001D0F95" w:rsidRPr="001D0F95" w:rsidRDefault="001D0F95" w:rsidP="003708C7">
            <w:pPr>
              <w:pStyle w:val="ListBullet"/>
              <w:numPr>
                <w:ilvl w:val="0"/>
                <w:numId w:val="67"/>
              </w:numPr>
            </w:pPr>
            <w:r w:rsidRPr="001D0F95">
              <w:t>Were they considered for the area around Ingatestone, and if not, why not?</w:t>
            </w:r>
          </w:p>
          <w:p w14:paraId="5E9A21DA" w14:textId="77777777" w:rsidR="001D0F95" w:rsidRPr="001D0F95" w:rsidRDefault="001D0F95" w:rsidP="003708C7">
            <w:pPr>
              <w:pStyle w:val="ListBullet"/>
              <w:numPr>
                <w:ilvl w:val="0"/>
                <w:numId w:val="67"/>
              </w:numPr>
            </w:pPr>
            <w:r w:rsidRPr="001D0F95">
              <w:t>Whether the use of both pylon types would be a simple hybrid solution or whether additional infrastructure is required between the two types of pylons.</w:t>
            </w:r>
          </w:p>
          <w:p w14:paraId="5A1180E9" w14:textId="77777777" w:rsidR="001D0F95" w:rsidRPr="001D0F95" w:rsidRDefault="001D0F95" w:rsidP="003708C7">
            <w:pPr>
              <w:pStyle w:val="ListBullet"/>
              <w:numPr>
                <w:ilvl w:val="0"/>
                <w:numId w:val="67"/>
              </w:numPr>
            </w:pPr>
            <w:r w:rsidRPr="001D0F95">
              <w:t xml:space="preserve">If additional transition infrastructure is required, explain what this is and provide plans showing the appearance of these structures and where they would need to be located for each transition. </w:t>
            </w:r>
          </w:p>
          <w:p w14:paraId="6C8B46E1" w14:textId="77777777" w:rsidR="001D0F95" w:rsidRPr="001D0F95" w:rsidRDefault="001D0F95" w:rsidP="003708C7">
            <w:pPr>
              <w:pStyle w:val="ListBullet"/>
              <w:numPr>
                <w:ilvl w:val="0"/>
                <w:numId w:val="67"/>
              </w:numPr>
            </w:pPr>
            <w:r w:rsidRPr="001D0F95">
              <w:t>Are there any technical constraints to a more recessive colour being used (noting that they are generally light grey).</w:t>
            </w:r>
          </w:p>
          <w:p w14:paraId="362B1695" w14:textId="77777777" w:rsidR="001D0F95" w:rsidRPr="001D0F95" w:rsidRDefault="001D0F95" w:rsidP="001D0F95">
            <w:pPr>
              <w:pStyle w:val="QuestionMainBodyTextBold"/>
              <w:rPr>
                <w:b w:val="0"/>
                <w:bCs w:val="0"/>
              </w:rPr>
            </w:pPr>
            <w:r w:rsidRPr="001D0F95">
              <w:rPr>
                <w:b w:val="0"/>
                <w:bCs w:val="0"/>
              </w:rPr>
              <w:t xml:space="preserve">In addition, provide visualisations to support your claim that T-pylons would not mitigate landscape and visual effects.   Use some of the following VP’s to illustrate this (worst-case scenario examples): </w:t>
            </w:r>
          </w:p>
          <w:p w14:paraId="2E0E1AE3" w14:textId="77777777" w:rsidR="001D0F95" w:rsidRPr="001D0F95" w:rsidRDefault="001D0F95">
            <w:pPr>
              <w:pStyle w:val="ListBullet"/>
              <w:rPr>
                <w:b/>
                <w:bCs/>
              </w:rPr>
            </w:pPr>
            <w:r w:rsidRPr="001D0F95">
              <w:t>1.07 to 1.12; 1.14, 1.15, 2.06 to 2.12; 5.04, 5.05, 6.13 to 6.16; 7.08, 7.09, 7.12</w:t>
            </w:r>
          </w:p>
        </w:tc>
      </w:tr>
      <w:tr w:rsidR="001D0F95" w:rsidRPr="008C59AE" w14:paraId="78C42313" w14:textId="77777777" w:rsidTr="001D0F95">
        <w:tc>
          <w:tcPr>
            <w:tcW w:w="1713" w:type="dxa"/>
            <w:tcBorders>
              <w:top w:val="single" w:sz="4" w:space="0" w:color="auto"/>
              <w:left w:val="single" w:sz="4" w:space="0" w:color="auto"/>
              <w:bottom w:val="single" w:sz="4" w:space="0" w:color="auto"/>
              <w:right w:val="single" w:sz="4" w:space="0" w:color="auto"/>
            </w:tcBorders>
          </w:tcPr>
          <w:p w14:paraId="64BCDB85" w14:textId="36165675" w:rsidR="001D0F95" w:rsidRDefault="001D0F95">
            <w:pPr>
              <w:pStyle w:val="Heading3"/>
              <w:numPr>
                <w:ilvl w:val="0"/>
                <w:numId w:val="0"/>
              </w:numPr>
              <w:rPr>
                <w:rFonts w:cs="Arial"/>
                <w:szCs w:val="24"/>
              </w:rPr>
            </w:pPr>
            <w:r>
              <w:rPr>
                <w:rFonts w:cs="Arial"/>
                <w:szCs w:val="24"/>
              </w:rPr>
              <w:t>DES 1.</w:t>
            </w:r>
            <w:r w:rsidR="00B74240">
              <w:rPr>
                <w:rFonts w:cs="Arial"/>
                <w:szCs w:val="24"/>
              </w:rPr>
              <w:t>11</w:t>
            </w:r>
          </w:p>
        </w:tc>
        <w:tc>
          <w:tcPr>
            <w:tcW w:w="4131" w:type="dxa"/>
            <w:tcBorders>
              <w:top w:val="single" w:sz="4" w:space="0" w:color="auto"/>
              <w:left w:val="single" w:sz="4" w:space="0" w:color="auto"/>
              <w:bottom w:val="single" w:sz="4" w:space="0" w:color="auto"/>
              <w:right w:val="single" w:sz="4" w:space="0" w:color="auto"/>
            </w:tcBorders>
          </w:tcPr>
          <w:p w14:paraId="3C3E694A" w14:textId="77777777" w:rsidR="001D0F95" w:rsidRDefault="001D0F95">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415A0BE8" w14:textId="4DDBB715" w:rsidR="001D0F95" w:rsidRPr="001D0F95" w:rsidRDefault="001D0F95">
            <w:pPr>
              <w:pStyle w:val="QuestionMainBodyTextBold"/>
            </w:pPr>
            <w:r w:rsidRPr="001D0F95">
              <w:t>T</w:t>
            </w:r>
            <w:r w:rsidR="00E73E3A">
              <w:t>-</w:t>
            </w:r>
            <w:r w:rsidRPr="001D0F95">
              <w:t>pylons (2)</w:t>
            </w:r>
          </w:p>
          <w:p w14:paraId="36879CD2" w14:textId="308B7D96" w:rsidR="001D0F95" w:rsidRPr="001D0F95" w:rsidRDefault="001D0F95">
            <w:pPr>
              <w:pStyle w:val="QuestionMainBodyTextBold"/>
              <w:rPr>
                <w:b w:val="0"/>
                <w:bCs w:val="0"/>
              </w:rPr>
            </w:pPr>
            <w:r w:rsidRPr="001D0F95">
              <w:rPr>
                <w:b w:val="0"/>
                <w:bCs w:val="0"/>
              </w:rPr>
              <w:t>Provide further information on the decision to not utilise T</w:t>
            </w:r>
            <w:r w:rsidR="00E73E3A">
              <w:rPr>
                <w:b w:val="0"/>
                <w:bCs w:val="0"/>
              </w:rPr>
              <w:t>-</w:t>
            </w:r>
            <w:r w:rsidRPr="001D0F95">
              <w:rPr>
                <w:b w:val="0"/>
                <w:bCs w:val="0"/>
              </w:rPr>
              <w:t>pylons. Specifically:</w:t>
            </w:r>
          </w:p>
          <w:p w14:paraId="0B980074" w14:textId="77777777" w:rsidR="001D0F95" w:rsidRPr="001D0F95" w:rsidRDefault="001D0F95" w:rsidP="003708C7">
            <w:pPr>
              <w:pStyle w:val="QuestionMainBodyTextBold"/>
              <w:numPr>
                <w:ilvl w:val="0"/>
                <w:numId w:val="28"/>
              </w:numPr>
              <w:rPr>
                <w:b w:val="0"/>
                <w:bCs w:val="0"/>
              </w:rPr>
            </w:pPr>
            <w:r w:rsidRPr="001D0F95">
              <w:rPr>
                <w:b w:val="0"/>
                <w:bCs w:val="0"/>
              </w:rPr>
              <w:t>It is stated that Ofgem funding requires that the lowest cost acceptable design is taken forward rather than a more expensive design even if that design is perceived to reduce the level of effect. What and who defines ‘acceptable’ in this context?</w:t>
            </w:r>
          </w:p>
          <w:p w14:paraId="615625A6" w14:textId="4FA89B84" w:rsidR="001D0F95" w:rsidRPr="001D0F95" w:rsidRDefault="001D0F95" w:rsidP="003708C7">
            <w:pPr>
              <w:pStyle w:val="QuestionMainBodyTextBold"/>
              <w:numPr>
                <w:ilvl w:val="0"/>
                <w:numId w:val="28"/>
              </w:numPr>
              <w:rPr>
                <w:b w:val="0"/>
                <w:bCs w:val="0"/>
              </w:rPr>
            </w:pPr>
            <w:r w:rsidRPr="001D0F95">
              <w:rPr>
                <w:b w:val="0"/>
                <w:bCs w:val="0"/>
              </w:rPr>
              <w:lastRenderedPageBreak/>
              <w:t>The list of advantages of T</w:t>
            </w:r>
            <w:r w:rsidR="00E73E3A">
              <w:rPr>
                <w:b w:val="0"/>
                <w:bCs w:val="0"/>
              </w:rPr>
              <w:t>-</w:t>
            </w:r>
            <w:r w:rsidRPr="001D0F95">
              <w:rPr>
                <w:b w:val="0"/>
                <w:bCs w:val="0"/>
              </w:rPr>
              <w:t>pylons does not include design benefits. Is there any evidence that the design of T</w:t>
            </w:r>
            <w:r w:rsidR="00E73E3A">
              <w:rPr>
                <w:b w:val="0"/>
                <w:bCs w:val="0"/>
              </w:rPr>
              <w:t>-</w:t>
            </w:r>
            <w:r w:rsidRPr="001D0F95">
              <w:rPr>
                <w:b w:val="0"/>
                <w:bCs w:val="0"/>
              </w:rPr>
              <w:t>pylons is preferred in general to that of standard lattice pylons?</w:t>
            </w:r>
          </w:p>
          <w:p w14:paraId="40EF4465" w14:textId="386DA778" w:rsidR="001D0F95" w:rsidRPr="001D0F95" w:rsidRDefault="001D0F95" w:rsidP="003708C7">
            <w:pPr>
              <w:pStyle w:val="QuestionMainBodyTextBold"/>
              <w:numPr>
                <w:ilvl w:val="0"/>
                <w:numId w:val="28"/>
              </w:numPr>
              <w:rPr>
                <w:b w:val="0"/>
                <w:bCs w:val="0"/>
              </w:rPr>
            </w:pPr>
            <w:r w:rsidRPr="001D0F95">
              <w:rPr>
                <w:b w:val="0"/>
                <w:bCs w:val="0"/>
              </w:rPr>
              <w:t>Does the single construction/anchoring point of T</w:t>
            </w:r>
            <w:r w:rsidR="00E73E3A">
              <w:rPr>
                <w:b w:val="0"/>
                <w:bCs w:val="0"/>
              </w:rPr>
              <w:t>-</w:t>
            </w:r>
            <w:r w:rsidRPr="001D0F95">
              <w:rPr>
                <w:b w:val="0"/>
                <w:bCs w:val="0"/>
              </w:rPr>
              <w:t>pylons have land use benefits?</w:t>
            </w:r>
          </w:p>
          <w:p w14:paraId="361FB088" w14:textId="60F67AAA" w:rsidR="001D0F95" w:rsidRPr="001D0F95" w:rsidRDefault="001D0F95" w:rsidP="003708C7">
            <w:pPr>
              <w:pStyle w:val="ListBullet"/>
              <w:numPr>
                <w:ilvl w:val="0"/>
                <w:numId w:val="28"/>
              </w:numPr>
              <w:rPr>
                <w:b/>
                <w:bCs/>
              </w:rPr>
            </w:pPr>
            <w:r w:rsidRPr="001D0F95">
              <w:t>How has the reduced construction time and reduced footprint of T</w:t>
            </w:r>
            <w:r w:rsidR="00E73E3A">
              <w:t>-</w:t>
            </w:r>
            <w:r w:rsidRPr="001D0F95">
              <w:t>pylons been assessed in the cost/benefit exercise?</w:t>
            </w:r>
          </w:p>
        </w:tc>
      </w:tr>
      <w:tr w:rsidR="004168ED" w:rsidRPr="008C59AE" w14:paraId="5A406F91" w14:textId="77777777" w:rsidTr="00AC1973">
        <w:tc>
          <w:tcPr>
            <w:tcW w:w="1713" w:type="dxa"/>
          </w:tcPr>
          <w:p w14:paraId="7A331617" w14:textId="03EABFF4" w:rsidR="006B380C" w:rsidRDefault="00C23896" w:rsidP="006A6ED1">
            <w:pPr>
              <w:pStyle w:val="Heading3"/>
              <w:numPr>
                <w:ilvl w:val="0"/>
                <w:numId w:val="0"/>
              </w:numPr>
              <w:rPr>
                <w:rFonts w:cs="Arial"/>
                <w:szCs w:val="24"/>
              </w:rPr>
            </w:pPr>
            <w:r>
              <w:rPr>
                <w:rFonts w:cs="Arial"/>
                <w:szCs w:val="24"/>
              </w:rPr>
              <w:lastRenderedPageBreak/>
              <w:t>DES 1.12</w:t>
            </w:r>
          </w:p>
        </w:tc>
        <w:tc>
          <w:tcPr>
            <w:tcW w:w="4131" w:type="dxa"/>
          </w:tcPr>
          <w:p w14:paraId="087E14DD" w14:textId="77777777" w:rsidR="00C40285" w:rsidRDefault="002F4F81" w:rsidP="00662E85">
            <w:pPr>
              <w:rPr>
                <w:rFonts w:cs="Arial"/>
                <w:szCs w:val="24"/>
              </w:rPr>
            </w:pPr>
            <w:r>
              <w:rPr>
                <w:rFonts w:cs="Arial"/>
                <w:szCs w:val="24"/>
              </w:rPr>
              <w:t xml:space="preserve">Tendring </w:t>
            </w:r>
            <w:r w:rsidR="00FE14F6">
              <w:rPr>
                <w:rFonts w:cs="Arial"/>
                <w:szCs w:val="24"/>
              </w:rPr>
              <w:t>DC</w:t>
            </w:r>
          </w:p>
          <w:p w14:paraId="14E37A60" w14:textId="72A9AB3C" w:rsidR="006B380C" w:rsidRDefault="00B306D9" w:rsidP="00662E85">
            <w:pPr>
              <w:rPr>
                <w:rFonts w:cs="Arial"/>
                <w:szCs w:val="24"/>
              </w:rPr>
            </w:pPr>
            <w:r>
              <w:rPr>
                <w:rFonts w:cs="Arial"/>
                <w:szCs w:val="24"/>
              </w:rPr>
              <w:t>Essex CC</w:t>
            </w:r>
          </w:p>
        </w:tc>
        <w:tc>
          <w:tcPr>
            <w:tcW w:w="16547" w:type="dxa"/>
          </w:tcPr>
          <w:p w14:paraId="3A6B7F20" w14:textId="52D9B5EC" w:rsidR="006B380C" w:rsidRPr="009B2CC4" w:rsidRDefault="002F4F81" w:rsidP="00894BC1">
            <w:pPr>
              <w:pStyle w:val="QuestionMainBodyTextBold"/>
            </w:pPr>
            <w:r w:rsidRPr="009B2CC4">
              <w:t>Effectiveness of mitigation</w:t>
            </w:r>
            <w:r w:rsidR="00FE2506">
              <w:t xml:space="preserve"> - EACN</w:t>
            </w:r>
          </w:p>
          <w:p w14:paraId="1FF82EBF" w14:textId="43A2C874" w:rsidR="007D6439" w:rsidRDefault="00F42E7C" w:rsidP="00D5018D">
            <w:pPr>
              <w:pStyle w:val="QuestionMainBodyTextBold"/>
              <w:rPr>
                <w:b w:val="0"/>
                <w:bCs w:val="0"/>
              </w:rPr>
            </w:pPr>
            <w:r>
              <w:rPr>
                <w:b w:val="0"/>
                <w:bCs w:val="0"/>
              </w:rPr>
              <w:t xml:space="preserve">Are the relevant </w:t>
            </w:r>
            <w:r w:rsidR="005D41CE" w:rsidRPr="005D41CE">
              <w:rPr>
                <w:b w:val="0"/>
                <w:bCs w:val="0"/>
              </w:rPr>
              <w:t>local authorit</w:t>
            </w:r>
            <w:r w:rsidR="006960E9">
              <w:rPr>
                <w:b w:val="0"/>
                <w:bCs w:val="0"/>
              </w:rPr>
              <w:t>ies (</w:t>
            </w:r>
            <w:r w:rsidR="00B306D9">
              <w:rPr>
                <w:b w:val="0"/>
                <w:bCs w:val="0"/>
              </w:rPr>
              <w:t>Essex CC</w:t>
            </w:r>
            <w:r w:rsidR="006960E9">
              <w:rPr>
                <w:b w:val="0"/>
                <w:bCs w:val="0"/>
              </w:rPr>
              <w:t xml:space="preserve"> and Tendring DC)</w:t>
            </w:r>
            <w:r w:rsidR="005D41CE" w:rsidRPr="005D41CE">
              <w:rPr>
                <w:b w:val="0"/>
                <w:bCs w:val="0"/>
              </w:rPr>
              <w:t xml:space="preserve"> satisfied that the </w:t>
            </w:r>
            <w:r w:rsidR="00C85CA5">
              <w:rPr>
                <w:b w:val="0"/>
              </w:rPr>
              <w:t>a</w:t>
            </w:r>
            <w:r w:rsidR="00C85CA5" w:rsidRPr="00BB225A">
              <w:rPr>
                <w:b w:val="0"/>
              </w:rPr>
              <w:t>pplicant</w:t>
            </w:r>
            <w:r w:rsidR="005D41CE" w:rsidRPr="005D41CE">
              <w:rPr>
                <w:b w:val="0"/>
                <w:bCs w:val="0"/>
              </w:rPr>
              <w:t xml:space="preserve">’s approach to mitigating the adverse effects of the </w:t>
            </w:r>
            <w:r w:rsidR="005D41CE">
              <w:rPr>
                <w:b w:val="0"/>
                <w:bCs w:val="0"/>
              </w:rPr>
              <w:t>EACN</w:t>
            </w:r>
            <w:r w:rsidR="005D41CE" w:rsidRPr="005D41CE">
              <w:rPr>
                <w:b w:val="0"/>
                <w:bCs w:val="0"/>
              </w:rPr>
              <w:t xml:space="preserve"> in the wider landscape would be effective. If not, what further design opportunities should the </w:t>
            </w:r>
            <w:r w:rsidR="00C85CA5">
              <w:rPr>
                <w:b w:val="0"/>
              </w:rPr>
              <w:t>a</w:t>
            </w:r>
            <w:r w:rsidR="00C85CA5" w:rsidRPr="00BB225A">
              <w:rPr>
                <w:b w:val="0"/>
              </w:rPr>
              <w:t>pplicant</w:t>
            </w:r>
            <w:r w:rsidR="005D41CE" w:rsidRPr="005D41CE">
              <w:rPr>
                <w:b w:val="0"/>
                <w:bCs w:val="0"/>
              </w:rPr>
              <w:t xml:space="preserve"> explore in order to achieve the best possible design outcome? </w:t>
            </w:r>
          </w:p>
          <w:p w14:paraId="75DA7ED4" w14:textId="7195F66C" w:rsidR="006B380C" w:rsidRPr="00235327" w:rsidRDefault="00936A08" w:rsidP="00894BC1">
            <w:pPr>
              <w:pStyle w:val="QuestionMainBodyTextBold"/>
              <w:rPr>
                <w:b w:val="0"/>
              </w:rPr>
            </w:pPr>
            <w:r>
              <w:rPr>
                <w:b w:val="0"/>
                <w:bCs w:val="0"/>
              </w:rPr>
              <w:t>In responding to this question, y</w:t>
            </w:r>
            <w:r w:rsidR="006960E9">
              <w:rPr>
                <w:b w:val="0"/>
                <w:bCs w:val="0"/>
              </w:rPr>
              <w:t xml:space="preserve">ou may </w:t>
            </w:r>
            <w:r>
              <w:rPr>
                <w:b w:val="0"/>
                <w:bCs w:val="0"/>
              </w:rPr>
              <w:t xml:space="preserve">also wish to consider </w:t>
            </w:r>
            <w:r w:rsidR="0061104B">
              <w:rPr>
                <w:b w:val="0"/>
                <w:bCs w:val="0"/>
              </w:rPr>
              <w:t xml:space="preserve">other matters that could potentially influence </w:t>
            </w:r>
            <w:r w:rsidR="00D5018D">
              <w:rPr>
                <w:b w:val="0"/>
                <w:bCs w:val="0"/>
              </w:rPr>
              <w:t>design, such as noise effects for example.</w:t>
            </w:r>
            <w:r w:rsidR="00341C39">
              <w:rPr>
                <w:b w:val="0"/>
                <w:bCs w:val="0"/>
              </w:rPr>
              <w:br/>
            </w:r>
            <w:r w:rsidR="005D41CE" w:rsidRPr="005D41CE">
              <w:rPr>
                <w:b w:val="0"/>
                <w:bCs w:val="0"/>
              </w:rPr>
              <w:t>Other IPs are also invited to respond to this question, if they wish to contribute to this topi</w:t>
            </w:r>
            <w:r w:rsidR="009B2CC4">
              <w:rPr>
                <w:b w:val="0"/>
                <w:bCs w:val="0"/>
              </w:rPr>
              <w:t>c.</w:t>
            </w:r>
          </w:p>
        </w:tc>
      </w:tr>
      <w:tr w:rsidR="004168ED" w:rsidRPr="008C59AE" w14:paraId="02D17068" w14:textId="77777777" w:rsidTr="00AC1973">
        <w:tc>
          <w:tcPr>
            <w:tcW w:w="1713" w:type="dxa"/>
          </w:tcPr>
          <w:p w14:paraId="750504E2" w14:textId="5D860D7A" w:rsidR="006B380C" w:rsidRDefault="00C23896" w:rsidP="006A6ED1">
            <w:pPr>
              <w:pStyle w:val="Heading3"/>
              <w:numPr>
                <w:ilvl w:val="0"/>
                <w:numId w:val="0"/>
              </w:numPr>
              <w:rPr>
                <w:rFonts w:cs="Arial"/>
                <w:szCs w:val="24"/>
              </w:rPr>
            </w:pPr>
            <w:r>
              <w:rPr>
                <w:rFonts w:cs="Arial"/>
                <w:szCs w:val="24"/>
              </w:rPr>
              <w:t>DES 1.13</w:t>
            </w:r>
          </w:p>
        </w:tc>
        <w:tc>
          <w:tcPr>
            <w:tcW w:w="4131" w:type="dxa"/>
          </w:tcPr>
          <w:p w14:paraId="5C9951EE" w14:textId="0FF6D7CC" w:rsidR="006B380C" w:rsidRDefault="008A3B07" w:rsidP="00662E85">
            <w:pPr>
              <w:rPr>
                <w:rFonts w:cs="Arial"/>
                <w:szCs w:val="24"/>
              </w:rPr>
            </w:pPr>
            <w:r>
              <w:rPr>
                <w:rFonts w:cs="Arial"/>
                <w:szCs w:val="24"/>
              </w:rPr>
              <w:t>Thurrock</w:t>
            </w:r>
            <w:r w:rsidR="006B0FD6">
              <w:rPr>
                <w:rFonts w:cs="Arial"/>
                <w:szCs w:val="24"/>
              </w:rPr>
              <w:t xml:space="preserve"> </w:t>
            </w:r>
            <w:r w:rsidR="005C1306">
              <w:rPr>
                <w:rFonts w:cs="Arial"/>
                <w:szCs w:val="24"/>
              </w:rPr>
              <w:t>B</w:t>
            </w:r>
            <w:r w:rsidR="006B0FD6">
              <w:rPr>
                <w:rFonts w:cs="Arial"/>
                <w:szCs w:val="24"/>
              </w:rPr>
              <w:t>C</w:t>
            </w:r>
          </w:p>
        </w:tc>
        <w:tc>
          <w:tcPr>
            <w:tcW w:w="16547" w:type="dxa"/>
          </w:tcPr>
          <w:p w14:paraId="12DFAE77" w14:textId="37DF2F6C" w:rsidR="008A3B07" w:rsidRDefault="008A3B07" w:rsidP="008A3B07">
            <w:pPr>
              <w:pStyle w:val="QuestionMainBodyTextBold"/>
            </w:pPr>
            <w:r>
              <w:t>Effectiveness of mitigation</w:t>
            </w:r>
            <w:r w:rsidR="00FE2506">
              <w:t xml:space="preserve"> – Tilbury</w:t>
            </w:r>
          </w:p>
          <w:p w14:paraId="38D2217A" w14:textId="002C120D" w:rsidR="004A1655" w:rsidRPr="000F5DA4" w:rsidRDefault="008A3B07" w:rsidP="008A3B07">
            <w:pPr>
              <w:pStyle w:val="QuestionMainBodyTextBold"/>
              <w:rPr>
                <w:b w:val="0"/>
                <w:bCs w:val="0"/>
              </w:rPr>
            </w:pPr>
            <w:r w:rsidRPr="000F5DA4">
              <w:rPr>
                <w:b w:val="0"/>
              </w:rPr>
              <w:t xml:space="preserve">Are </w:t>
            </w:r>
            <w:r w:rsidR="00585314">
              <w:rPr>
                <w:b w:val="0"/>
                <w:bCs w:val="0"/>
              </w:rPr>
              <w:t>you</w:t>
            </w:r>
            <w:r w:rsidRPr="000F5DA4">
              <w:rPr>
                <w:b w:val="0"/>
              </w:rPr>
              <w:t xml:space="preserve"> satisfied that the </w:t>
            </w:r>
            <w:r w:rsidR="00C85CA5">
              <w:rPr>
                <w:b w:val="0"/>
              </w:rPr>
              <w:t>a</w:t>
            </w:r>
            <w:r w:rsidR="00C85CA5" w:rsidRPr="00BB225A">
              <w:rPr>
                <w:b w:val="0"/>
              </w:rPr>
              <w:t>pplicant</w:t>
            </w:r>
            <w:r w:rsidRPr="000F5DA4">
              <w:rPr>
                <w:b w:val="0"/>
              </w:rPr>
              <w:t xml:space="preserve">’s approach to mitigating the adverse effects of the </w:t>
            </w:r>
            <w:r w:rsidR="00585314">
              <w:rPr>
                <w:b w:val="0"/>
                <w:bCs w:val="0"/>
              </w:rPr>
              <w:t>Tilbury substation</w:t>
            </w:r>
            <w:r w:rsidRPr="000F5DA4">
              <w:rPr>
                <w:b w:val="0"/>
              </w:rPr>
              <w:t xml:space="preserve"> </w:t>
            </w:r>
            <w:r w:rsidR="008065C2">
              <w:rPr>
                <w:b w:val="0"/>
                <w:bCs w:val="0"/>
              </w:rPr>
              <w:t>in</w:t>
            </w:r>
            <w:r w:rsidRPr="000F5DA4">
              <w:rPr>
                <w:b w:val="0"/>
              </w:rPr>
              <w:t xml:space="preserve"> the wider landscape would be effective. If not, what further design opportunities should the </w:t>
            </w:r>
            <w:r w:rsidR="00C85CA5">
              <w:rPr>
                <w:b w:val="0"/>
              </w:rPr>
              <w:t>a</w:t>
            </w:r>
            <w:r w:rsidR="00C85CA5" w:rsidRPr="00BB225A">
              <w:rPr>
                <w:b w:val="0"/>
              </w:rPr>
              <w:t>pplicant</w:t>
            </w:r>
            <w:r w:rsidRPr="000F5DA4">
              <w:rPr>
                <w:b w:val="0"/>
              </w:rPr>
              <w:t xml:space="preserve"> explore in order to achieve the best possible design outcome? </w:t>
            </w:r>
          </w:p>
          <w:p w14:paraId="36220395" w14:textId="7F622227" w:rsidR="008A3B07" w:rsidRPr="00235327" w:rsidRDefault="008A3B07" w:rsidP="008A3B07">
            <w:pPr>
              <w:pStyle w:val="QuestionMainBodyTextBold"/>
              <w:rPr>
                <w:b w:val="0"/>
              </w:rPr>
            </w:pPr>
            <w:r w:rsidRPr="000F5DA4">
              <w:rPr>
                <w:b w:val="0"/>
              </w:rPr>
              <w:t>In responding to this question, you may also wish to consider other matters that could potentially influence design.</w:t>
            </w:r>
          </w:p>
          <w:p w14:paraId="00E8ECCF" w14:textId="51F04198" w:rsidR="006B380C" w:rsidRPr="00813303" w:rsidRDefault="008A3B07" w:rsidP="00894BC1">
            <w:pPr>
              <w:pStyle w:val="QuestionMainBodyTextBold"/>
              <w:rPr>
                <w:b w:val="0"/>
                <w:highlight w:val="green"/>
              </w:rPr>
            </w:pPr>
            <w:r w:rsidRPr="00813303">
              <w:rPr>
                <w:b w:val="0"/>
              </w:rPr>
              <w:t>Other IPs are also invited to respond to this question, if they wish to contribute to this topic.</w:t>
            </w:r>
          </w:p>
        </w:tc>
      </w:tr>
      <w:tr w:rsidR="004168ED" w:rsidRPr="008C59AE" w14:paraId="795DACC1" w14:textId="77777777" w:rsidTr="00AC1973">
        <w:tc>
          <w:tcPr>
            <w:tcW w:w="1713" w:type="dxa"/>
          </w:tcPr>
          <w:p w14:paraId="37D209E5" w14:textId="6F47CEC1" w:rsidR="006B380C" w:rsidRDefault="00C23896" w:rsidP="006A6ED1">
            <w:pPr>
              <w:pStyle w:val="Heading3"/>
              <w:numPr>
                <w:ilvl w:val="0"/>
                <w:numId w:val="0"/>
              </w:numPr>
              <w:rPr>
                <w:rFonts w:cs="Arial"/>
                <w:szCs w:val="24"/>
              </w:rPr>
            </w:pPr>
            <w:r>
              <w:rPr>
                <w:rFonts w:cs="Arial"/>
                <w:szCs w:val="24"/>
              </w:rPr>
              <w:t>DES 1.14</w:t>
            </w:r>
          </w:p>
        </w:tc>
        <w:tc>
          <w:tcPr>
            <w:tcW w:w="4131" w:type="dxa"/>
          </w:tcPr>
          <w:p w14:paraId="06D626B9" w14:textId="77777777" w:rsidR="006B380C" w:rsidRDefault="00813303" w:rsidP="00662E85">
            <w:pPr>
              <w:rPr>
                <w:rFonts w:cs="Arial"/>
                <w:szCs w:val="24"/>
              </w:rPr>
            </w:pPr>
            <w:r>
              <w:rPr>
                <w:rFonts w:cs="Arial"/>
                <w:szCs w:val="24"/>
              </w:rPr>
              <w:t>South Norfolk DC</w:t>
            </w:r>
          </w:p>
          <w:p w14:paraId="0FD25971" w14:textId="5821D440" w:rsidR="006B380C" w:rsidRDefault="00997448" w:rsidP="00662E85">
            <w:pPr>
              <w:rPr>
                <w:rFonts w:cs="Arial"/>
                <w:szCs w:val="24"/>
              </w:rPr>
            </w:pPr>
            <w:r>
              <w:rPr>
                <w:rFonts w:cs="Arial"/>
                <w:szCs w:val="24"/>
              </w:rPr>
              <w:t>Norfolk CC</w:t>
            </w:r>
          </w:p>
        </w:tc>
        <w:tc>
          <w:tcPr>
            <w:tcW w:w="16547" w:type="dxa"/>
          </w:tcPr>
          <w:p w14:paraId="48D6E98B" w14:textId="58BADEC0" w:rsidR="00997448" w:rsidRDefault="00997448" w:rsidP="00997448">
            <w:pPr>
              <w:pStyle w:val="QuestionMainBodyTextBold"/>
            </w:pPr>
            <w:r>
              <w:t>Effectiveness of mitigation</w:t>
            </w:r>
            <w:r w:rsidR="00FE2506">
              <w:t xml:space="preserve"> - Norwich</w:t>
            </w:r>
          </w:p>
          <w:p w14:paraId="1A8B03FD" w14:textId="232BC0D6" w:rsidR="004A1655" w:rsidRPr="00997448" w:rsidRDefault="00997448" w:rsidP="00997448">
            <w:pPr>
              <w:pStyle w:val="QuestionMainBodyTextBold"/>
              <w:rPr>
                <w:b w:val="0"/>
                <w:bCs w:val="0"/>
              </w:rPr>
            </w:pPr>
            <w:r w:rsidRPr="00997448">
              <w:rPr>
                <w:b w:val="0"/>
                <w:bCs w:val="0"/>
              </w:rPr>
              <w:t>Are the relevant local authorities (</w:t>
            </w:r>
            <w:r>
              <w:rPr>
                <w:b w:val="0"/>
                <w:bCs w:val="0"/>
              </w:rPr>
              <w:t>So</w:t>
            </w:r>
            <w:r w:rsidR="00FE2506">
              <w:rPr>
                <w:b w:val="0"/>
                <w:bCs w:val="0"/>
              </w:rPr>
              <w:t>uth Norfolk DC</w:t>
            </w:r>
            <w:r w:rsidRPr="00997448">
              <w:rPr>
                <w:b w:val="0"/>
                <w:bCs w:val="0"/>
              </w:rPr>
              <w:t xml:space="preserve"> and </w:t>
            </w:r>
            <w:r w:rsidR="00FE2506">
              <w:rPr>
                <w:b w:val="0"/>
                <w:bCs w:val="0"/>
              </w:rPr>
              <w:t>Norfolk CC</w:t>
            </w:r>
            <w:r w:rsidRPr="00997448">
              <w:rPr>
                <w:b w:val="0"/>
                <w:bCs w:val="0"/>
              </w:rPr>
              <w:t xml:space="preserve">) satisfied that the </w:t>
            </w:r>
            <w:r w:rsidR="00C85CA5">
              <w:rPr>
                <w:b w:val="0"/>
              </w:rPr>
              <w:t>a</w:t>
            </w:r>
            <w:r w:rsidR="00C85CA5" w:rsidRPr="00BB225A">
              <w:rPr>
                <w:b w:val="0"/>
              </w:rPr>
              <w:t>pplicant</w:t>
            </w:r>
            <w:r w:rsidRPr="00997448">
              <w:rPr>
                <w:b w:val="0"/>
                <w:bCs w:val="0"/>
              </w:rPr>
              <w:t xml:space="preserve">’s approach to mitigating the adverse effects of the </w:t>
            </w:r>
            <w:r w:rsidR="00FE2506">
              <w:rPr>
                <w:b w:val="0"/>
                <w:bCs w:val="0"/>
              </w:rPr>
              <w:t>Norwich Main substation</w:t>
            </w:r>
            <w:r w:rsidRPr="00997448">
              <w:rPr>
                <w:b w:val="0"/>
                <w:bCs w:val="0"/>
              </w:rPr>
              <w:t xml:space="preserve"> </w:t>
            </w:r>
            <w:r w:rsidR="00DB4877">
              <w:rPr>
                <w:b w:val="0"/>
                <w:bCs w:val="0"/>
              </w:rPr>
              <w:t xml:space="preserve">extension </w:t>
            </w:r>
            <w:r w:rsidRPr="00997448">
              <w:rPr>
                <w:b w:val="0"/>
                <w:bCs w:val="0"/>
              </w:rPr>
              <w:t xml:space="preserve">in the wider landscape would be effective. If not, what further design opportunities should the </w:t>
            </w:r>
            <w:r w:rsidR="00C85CA5">
              <w:rPr>
                <w:b w:val="0"/>
              </w:rPr>
              <w:t>a</w:t>
            </w:r>
            <w:r w:rsidR="00C85CA5" w:rsidRPr="00BB225A">
              <w:rPr>
                <w:b w:val="0"/>
              </w:rPr>
              <w:t>pplicant</w:t>
            </w:r>
            <w:r w:rsidRPr="00997448">
              <w:rPr>
                <w:b w:val="0"/>
                <w:bCs w:val="0"/>
              </w:rPr>
              <w:t xml:space="preserve"> explore in order to achieve the best possible design outcome? </w:t>
            </w:r>
          </w:p>
          <w:p w14:paraId="23F6088F" w14:textId="21470E81" w:rsidR="00997448" w:rsidRPr="00997448" w:rsidRDefault="00997448" w:rsidP="00997448">
            <w:pPr>
              <w:pStyle w:val="QuestionMainBodyTextBold"/>
              <w:rPr>
                <w:b w:val="0"/>
                <w:bCs w:val="0"/>
              </w:rPr>
            </w:pPr>
            <w:r w:rsidRPr="00997448">
              <w:rPr>
                <w:b w:val="0"/>
                <w:bCs w:val="0"/>
              </w:rPr>
              <w:t>In responding to this question, you may also wish to consider other matters that could potentially influence design.</w:t>
            </w:r>
          </w:p>
          <w:p w14:paraId="13BDF49B" w14:textId="30B31F3B" w:rsidR="006B380C" w:rsidRPr="00894BC1" w:rsidRDefault="00997448" w:rsidP="00894BC1">
            <w:pPr>
              <w:pStyle w:val="QuestionMainBodyTextBold"/>
              <w:rPr>
                <w:highlight w:val="green"/>
              </w:rPr>
            </w:pPr>
            <w:r w:rsidRPr="00997448">
              <w:rPr>
                <w:b w:val="0"/>
                <w:bCs w:val="0"/>
              </w:rPr>
              <w:t>Other IPs are also invited to respond to this question, if they wish to contribute to this topic.</w:t>
            </w:r>
          </w:p>
        </w:tc>
      </w:tr>
      <w:tr w:rsidR="00FE2506" w:rsidRPr="008C59AE" w14:paraId="659D3541" w14:textId="77777777" w:rsidTr="00AC1973">
        <w:tc>
          <w:tcPr>
            <w:tcW w:w="1713" w:type="dxa"/>
          </w:tcPr>
          <w:p w14:paraId="69BF7AED" w14:textId="5994EFCA" w:rsidR="00FE2506" w:rsidRDefault="00C23896" w:rsidP="006A6ED1">
            <w:pPr>
              <w:pStyle w:val="Heading3"/>
              <w:numPr>
                <w:ilvl w:val="0"/>
                <w:numId w:val="0"/>
              </w:numPr>
              <w:rPr>
                <w:rFonts w:cs="Arial"/>
                <w:szCs w:val="24"/>
              </w:rPr>
            </w:pPr>
            <w:r>
              <w:rPr>
                <w:rFonts w:cs="Arial"/>
                <w:szCs w:val="24"/>
              </w:rPr>
              <w:t>DES 1.15</w:t>
            </w:r>
          </w:p>
        </w:tc>
        <w:tc>
          <w:tcPr>
            <w:tcW w:w="4131" w:type="dxa"/>
          </w:tcPr>
          <w:p w14:paraId="7BE2BDFC" w14:textId="77777777" w:rsidR="004A1655" w:rsidRDefault="004A1655" w:rsidP="00662E85">
            <w:pPr>
              <w:rPr>
                <w:rFonts w:cs="Arial"/>
                <w:szCs w:val="24"/>
              </w:rPr>
            </w:pPr>
            <w:r>
              <w:rPr>
                <w:rFonts w:cs="Arial"/>
                <w:szCs w:val="24"/>
              </w:rPr>
              <w:t>Babergh DC</w:t>
            </w:r>
          </w:p>
          <w:p w14:paraId="329D5930" w14:textId="77777777" w:rsidR="00FE2506" w:rsidRDefault="004A1655" w:rsidP="00662E85">
            <w:pPr>
              <w:rPr>
                <w:rFonts w:cs="Arial"/>
                <w:szCs w:val="24"/>
              </w:rPr>
            </w:pPr>
            <w:r>
              <w:rPr>
                <w:rFonts w:cs="Arial"/>
                <w:szCs w:val="24"/>
              </w:rPr>
              <w:t>Mid Suffolk DC</w:t>
            </w:r>
          </w:p>
          <w:p w14:paraId="71DBC6A3" w14:textId="176A2A26" w:rsidR="00FE2506" w:rsidRDefault="004A1655" w:rsidP="00662E85">
            <w:pPr>
              <w:rPr>
                <w:rFonts w:cs="Arial"/>
                <w:szCs w:val="24"/>
              </w:rPr>
            </w:pPr>
            <w:r>
              <w:rPr>
                <w:rFonts w:cs="Arial"/>
                <w:szCs w:val="24"/>
              </w:rPr>
              <w:t>Suffolk CC</w:t>
            </w:r>
          </w:p>
        </w:tc>
        <w:tc>
          <w:tcPr>
            <w:tcW w:w="16547" w:type="dxa"/>
          </w:tcPr>
          <w:p w14:paraId="7FDBB6E1" w14:textId="67A74AC9" w:rsidR="004A1655" w:rsidRDefault="004A1655" w:rsidP="004A1655">
            <w:pPr>
              <w:pStyle w:val="QuestionMainBodyTextBold"/>
            </w:pPr>
            <w:r>
              <w:t>Effectiveness of mitigation - Bramford</w:t>
            </w:r>
          </w:p>
          <w:p w14:paraId="72993BA2" w14:textId="0D5B3FE9" w:rsidR="004A1655" w:rsidRPr="004A1655" w:rsidRDefault="004A1655" w:rsidP="004A1655">
            <w:pPr>
              <w:pStyle w:val="QuestionMainBodyTextBold"/>
              <w:rPr>
                <w:b w:val="0"/>
                <w:bCs w:val="0"/>
              </w:rPr>
            </w:pPr>
            <w:r w:rsidRPr="004A1655">
              <w:rPr>
                <w:b w:val="0"/>
                <w:bCs w:val="0"/>
              </w:rPr>
              <w:t xml:space="preserve">Are the relevant local authorities (Babergh DC, Mid Suffolk DC, Suffolk CC) satisfied that the </w:t>
            </w:r>
            <w:r w:rsidR="00C85CA5">
              <w:rPr>
                <w:b w:val="0"/>
              </w:rPr>
              <w:t>a</w:t>
            </w:r>
            <w:r w:rsidR="00C85CA5" w:rsidRPr="00BB225A">
              <w:rPr>
                <w:b w:val="0"/>
              </w:rPr>
              <w:t>pplicant</w:t>
            </w:r>
            <w:r w:rsidRPr="004A1655">
              <w:rPr>
                <w:b w:val="0"/>
                <w:bCs w:val="0"/>
              </w:rPr>
              <w:t xml:space="preserve">’s approach to mitigating the adverse effects of the </w:t>
            </w:r>
            <w:r w:rsidR="00DB4877">
              <w:rPr>
                <w:b w:val="0"/>
                <w:bCs w:val="0"/>
              </w:rPr>
              <w:t>Bramford</w:t>
            </w:r>
            <w:r w:rsidRPr="004A1655">
              <w:rPr>
                <w:b w:val="0"/>
                <w:bCs w:val="0"/>
              </w:rPr>
              <w:t xml:space="preserve"> Main substation </w:t>
            </w:r>
            <w:r w:rsidR="00DB4877">
              <w:rPr>
                <w:b w:val="0"/>
                <w:bCs w:val="0"/>
              </w:rPr>
              <w:t xml:space="preserve">extension </w:t>
            </w:r>
            <w:r w:rsidRPr="004A1655">
              <w:rPr>
                <w:b w:val="0"/>
                <w:bCs w:val="0"/>
              </w:rPr>
              <w:t xml:space="preserve">in the wider landscape would be effective. If not, what further design opportunities should the </w:t>
            </w:r>
            <w:r w:rsidR="00C85CA5">
              <w:rPr>
                <w:b w:val="0"/>
              </w:rPr>
              <w:t>a</w:t>
            </w:r>
            <w:r w:rsidR="00C85CA5" w:rsidRPr="00BB225A">
              <w:rPr>
                <w:b w:val="0"/>
              </w:rPr>
              <w:t>pplicant</w:t>
            </w:r>
            <w:r w:rsidRPr="004A1655">
              <w:rPr>
                <w:b w:val="0"/>
                <w:bCs w:val="0"/>
              </w:rPr>
              <w:t xml:space="preserve"> explore in order to achieve the best possible design outcome? </w:t>
            </w:r>
          </w:p>
          <w:p w14:paraId="372A1A8B" w14:textId="5BF0C86B" w:rsidR="004A1655" w:rsidRPr="00235327" w:rsidRDefault="004A1655" w:rsidP="004A1655">
            <w:pPr>
              <w:pStyle w:val="QuestionMainBodyTextBold"/>
              <w:rPr>
                <w:b w:val="0"/>
              </w:rPr>
            </w:pPr>
            <w:r w:rsidRPr="004A1655">
              <w:rPr>
                <w:b w:val="0"/>
                <w:bCs w:val="0"/>
              </w:rPr>
              <w:t>In responding to this question, you may also wish to consider other matters that could potentially influence design.</w:t>
            </w:r>
          </w:p>
          <w:p w14:paraId="176054AD" w14:textId="65491B63" w:rsidR="00FE2506" w:rsidRPr="004A1655" w:rsidRDefault="004A1655" w:rsidP="00997448">
            <w:pPr>
              <w:pStyle w:val="QuestionMainBodyTextBold"/>
              <w:rPr>
                <w:b w:val="0"/>
              </w:rPr>
            </w:pPr>
            <w:r w:rsidRPr="004A1655">
              <w:rPr>
                <w:b w:val="0"/>
                <w:bCs w:val="0"/>
              </w:rPr>
              <w:t>Other IPs are also invited to respond to this question, if they wish to contribute to this topic.</w:t>
            </w:r>
          </w:p>
        </w:tc>
      </w:tr>
      <w:tr w:rsidR="00AB2DE9" w:rsidRPr="008C59AE" w14:paraId="3A1F2965" w14:textId="77777777" w:rsidTr="00AC1973">
        <w:tc>
          <w:tcPr>
            <w:tcW w:w="22391" w:type="dxa"/>
            <w:gridSpan w:val="3"/>
          </w:tcPr>
          <w:p w14:paraId="7F8F5E3C" w14:textId="10B1088C" w:rsidR="00AB2DE9" w:rsidRPr="00092316" w:rsidRDefault="00C60381" w:rsidP="00044597">
            <w:pPr>
              <w:pStyle w:val="Heading1"/>
              <w:numPr>
                <w:ilvl w:val="0"/>
                <w:numId w:val="0"/>
              </w:numPr>
            </w:pPr>
            <w:bookmarkStart w:id="9" w:name="_Toc224904017"/>
            <w:r>
              <w:t>ALT A</w:t>
            </w:r>
            <w:r w:rsidR="00AB2DE9">
              <w:t>lternatives</w:t>
            </w:r>
            <w:bookmarkEnd w:id="9"/>
          </w:p>
        </w:tc>
      </w:tr>
      <w:tr w:rsidR="00375A1B" w:rsidRPr="008C59AE" w14:paraId="0A31BEFD" w14:textId="77777777" w:rsidTr="00AC1973">
        <w:tc>
          <w:tcPr>
            <w:tcW w:w="1713" w:type="dxa"/>
          </w:tcPr>
          <w:p w14:paraId="6B7A5185" w14:textId="59C135D8" w:rsidR="005F51FB" w:rsidRDefault="00DA18F8" w:rsidP="006A6ED1">
            <w:pPr>
              <w:pStyle w:val="Heading3"/>
              <w:numPr>
                <w:ilvl w:val="0"/>
                <w:numId w:val="0"/>
              </w:numPr>
              <w:rPr>
                <w:rFonts w:cs="Arial"/>
                <w:szCs w:val="24"/>
              </w:rPr>
            </w:pPr>
            <w:r>
              <w:rPr>
                <w:rFonts w:cs="Arial"/>
                <w:szCs w:val="24"/>
              </w:rPr>
              <w:t>ALT 1.1</w:t>
            </w:r>
          </w:p>
        </w:tc>
        <w:tc>
          <w:tcPr>
            <w:tcW w:w="4131" w:type="dxa"/>
          </w:tcPr>
          <w:p w14:paraId="4BA18A9D" w14:textId="77777777" w:rsidR="005F51FB" w:rsidRDefault="009952AB" w:rsidP="006A6ED1">
            <w:pPr>
              <w:rPr>
                <w:rFonts w:cs="Arial"/>
                <w:szCs w:val="24"/>
              </w:rPr>
            </w:pPr>
            <w:r>
              <w:rPr>
                <w:rFonts w:cs="Arial"/>
                <w:szCs w:val="24"/>
              </w:rPr>
              <w:t xml:space="preserve">All local authorities </w:t>
            </w:r>
          </w:p>
          <w:p w14:paraId="4E965D04" w14:textId="2485E024" w:rsidR="005F51FB" w:rsidRPr="00092316" w:rsidRDefault="005F51FB" w:rsidP="006A6ED1">
            <w:pPr>
              <w:rPr>
                <w:rFonts w:cs="Arial"/>
                <w:szCs w:val="24"/>
              </w:rPr>
            </w:pPr>
          </w:p>
        </w:tc>
        <w:tc>
          <w:tcPr>
            <w:tcW w:w="16547" w:type="dxa"/>
          </w:tcPr>
          <w:p w14:paraId="40ADAB83" w14:textId="12A14C86" w:rsidR="005F51FB" w:rsidRDefault="00B00ADF" w:rsidP="006A6ED1">
            <w:pPr>
              <w:pStyle w:val="QuestionMainBodyTextBold"/>
              <w:rPr>
                <w:rFonts w:cs="Arial"/>
                <w:szCs w:val="24"/>
              </w:rPr>
            </w:pPr>
            <w:r>
              <w:rPr>
                <w:rFonts w:cs="Arial"/>
                <w:szCs w:val="24"/>
              </w:rPr>
              <w:t>Reasonable alternatives</w:t>
            </w:r>
            <w:r w:rsidR="00055A46">
              <w:rPr>
                <w:rFonts w:cs="Arial"/>
                <w:szCs w:val="24"/>
              </w:rPr>
              <w:t>: policy and legislation</w:t>
            </w:r>
          </w:p>
          <w:p w14:paraId="79D30C4B" w14:textId="39745693" w:rsidR="00941850" w:rsidRDefault="00BF369F" w:rsidP="006A6ED1">
            <w:pPr>
              <w:pStyle w:val="QuestionMainBodyTextBold"/>
              <w:rPr>
                <w:rFonts w:cs="Arial"/>
                <w:b w:val="0"/>
                <w:bCs w:val="0"/>
                <w:szCs w:val="24"/>
              </w:rPr>
            </w:pPr>
            <w:r>
              <w:rPr>
                <w:rFonts w:cs="Arial"/>
                <w:b w:val="0"/>
                <w:bCs w:val="0"/>
                <w:szCs w:val="24"/>
              </w:rPr>
              <w:t>The local authorities are invited to comment on the</w:t>
            </w:r>
            <w:r w:rsidR="007C33F4">
              <w:rPr>
                <w:rFonts w:cs="Arial"/>
                <w:b w:val="0"/>
                <w:bCs w:val="0"/>
                <w:szCs w:val="24"/>
              </w:rPr>
              <w:t xml:space="preserve">ir understanding of ‘reasonable alternatives’ in </w:t>
            </w:r>
            <w:r>
              <w:rPr>
                <w:rFonts w:cs="Arial"/>
                <w:b w:val="0"/>
                <w:bCs w:val="0"/>
                <w:szCs w:val="24"/>
              </w:rPr>
              <w:t xml:space="preserve">the </w:t>
            </w:r>
            <w:r w:rsidR="007C33F4">
              <w:rPr>
                <w:rFonts w:cs="Arial"/>
                <w:b w:val="0"/>
                <w:bCs w:val="0"/>
                <w:szCs w:val="24"/>
              </w:rPr>
              <w:t xml:space="preserve">context of </w:t>
            </w:r>
            <w:r w:rsidR="00B60400">
              <w:rPr>
                <w:rFonts w:cs="Arial"/>
                <w:b w:val="0"/>
                <w:bCs w:val="0"/>
                <w:szCs w:val="24"/>
              </w:rPr>
              <w:t xml:space="preserve">NPS EN-1 </w:t>
            </w:r>
            <w:r w:rsidR="00877CFA">
              <w:rPr>
                <w:rFonts w:cs="Arial"/>
                <w:b w:val="0"/>
                <w:bCs w:val="0"/>
                <w:szCs w:val="24"/>
              </w:rPr>
              <w:t>paragraphs 4.3.</w:t>
            </w:r>
            <w:r w:rsidR="00C361A2">
              <w:rPr>
                <w:rFonts w:cs="Arial"/>
                <w:b w:val="0"/>
                <w:bCs w:val="0"/>
                <w:szCs w:val="24"/>
              </w:rPr>
              <w:t>22</w:t>
            </w:r>
            <w:r w:rsidR="009952AB">
              <w:rPr>
                <w:rFonts w:cs="Arial"/>
                <w:b w:val="0"/>
                <w:bCs w:val="0"/>
                <w:szCs w:val="24"/>
              </w:rPr>
              <w:t xml:space="preserve"> to 4.3.19, and </w:t>
            </w:r>
            <w:r w:rsidR="00A97FD6" w:rsidRPr="00A97FD6">
              <w:rPr>
                <w:rFonts w:cs="Arial"/>
                <w:b w:val="0"/>
                <w:bCs w:val="0"/>
                <w:szCs w:val="24"/>
              </w:rPr>
              <w:t xml:space="preserve">Regulation 14(2)(d) and paragraph 2 of </w:t>
            </w:r>
            <w:r w:rsidR="00785042">
              <w:rPr>
                <w:rFonts w:cs="Arial"/>
                <w:b w:val="0"/>
                <w:bCs w:val="0"/>
                <w:szCs w:val="24"/>
              </w:rPr>
              <w:t>s</w:t>
            </w:r>
            <w:r w:rsidR="00A97FD6" w:rsidRPr="00A97FD6">
              <w:rPr>
                <w:rFonts w:cs="Arial"/>
                <w:b w:val="0"/>
                <w:bCs w:val="0"/>
                <w:szCs w:val="24"/>
              </w:rPr>
              <w:t>chedule 4 of the Infrastructure Planning (Environmental Impact Assessment)</w:t>
            </w:r>
            <w:r w:rsidR="009952AB">
              <w:rPr>
                <w:rFonts w:cs="Arial"/>
                <w:b w:val="0"/>
                <w:bCs w:val="0"/>
                <w:szCs w:val="24"/>
              </w:rPr>
              <w:t xml:space="preserve"> Regulations 2017</w:t>
            </w:r>
            <w:r w:rsidR="00843EB6">
              <w:rPr>
                <w:rFonts w:cs="Arial"/>
                <w:b w:val="0"/>
                <w:bCs w:val="0"/>
                <w:szCs w:val="24"/>
              </w:rPr>
              <w:t xml:space="preserve"> (the EIA Regulations)</w:t>
            </w:r>
            <w:r w:rsidR="00DA5FE2">
              <w:rPr>
                <w:rFonts w:cs="Arial"/>
                <w:b w:val="0"/>
                <w:bCs w:val="0"/>
                <w:szCs w:val="24"/>
              </w:rPr>
              <w:t>.</w:t>
            </w:r>
            <w:r w:rsidR="009952AB" w:rsidRPr="00A97FD6">
              <w:rPr>
                <w:rFonts w:cs="Arial"/>
                <w:szCs w:val="24"/>
              </w:rPr>
              <w:t xml:space="preserve"> </w:t>
            </w:r>
            <w:r w:rsidR="00404B3B">
              <w:rPr>
                <w:rFonts w:cs="Arial"/>
                <w:b w:val="0"/>
                <w:bCs w:val="0"/>
                <w:szCs w:val="24"/>
              </w:rPr>
              <w:t xml:space="preserve">The local authorities are </w:t>
            </w:r>
            <w:r w:rsidR="00C91223">
              <w:rPr>
                <w:rFonts w:cs="Arial"/>
                <w:b w:val="0"/>
                <w:bCs w:val="0"/>
                <w:szCs w:val="24"/>
              </w:rPr>
              <w:t xml:space="preserve">also </w:t>
            </w:r>
            <w:r w:rsidR="00D757F7">
              <w:rPr>
                <w:rFonts w:cs="Arial"/>
                <w:b w:val="0"/>
                <w:bCs w:val="0"/>
                <w:szCs w:val="24"/>
              </w:rPr>
              <w:t>requested</w:t>
            </w:r>
            <w:r w:rsidR="00C91223">
              <w:rPr>
                <w:rFonts w:cs="Arial"/>
                <w:b w:val="0"/>
                <w:bCs w:val="0"/>
                <w:szCs w:val="24"/>
              </w:rPr>
              <w:t xml:space="preserve"> to comment on paragraph</w:t>
            </w:r>
            <w:r w:rsidR="00941850">
              <w:rPr>
                <w:rFonts w:cs="Arial"/>
                <w:b w:val="0"/>
                <w:bCs w:val="0"/>
                <w:szCs w:val="24"/>
              </w:rPr>
              <w:t xml:space="preserve"> 3.2.32</w:t>
            </w:r>
            <w:r w:rsidR="00C91223">
              <w:rPr>
                <w:rFonts w:cs="Arial"/>
                <w:b w:val="0"/>
                <w:bCs w:val="0"/>
                <w:szCs w:val="24"/>
              </w:rPr>
              <w:t xml:space="preserve"> of ES chapter 3</w:t>
            </w:r>
            <w:r w:rsidR="00C60381">
              <w:rPr>
                <w:rFonts w:cs="Arial"/>
                <w:b w:val="0"/>
                <w:bCs w:val="0"/>
                <w:szCs w:val="24"/>
              </w:rPr>
              <w:t>:</w:t>
            </w:r>
            <w:r w:rsidR="00941850">
              <w:rPr>
                <w:rFonts w:cs="Arial"/>
                <w:b w:val="0"/>
                <w:bCs w:val="0"/>
                <w:szCs w:val="24"/>
              </w:rPr>
              <w:t xml:space="preserve"> ‘</w:t>
            </w:r>
            <w:r w:rsidR="00E63033" w:rsidRPr="00E63033">
              <w:rPr>
                <w:rFonts w:cs="Arial"/>
                <w:b w:val="0"/>
                <w:bCs w:val="0"/>
                <w:szCs w:val="24"/>
              </w:rPr>
              <w:t>Where options assessed do not meet the definition of 'reasonable alternatives' (such as certain offshore cable options that conflict with NPS policy preferences), these are included to address specific scoping requirements under Regulation 14(3) rather than as reasonable alternatives under Regulation 14(2)(d)</w:t>
            </w:r>
            <w:r w:rsidR="00E63033">
              <w:rPr>
                <w:rFonts w:cs="Arial"/>
                <w:b w:val="0"/>
                <w:bCs w:val="0"/>
                <w:szCs w:val="24"/>
              </w:rPr>
              <w:t xml:space="preserve">’. </w:t>
            </w:r>
          </w:p>
          <w:p w14:paraId="6B39D369" w14:textId="52DB6654" w:rsidR="00BE7468" w:rsidRDefault="00BE7468" w:rsidP="006A6ED1">
            <w:pPr>
              <w:pStyle w:val="QuestionMainBodyTextBold"/>
              <w:rPr>
                <w:rFonts w:cs="Arial"/>
                <w:b w:val="0"/>
                <w:bCs w:val="0"/>
                <w:szCs w:val="24"/>
              </w:rPr>
            </w:pPr>
            <w:r>
              <w:rPr>
                <w:rFonts w:cs="Arial"/>
                <w:b w:val="0"/>
                <w:bCs w:val="0"/>
                <w:szCs w:val="24"/>
              </w:rPr>
              <w:t xml:space="preserve">The local authorities are asked, where they have suggested alternatives, </w:t>
            </w:r>
            <w:r w:rsidR="00843EB6">
              <w:rPr>
                <w:rFonts w:cs="Arial"/>
                <w:b w:val="0"/>
                <w:bCs w:val="0"/>
                <w:szCs w:val="24"/>
              </w:rPr>
              <w:t xml:space="preserve">if they would meet the definition of reasonable alternatives in the context of the policy and </w:t>
            </w:r>
            <w:r w:rsidR="00AD5519">
              <w:rPr>
                <w:rFonts w:cs="Arial"/>
                <w:b w:val="0"/>
                <w:bCs w:val="0"/>
                <w:szCs w:val="24"/>
              </w:rPr>
              <w:t xml:space="preserve">the </w:t>
            </w:r>
            <w:r w:rsidR="00843EB6">
              <w:rPr>
                <w:rFonts w:cs="Arial"/>
                <w:b w:val="0"/>
                <w:bCs w:val="0"/>
                <w:szCs w:val="24"/>
              </w:rPr>
              <w:t xml:space="preserve">EIA Regulations. </w:t>
            </w:r>
          </w:p>
          <w:p w14:paraId="797B4C79" w14:textId="1A1090C4" w:rsidR="00875041" w:rsidRPr="00B00ADF" w:rsidRDefault="00F1326E" w:rsidP="006A6ED1">
            <w:pPr>
              <w:pStyle w:val="QuestionMainBodyTextBold"/>
              <w:rPr>
                <w:rFonts w:cs="Arial"/>
                <w:b w:val="0"/>
                <w:bCs w:val="0"/>
                <w:szCs w:val="24"/>
              </w:rPr>
            </w:pPr>
            <w:r>
              <w:rPr>
                <w:rFonts w:cs="Arial"/>
                <w:b w:val="0"/>
                <w:bCs w:val="0"/>
                <w:szCs w:val="24"/>
              </w:rPr>
              <w:t>Other</w:t>
            </w:r>
            <w:r w:rsidR="00647868">
              <w:rPr>
                <w:rFonts w:cs="Arial"/>
                <w:b w:val="0"/>
                <w:bCs w:val="0"/>
                <w:szCs w:val="24"/>
              </w:rPr>
              <w:t xml:space="preserve"> IPs</w:t>
            </w:r>
            <w:r w:rsidR="00DA18F8">
              <w:rPr>
                <w:rFonts w:cs="Arial"/>
                <w:b w:val="0"/>
                <w:bCs w:val="0"/>
                <w:szCs w:val="24"/>
              </w:rPr>
              <w:t xml:space="preserve"> are</w:t>
            </w:r>
            <w:r w:rsidR="00647868">
              <w:rPr>
                <w:rFonts w:cs="Arial"/>
                <w:b w:val="0"/>
                <w:bCs w:val="0"/>
                <w:szCs w:val="24"/>
              </w:rPr>
              <w:t xml:space="preserve"> also</w:t>
            </w:r>
            <w:r w:rsidR="00DA18F8">
              <w:rPr>
                <w:rFonts w:cs="Arial"/>
                <w:b w:val="0"/>
                <w:bCs w:val="0"/>
                <w:szCs w:val="24"/>
              </w:rPr>
              <w:t xml:space="preserve"> invited</w:t>
            </w:r>
            <w:r w:rsidR="00647868">
              <w:rPr>
                <w:rFonts w:cs="Arial"/>
                <w:b w:val="0"/>
                <w:bCs w:val="0"/>
                <w:szCs w:val="24"/>
              </w:rPr>
              <w:t xml:space="preserve"> to comment</w:t>
            </w:r>
            <w:r w:rsidR="00B75CCD">
              <w:rPr>
                <w:rFonts w:cs="Arial"/>
                <w:b w:val="0"/>
                <w:bCs w:val="0"/>
                <w:szCs w:val="24"/>
              </w:rPr>
              <w:t xml:space="preserve"> on their understanding of reasonable alternatives</w:t>
            </w:r>
            <w:r w:rsidR="00F64877">
              <w:rPr>
                <w:rFonts w:cs="Arial"/>
                <w:b w:val="0"/>
                <w:bCs w:val="0"/>
                <w:szCs w:val="24"/>
              </w:rPr>
              <w:t>,</w:t>
            </w:r>
            <w:r w:rsidR="00647868">
              <w:rPr>
                <w:rFonts w:cs="Arial"/>
                <w:b w:val="0"/>
                <w:bCs w:val="0"/>
                <w:szCs w:val="24"/>
              </w:rPr>
              <w:t xml:space="preserve"> </w:t>
            </w:r>
            <w:r w:rsidR="00DA18F8">
              <w:rPr>
                <w:rFonts w:cs="Arial"/>
                <w:b w:val="0"/>
                <w:bCs w:val="0"/>
                <w:szCs w:val="24"/>
              </w:rPr>
              <w:t xml:space="preserve">if they </w:t>
            </w:r>
            <w:r w:rsidR="00B75CCD">
              <w:rPr>
                <w:rFonts w:cs="Arial"/>
                <w:b w:val="0"/>
                <w:bCs w:val="0"/>
                <w:szCs w:val="24"/>
              </w:rPr>
              <w:t>wish</w:t>
            </w:r>
            <w:r w:rsidR="00DA18F8">
              <w:rPr>
                <w:rFonts w:cs="Arial"/>
                <w:b w:val="0"/>
                <w:bCs w:val="0"/>
                <w:szCs w:val="24"/>
              </w:rPr>
              <w:t xml:space="preserve"> to </w:t>
            </w:r>
            <w:r w:rsidR="00B75CCD">
              <w:rPr>
                <w:rFonts w:cs="Arial"/>
                <w:b w:val="0"/>
                <w:bCs w:val="0"/>
                <w:szCs w:val="24"/>
              </w:rPr>
              <w:t xml:space="preserve">do so. </w:t>
            </w:r>
          </w:p>
        </w:tc>
      </w:tr>
      <w:tr w:rsidR="004168ED" w:rsidRPr="008C59AE" w14:paraId="0209D0BD" w14:textId="77777777" w:rsidTr="00AC1973">
        <w:tc>
          <w:tcPr>
            <w:tcW w:w="1713" w:type="dxa"/>
          </w:tcPr>
          <w:p w14:paraId="29D671BF" w14:textId="77777777" w:rsidR="00322726" w:rsidRDefault="00322726">
            <w:pPr>
              <w:pStyle w:val="Heading3"/>
              <w:numPr>
                <w:ilvl w:val="0"/>
                <w:numId w:val="0"/>
              </w:numPr>
              <w:rPr>
                <w:rFonts w:cs="Arial"/>
                <w:szCs w:val="24"/>
              </w:rPr>
            </w:pPr>
            <w:r>
              <w:rPr>
                <w:rFonts w:cs="Arial"/>
                <w:szCs w:val="24"/>
              </w:rPr>
              <w:t>ALT 1.2</w:t>
            </w:r>
          </w:p>
        </w:tc>
        <w:tc>
          <w:tcPr>
            <w:tcW w:w="4131" w:type="dxa"/>
          </w:tcPr>
          <w:p w14:paraId="7B2C7112" w14:textId="77777777" w:rsidR="00322726" w:rsidRDefault="001B6903">
            <w:pPr>
              <w:rPr>
                <w:rFonts w:cs="Arial"/>
                <w:szCs w:val="24"/>
              </w:rPr>
            </w:pPr>
            <w:r>
              <w:rPr>
                <w:rFonts w:cs="Arial"/>
                <w:szCs w:val="24"/>
              </w:rPr>
              <w:t xml:space="preserve">All local authorities </w:t>
            </w:r>
          </w:p>
          <w:p w14:paraId="22D67DFC" w14:textId="054BD0E3" w:rsidR="00322726" w:rsidRPr="00092316" w:rsidRDefault="00322726">
            <w:pPr>
              <w:rPr>
                <w:rFonts w:cs="Arial"/>
                <w:szCs w:val="24"/>
              </w:rPr>
            </w:pPr>
          </w:p>
        </w:tc>
        <w:tc>
          <w:tcPr>
            <w:tcW w:w="16547" w:type="dxa"/>
          </w:tcPr>
          <w:p w14:paraId="19ABFEF8" w14:textId="77777777" w:rsidR="00322726" w:rsidRDefault="00322726">
            <w:pPr>
              <w:pStyle w:val="QuestionMainBodyTextBold"/>
              <w:rPr>
                <w:rFonts w:cs="Arial"/>
                <w:szCs w:val="24"/>
              </w:rPr>
            </w:pPr>
            <w:r>
              <w:rPr>
                <w:rFonts w:cs="Arial"/>
                <w:szCs w:val="24"/>
              </w:rPr>
              <w:t xml:space="preserve">Approach to options appraisal </w:t>
            </w:r>
          </w:p>
          <w:p w14:paraId="5C9CAF9C" w14:textId="01B47960" w:rsidR="00322726" w:rsidRPr="00063733" w:rsidRDefault="00C81B25">
            <w:pPr>
              <w:pStyle w:val="QuestionMainBodyTextBold"/>
              <w:rPr>
                <w:rFonts w:cs="Arial"/>
                <w:b w:val="0"/>
                <w:szCs w:val="24"/>
              </w:rPr>
            </w:pPr>
            <w:r>
              <w:rPr>
                <w:rFonts w:cs="Arial"/>
                <w:b w:val="0"/>
                <w:bCs w:val="0"/>
                <w:szCs w:val="24"/>
              </w:rPr>
              <w:t xml:space="preserve">The local authorities are invited to review </w:t>
            </w:r>
            <w:r w:rsidR="005D570B">
              <w:rPr>
                <w:rFonts w:cs="Arial"/>
                <w:b w:val="0"/>
                <w:bCs w:val="0"/>
                <w:szCs w:val="24"/>
              </w:rPr>
              <w:t xml:space="preserve">section 3.3 </w:t>
            </w:r>
            <w:r w:rsidR="004959AD">
              <w:rPr>
                <w:rFonts w:cs="Arial"/>
                <w:b w:val="0"/>
                <w:bCs w:val="0"/>
                <w:szCs w:val="24"/>
              </w:rPr>
              <w:t>of</w:t>
            </w:r>
            <w:r>
              <w:rPr>
                <w:rFonts w:cs="Arial"/>
                <w:b w:val="0"/>
                <w:bCs w:val="0"/>
                <w:szCs w:val="24"/>
              </w:rPr>
              <w:t xml:space="preserve"> ES chapter 3 </w:t>
            </w:r>
            <w:r w:rsidR="00054645">
              <w:rPr>
                <w:rFonts w:cs="Arial"/>
                <w:b w:val="0"/>
                <w:bCs w:val="0"/>
                <w:szCs w:val="24"/>
              </w:rPr>
              <w:t>[</w:t>
            </w:r>
            <w:hyperlink r:id="rId91" w:history="1">
              <w:r w:rsidR="00054645" w:rsidRPr="00722881">
                <w:rPr>
                  <w:rStyle w:val="Hyperlink"/>
                  <w:rFonts w:cs="Arial"/>
                  <w:b w:val="0"/>
                  <w:bCs w:val="0"/>
                  <w:szCs w:val="24"/>
                </w:rPr>
                <w:t>APP-127</w:t>
              </w:r>
            </w:hyperlink>
            <w:r w:rsidR="00054645">
              <w:rPr>
                <w:rFonts w:cs="Arial"/>
                <w:b w:val="0"/>
                <w:bCs w:val="0"/>
                <w:szCs w:val="24"/>
              </w:rPr>
              <w:t xml:space="preserve">] </w:t>
            </w:r>
            <w:r w:rsidR="002F4A5D">
              <w:rPr>
                <w:rFonts w:cs="Arial"/>
                <w:b w:val="0"/>
                <w:bCs w:val="0"/>
                <w:szCs w:val="24"/>
              </w:rPr>
              <w:t>and</w:t>
            </w:r>
            <w:r>
              <w:rPr>
                <w:rFonts w:cs="Arial"/>
                <w:b w:val="0"/>
                <w:bCs w:val="0"/>
                <w:szCs w:val="24"/>
              </w:rPr>
              <w:t xml:space="preserve"> appendi</w:t>
            </w:r>
            <w:r w:rsidR="00D560C3">
              <w:rPr>
                <w:rFonts w:cs="Arial"/>
                <w:b w:val="0"/>
                <w:bCs w:val="0"/>
                <w:szCs w:val="24"/>
              </w:rPr>
              <w:t>ces</w:t>
            </w:r>
            <w:r>
              <w:rPr>
                <w:rFonts w:cs="Arial"/>
                <w:b w:val="0"/>
                <w:bCs w:val="0"/>
                <w:szCs w:val="24"/>
              </w:rPr>
              <w:t xml:space="preserve"> </w:t>
            </w:r>
            <w:r w:rsidR="00322726">
              <w:rPr>
                <w:rFonts w:cs="Arial"/>
                <w:b w:val="0"/>
                <w:bCs w:val="0"/>
                <w:szCs w:val="24"/>
              </w:rPr>
              <w:t>3.1</w:t>
            </w:r>
            <w:r w:rsidR="00D560C3">
              <w:rPr>
                <w:rFonts w:cs="Arial"/>
                <w:b w:val="0"/>
                <w:bCs w:val="0"/>
                <w:szCs w:val="24"/>
              </w:rPr>
              <w:t xml:space="preserve"> </w:t>
            </w:r>
            <w:r w:rsidR="00054645">
              <w:rPr>
                <w:rFonts w:cs="Arial"/>
                <w:b w:val="0"/>
                <w:bCs w:val="0"/>
                <w:szCs w:val="24"/>
              </w:rPr>
              <w:t>[</w:t>
            </w:r>
            <w:hyperlink r:id="rId92" w:history="1">
              <w:r w:rsidR="00054645" w:rsidRPr="00722881">
                <w:rPr>
                  <w:rStyle w:val="Hyperlink"/>
                  <w:rFonts w:cs="Arial"/>
                  <w:b w:val="0"/>
                  <w:bCs w:val="0"/>
                  <w:szCs w:val="24"/>
                </w:rPr>
                <w:t>APP-128</w:t>
              </w:r>
            </w:hyperlink>
            <w:r w:rsidR="00054645">
              <w:rPr>
                <w:rFonts w:cs="Arial"/>
                <w:b w:val="0"/>
                <w:bCs w:val="0"/>
                <w:szCs w:val="24"/>
              </w:rPr>
              <w:t xml:space="preserve">] </w:t>
            </w:r>
            <w:r w:rsidR="00D560C3">
              <w:rPr>
                <w:rFonts w:cs="Arial"/>
                <w:b w:val="0"/>
                <w:bCs w:val="0"/>
                <w:szCs w:val="24"/>
              </w:rPr>
              <w:t xml:space="preserve">and 3.2 </w:t>
            </w:r>
            <w:r w:rsidR="00054645">
              <w:rPr>
                <w:rFonts w:cs="Arial"/>
                <w:b w:val="0"/>
                <w:bCs w:val="0"/>
                <w:szCs w:val="24"/>
              </w:rPr>
              <w:t>[</w:t>
            </w:r>
            <w:hyperlink r:id="rId93" w:history="1">
              <w:r w:rsidR="00054645" w:rsidRPr="00E126CD">
                <w:rPr>
                  <w:rStyle w:val="Hyperlink"/>
                  <w:rFonts w:cs="Arial"/>
                  <w:b w:val="0"/>
                  <w:bCs w:val="0"/>
                  <w:szCs w:val="24"/>
                </w:rPr>
                <w:t>APP-129</w:t>
              </w:r>
            </w:hyperlink>
            <w:r w:rsidR="00054645">
              <w:rPr>
                <w:rFonts w:cs="Arial"/>
                <w:b w:val="0"/>
                <w:bCs w:val="0"/>
                <w:szCs w:val="24"/>
              </w:rPr>
              <w:t>]</w:t>
            </w:r>
            <w:r w:rsidR="00322726">
              <w:rPr>
                <w:rFonts w:cs="Arial"/>
                <w:b w:val="0"/>
                <w:bCs w:val="0"/>
                <w:szCs w:val="24"/>
              </w:rPr>
              <w:t xml:space="preserve"> </w:t>
            </w:r>
            <w:r w:rsidR="002F4A5D">
              <w:rPr>
                <w:rFonts w:cs="Arial"/>
                <w:b w:val="0"/>
                <w:bCs w:val="0"/>
                <w:szCs w:val="24"/>
              </w:rPr>
              <w:t xml:space="preserve">in respect of the applicant’s approach to </w:t>
            </w:r>
            <w:r w:rsidR="003F6078">
              <w:rPr>
                <w:rFonts w:cs="Arial"/>
                <w:b w:val="0"/>
                <w:bCs w:val="0"/>
                <w:szCs w:val="24"/>
              </w:rPr>
              <w:t>options appraisal</w:t>
            </w:r>
            <w:r w:rsidR="004959AD">
              <w:rPr>
                <w:rFonts w:cs="Arial"/>
                <w:b w:val="0"/>
                <w:bCs w:val="0"/>
                <w:szCs w:val="24"/>
              </w:rPr>
              <w:t>,</w:t>
            </w:r>
            <w:r w:rsidR="003F6078">
              <w:rPr>
                <w:rFonts w:cs="Arial"/>
                <w:b w:val="0"/>
                <w:bCs w:val="0"/>
                <w:szCs w:val="24"/>
              </w:rPr>
              <w:t xml:space="preserve"> </w:t>
            </w:r>
            <w:r w:rsidR="00995194">
              <w:rPr>
                <w:rFonts w:cs="Arial"/>
                <w:b w:val="0"/>
                <w:bCs w:val="0"/>
                <w:szCs w:val="24"/>
              </w:rPr>
              <w:t xml:space="preserve">including the hierarchical assessment. </w:t>
            </w:r>
            <w:r w:rsidR="00063733">
              <w:rPr>
                <w:rFonts w:cs="Arial"/>
                <w:b w:val="0"/>
                <w:bCs w:val="0"/>
                <w:szCs w:val="24"/>
              </w:rPr>
              <w:t>They should</w:t>
            </w:r>
            <w:r w:rsidR="003F6078">
              <w:rPr>
                <w:rFonts w:cs="Arial"/>
                <w:b w:val="0"/>
                <w:bCs w:val="0"/>
                <w:szCs w:val="24"/>
              </w:rPr>
              <w:t xml:space="preserve"> provide comments </w:t>
            </w:r>
            <w:r w:rsidR="004959AD">
              <w:rPr>
                <w:rFonts w:cs="Arial"/>
                <w:b w:val="0"/>
                <w:bCs w:val="0"/>
                <w:szCs w:val="24"/>
              </w:rPr>
              <w:t>where they disagree with</w:t>
            </w:r>
            <w:r w:rsidR="003F6078">
              <w:rPr>
                <w:rFonts w:cs="Arial"/>
                <w:b w:val="0"/>
                <w:bCs w:val="0"/>
                <w:szCs w:val="24"/>
              </w:rPr>
              <w:t xml:space="preserve"> </w:t>
            </w:r>
            <w:r w:rsidR="005765F9">
              <w:rPr>
                <w:rFonts w:cs="Arial"/>
                <w:b w:val="0"/>
                <w:bCs w:val="0"/>
                <w:szCs w:val="24"/>
              </w:rPr>
              <w:t>any part of the approach (not</w:t>
            </w:r>
            <w:r w:rsidR="0061406F">
              <w:rPr>
                <w:rFonts w:cs="Arial"/>
                <w:b w:val="0"/>
                <w:bCs w:val="0"/>
                <w:szCs w:val="24"/>
              </w:rPr>
              <w:t xml:space="preserve"> the</w:t>
            </w:r>
            <w:r w:rsidR="005765F9">
              <w:rPr>
                <w:rFonts w:cs="Arial"/>
                <w:b w:val="0"/>
                <w:bCs w:val="0"/>
                <w:szCs w:val="24"/>
              </w:rPr>
              <w:t xml:space="preserve"> individual options considered; the approach only). </w:t>
            </w:r>
            <w:r w:rsidR="0061406F">
              <w:rPr>
                <w:rFonts w:cs="Arial"/>
                <w:b w:val="0"/>
                <w:bCs w:val="0"/>
                <w:szCs w:val="24"/>
              </w:rPr>
              <w:t>T</w:t>
            </w:r>
            <w:r w:rsidR="003F6078">
              <w:rPr>
                <w:rFonts w:cs="Arial"/>
                <w:b w:val="0"/>
                <w:bCs w:val="0"/>
                <w:szCs w:val="24"/>
              </w:rPr>
              <w:t>his could form part of the SoCG</w:t>
            </w:r>
            <w:r w:rsidR="0061406F">
              <w:rPr>
                <w:rFonts w:cs="Arial"/>
                <w:b w:val="0"/>
                <w:bCs w:val="0"/>
                <w:szCs w:val="24"/>
              </w:rPr>
              <w:t xml:space="preserve">. </w:t>
            </w:r>
            <w:r w:rsidR="003F6078">
              <w:rPr>
                <w:rFonts w:cs="Arial"/>
                <w:b w:val="0"/>
                <w:bCs w:val="0"/>
                <w:szCs w:val="24"/>
              </w:rPr>
              <w:t xml:space="preserve"> </w:t>
            </w:r>
          </w:p>
        </w:tc>
      </w:tr>
      <w:tr w:rsidR="004168ED" w:rsidRPr="008C59AE" w14:paraId="707C49F4" w14:textId="77777777" w:rsidTr="00AC1973">
        <w:tc>
          <w:tcPr>
            <w:tcW w:w="1713" w:type="dxa"/>
          </w:tcPr>
          <w:p w14:paraId="16D3C663" w14:textId="4A6227EA" w:rsidR="00077474" w:rsidRDefault="00077474">
            <w:pPr>
              <w:pStyle w:val="Heading3"/>
              <w:numPr>
                <w:ilvl w:val="0"/>
                <w:numId w:val="0"/>
              </w:numPr>
              <w:rPr>
                <w:rFonts w:cs="Arial"/>
                <w:szCs w:val="24"/>
              </w:rPr>
            </w:pPr>
            <w:r>
              <w:rPr>
                <w:rFonts w:cs="Arial"/>
                <w:szCs w:val="24"/>
              </w:rPr>
              <w:t>ALT 1.3</w:t>
            </w:r>
          </w:p>
        </w:tc>
        <w:tc>
          <w:tcPr>
            <w:tcW w:w="4131" w:type="dxa"/>
          </w:tcPr>
          <w:p w14:paraId="604FD46B" w14:textId="50420D43" w:rsidR="00786E57" w:rsidRDefault="00786E57">
            <w:pPr>
              <w:rPr>
                <w:rFonts w:cs="Arial"/>
                <w:szCs w:val="24"/>
              </w:rPr>
            </w:pPr>
            <w:r>
              <w:rPr>
                <w:rFonts w:cs="Arial"/>
                <w:szCs w:val="24"/>
              </w:rPr>
              <w:t>The applicant</w:t>
            </w:r>
          </w:p>
          <w:p w14:paraId="203AC910" w14:textId="6148005C" w:rsidR="00077474" w:rsidRPr="00092316" w:rsidRDefault="00077474">
            <w:pPr>
              <w:rPr>
                <w:rFonts w:cs="Arial"/>
                <w:szCs w:val="24"/>
              </w:rPr>
            </w:pPr>
            <w:r>
              <w:rPr>
                <w:rFonts w:cs="Arial"/>
                <w:szCs w:val="24"/>
              </w:rPr>
              <w:t>All local authorities</w:t>
            </w:r>
          </w:p>
        </w:tc>
        <w:tc>
          <w:tcPr>
            <w:tcW w:w="16547" w:type="dxa"/>
          </w:tcPr>
          <w:p w14:paraId="0A4033DF" w14:textId="77777777" w:rsidR="00077474" w:rsidRDefault="00077474">
            <w:pPr>
              <w:pStyle w:val="QuestionMainBodyTextBold"/>
              <w:rPr>
                <w:rFonts w:cs="Arial"/>
                <w:szCs w:val="24"/>
              </w:rPr>
            </w:pPr>
            <w:r>
              <w:rPr>
                <w:rFonts w:cs="Arial"/>
                <w:szCs w:val="24"/>
              </w:rPr>
              <w:t>Strategic options: Offshore 1</w:t>
            </w:r>
          </w:p>
          <w:p w14:paraId="5BC3CBF4" w14:textId="4DBB767E" w:rsidR="00433289" w:rsidRDefault="001B4B04">
            <w:pPr>
              <w:pStyle w:val="QuestionMainBodyTextBold"/>
              <w:rPr>
                <w:rFonts w:cs="Arial"/>
                <w:b w:val="0"/>
                <w:bCs w:val="0"/>
                <w:szCs w:val="24"/>
              </w:rPr>
            </w:pPr>
            <w:r>
              <w:rPr>
                <w:rFonts w:cs="Arial"/>
                <w:b w:val="0"/>
                <w:bCs w:val="0"/>
                <w:szCs w:val="24"/>
              </w:rPr>
              <w:lastRenderedPageBreak/>
              <w:t>M</w:t>
            </w:r>
            <w:r w:rsidR="00F71784">
              <w:rPr>
                <w:rFonts w:cs="Arial"/>
                <w:b w:val="0"/>
                <w:bCs w:val="0"/>
                <w:szCs w:val="24"/>
              </w:rPr>
              <w:t>any</w:t>
            </w:r>
            <w:r>
              <w:rPr>
                <w:rFonts w:cs="Arial"/>
                <w:b w:val="0"/>
                <w:bCs w:val="0"/>
                <w:szCs w:val="24"/>
              </w:rPr>
              <w:t xml:space="preserve"> of the</w:t>
            </w:r>
            <w:r w:rsidR="00077474">
              <w:rPr>
                <w:rFonts w:cs="Arial"/>
                <w:b w:val="0"/>
                <w:bCs w:val="0"/>
                <w:szCs w:val="24"/>
              </w:rPr>
              <w:t xml:space="preserve"> local authorities </w:t>
            </w:r>
            <w:r>
              <w:rPr>
                <w:rFonts w:cs="Arial"/>
                <w:b w:val="0"/>
                <w:bCs w:val="0"/>
                <w:szCs w:val="24"/>
              </w:rPr>
              <w:t>and a large number of IPs</w:t>
            </w:r>
            <w:r w:rsidR="00077474">
              <w:rPr>
                <w:rFonts w:cs="Arial"/>
                <w:b w:val="0"/>
                <w:bCs w:val="0"/>
                <w:szCs w:val="24"/>
              </w:rPr>
              <w:t xml:space="preserve"> have expressed that they would prefer the offshore option</w:t>
            </w:r>
            <w:r w:rsidR="00433289">
              <w:rPr>
                <w:rFonts w:cs="Arial"/>
                <w:b w:val="0"/>
                <w:bCs w:val="0"/>
                <w:szCs w:val="24"/>
              </w:rPr>
              <w:t xml:space="preserve"> as an alternative to </w:t>
            </w:r>
            <w:r w:rsidR="00780147">
              <w:rPr>
                <w:rFonts w:cs="Arial"/>
                <w:b w:val="0"/>
                <w:bCs w:val="0"/>
                <w:szCs w:val="24"/>
              </w:rPr>
              <w:t>OHL</w:t>
            </w:r>
            <w:r w:rsidR="00433289">
              <w:rPr>
                <w:rFonts w:cs="Arial"/>
                <w:b w:val="0"/>
                <w:bCs w:val="0"/>
                <w:szCs w:val="24"/>
              </w:rPr>
              <w:t xml:space="preserve"> infrastructure between Norwich and Tilbury. </w:t>
            </w:r>
          </w:p>
          <w:p w14:paraId="5C12A94F" w14:textId="2D5E879A" w:rsidR="00077474" w:rsidRDefault="00433289">
            <w:pPr>
              <w:pStyle w:val="QuestionMainBodyTextBold"/>
              <w:rPr>
                <w:rFonts w:cs="Arial"/>
                <w:b w:val="0"/>
                <w:bCs w:val="0"/>
                <w:szCs w:val="24"/>
              </w:rPr>
            </w:pPr>
            <w:r>
              <w:rPr>
                <w:rFonts w:cs="Arial"/>
                <w:b w:val="0"/>
                <w:bCs w:val="0"/>
                <w:szCs w:val="24"/>
              </w:rPr>
              <w:t>C</w:t>
            </w:r>
            <w:r w:rsidR="00077474">
              <w:rPr>
                <w:rFonts w:cs="Arial"/>
                <w:b w:val="0"/>
                <w:bCs w:val="0"/>
                <w:szCs w:val="24"/>
              </w:rPr>
              <w:t>ould the</w:t>
            </w:r>
            <w:r>
              <w:rPr>
                <w:rFonts w:cs="Arial"/>
                <w:b w:val="0"/>
                <w:bCs w:val="0"/>
                <w:szCs w:val="24"/>
              </w:rPr>
              <w:t xml:space="preserve"> local authorities</w:t>
            </w:r>
            <w:r w:rsidR="00077474">
              <w:rPr>
                <w:rFonts w:cs="Arial"/>
                <w:b w:val="0"/>
                <w:bCs w:val="0"/>
                <w:szCs w:val="24"/>
              </w:rPr>
              <w:t xml:space="preserve"> please clarify if they have reviewed the strategic options appraisal and the 2025 updates to the Strategic Options Backcheck and Review (SOBR) </w:t>
            </w:r>
            <w:r w:rsidR="00077474" w:rsidRPr="003F1294">
              <w:rPr>
                <w:rFonts w:cs="Arial"/>
                <w:b w:val="0"/>
                <w:bCs w:val="0"/>
                <w:szCs w:val="24"/>
              </w:rPr>
              <w:t>(</w:t>
            </w:r>
            <w:r w:rsidR="00077474">
              <w:rPr>
                <w:rFonts w:cs="Arial"/>
                <w:b w:val="0"/>
                <w:bCs w:val="0"/>
                <w:szCs w:val="24"/>
              </w:rPr>
              <w:t xml:space="preserve">including Appendix B: </w:t>
            </w:r>
            <w:r w:rsidR="00077474" w:rsidRPr="003F1294">
              <w:rPr>
                <w:rFonts w:cs="Arial"/>
                <w:b w:val="0"/>
                <w:bCs w:val="0"/>
                <w:szCs w:val="24"/>
              </w:rPr>
              <w:t>2024 version, section 14) [</w:t>
            </w:r>
            <w:hyperlink r:id="rId94" w:history="1">
              <w:r w:rsidR="00077474" w:rsidRPr="00E126CD">
                <w:rPr>
                  <w:rStyle w:val="Hyperlink"/>
                  <w:rFonts w:cs="Arial"/>
                  <w:b w:val="0"/>
                  <w:bCs w:val="0"/>
                  <w:szCs w:val="24"/>
                </w:rPr>
                <w:t>APP-355</w:t>
              </w:r>
            </w:hyperlink>
            <w:r w:rsidR="00077474" w:rsidRPr="003F1294">
              <w:rPr>
                <w:rFonts w:cs="Arial"/>
                <w:b w:val="0"/>
                <w:bCs w:val="0"/>
                <w:szCs w:val="24"/>
              </w:rPr>
              <w:t>]</w:t>
            </w:r>
            <w:r w:rsidR="00077474">
              <w:rPr>
                <w:rFonts w:cs="Arial"/>
                <w:b w:val="0"/>
                <w:bCs w:val="0"/>
                <w:szCs w:val="24"/>
              </w:rPr>
              <w:t xml:space="preserve"> in relation to ‘Offshore 1’. The ExA is aware of the local authorities’ assessment of cost and timing as set out in the Hiorns Report as appended to the RR from </w:t>
            </w:r>
            <w:r w:rsidR="00A94482">
              <w:rPr>
                <w:rFonts w:cs="Arial"/>
                <w:b w:val="0"/>
                <w:bCs w:val="0"/>
                <w:szCs w:val="24"/>
              </w:rPr>
              <w:t>Norfolk CC</w:t>
            </w:r>
            <w:r w:rsidR="00A44ABD">
              <w:rPr>
                <w:rFonts w:cs="Arial"/>
                <w:b w:val="0"/>
                <w:bCs w:val="0"/>
                <w:szCs w:val="24"/>
              </w:rPr>
              <w:t xml:space="preserve"> </w:t>
            </w:r>
            <w:r w:rsidR="00077474">
              <w:rPr>
                <w:rFonts w:cs="Arial"/>
                <w:b w:val="0"/>
                <w:bCs w:val="0"/>
                <w:szCs w:val="24"/>
              </w:rPr>
              <w:t>[</w:t>
            </w:r>
            <w:hyperlink r:id="rId95" w:history="1">
              <w:r w:rsidR="00961148" w:rsidRPr="00961148">
                <w:rPr>
                  <w:rStyle w:val="Hyperlink"/>
                  <w:rFonts w:cs="Arial"/>
                  <w:b w:val="0"/>
                  <w:bCs w:val="0"/>
                  <w:szCs w:val="24"/>
                </w:rPr>
                <w:t>RR-2753</w:t>
              </w:r>
            </w:hyperlink>
            <w:r w:rsidR="00077474">
              <w:rPr>
                <w:rFonts w:cs="Arial"/>
                <w:b w:val="0"/>
                <w:bCs w:val="0"/>
                <w:szCs w:val="24"/>
              </w:rPr>
              <w:t>]. However the ExA seeks the views of local authorities in relation to the constraints (environmental, social and technical) which may affect the delivery of this option as set out in the SOBR (as set out in section 14 and summarised in table 15.2 of the SOBR). An update to this is provided in section 6 of the August 2025 SOBR [</w:t>
            </w:r>
            <w:hyperlink r:id="rId96" w:history="1">
              <w:r w:rsidR="002C4C04" w:rsidRPr="002C4C04">
                <w:rPr>
                  <w:rStyle w:val="Hyperlink"/>
                  <w:rFonts w:cs="Arial"/>
                  <w:b w:val="0"/>
                  <w:bCs w:val="0"/>
                  <w:szCs w:val="24"/>
                </w:rPr>
                <w:t>APP-355</w:t>
              </w:r>
            </w:hyperlink>
            <w:r w:rsidR="00077474">
              <w:rPr>
                <w:rFonts w:cs="Arial"/>
                <w:b w:val="0"/>
                <w:bCs w:val="0"/>
                <w:szCs w:val="24"/>
              </w:rPr>
              <w:t xml:space="preserve">]. </w:t>
            </w:r>
          </w:p>
          <w:p w14:paraId="52F6177C" w14:textId="77777777" w:rsidR="00077474" w:rsidRDefault="00077474">
            <w:pPr>
              <w:pStyle w:val="QuestionMainBodyTextBold"/>
              <w:rPr>
                <w:rFonts w:cs="Arial"/>
                <w:b w:val="0"/>
                <w:bCs w:val="0"/>
                <w:szCs w:val="24"/>
              </w:rPr>
            </w:pPr>
            <w:r>
              <w:rPr>
                <w:rFonts w:cs="Arial"/>
                <w:b w:val="0"/>
                <w:bCs w:val="0"/>
                <w:szCs w:val="24"/>
              </w:rPr>
              <w:t xml:space="preserve">Other IPs are also invited to provide comment should they wish to do so. </w:t>
            </w:r>
          </w:p>
          <w:p w14:paraId="45EFDD71" w14:textId="77777777" w:rsidR="00077474" w:rsidRDefault="00077474">
            <w:pPr>
              <w:pStyle w:val="QuestionMainBodyTextBold"/>
              <w:rPr>
                <w:rFonts w:cs="Arial"/>
                <w:b w:val="0"/>
                <w:bCs w:val="0"/>
                <w:szCs w:val="24"/>
              </w:rPr>
            </w:pPr>
            <w:r>
              <w:rPr>
                <w:rFonts w:cs="Arial"/>
                <w:b w:val="0"/>
                <w:bCs w:val="0"/>
                <w:szCs w:val="24"/>
              </w:rPr>
              <w:t xml:space="preserve">In doing so, could the local authorities and any other IPs provide any additional comments they may have in relation to the applicant’s reasoning for discounting Offshore 1 as a reasonable alternative. </w:t>
            </w:r>
          </w:p>
          <w:p w14:paraId="444D9C91" w14:textId="1F2B8DCE" w:rsidR="00077474" w:rsidRPr="003C3449" w:rsidRDefault="00077474">
            <w:pPr>
              <w:pStyle w:val="QuestionMainBodyTextBold"/>
              <w:rPr>
                <w:rFonts w:cs="Arial"/>
                <w:b w:val="0"/>
                <w:bCs w:val="0"/>
                <w:szCs w:val="24"/>
              </w:rPr>
            </w:pPr>
            <w:r>
              <w:rPr>
                <w:rFonts w:cs="Arial"/>
                <w:b w:val="0"/>
                <w:bCs w:val="0"/>
                <w:szCs w:val="24"/>
              </w:rPr>
              <w:t xml:space="preserve">The applicant is asked to provide an update on the constraints noted in section 6 of the SOBR since August 2025 relating to Offshore 1 and connection at Tilbury. </w:t>
            </w:r>
          </w:p>
        </w:tc>
      </w:tr>
      <w:tr w:rsidR="00841B5C" w:rsidRPr="008C59AE" w14:paraId="0E610DE1" w14:textId="77777777" w:rsidTr="00AC1973">
        <w:tc>
          <w:tcPr>
            <w:tcW w:w="1713" w:type="dxa"/>
          </w:tcPr>
          <w:p w14:paraId="7773320E" w14:textId="2BADD44C" w:rsidR="00841B5C" w:rsidRDefault="0022738D">
            <w:pPr>
              <w:pStyle w:val="Heading3"/>
              <w:numPr>
                <w:ilvl w:val="0"/>
                <w:numId w:val="0"/>
              </w:numPr>
              <w:rPr>
                <w:rFonts w:cs="Arial"/>
                <w:szCs w:val="24"/>
              </w:rPr>
            </w:pPr>
            <w:r>
              <w:rPr>
                <w:rFonts w:cs="Arial"/>
                <w:szCs w:val="24"/>
              </w:rPr>
              <w:lastRenderedPageBreak/>
              <w:t xml:space="preserve">ALT 1.4 </w:t>
            </w:r>
          </w:p>
        </w:tc>
        <w:tc>
          <w:tcPr>
            <w:tcW w:w="4131" w:type="dxa"/>
          </w:tcPr>
          <w:p w14:paraId="195446D0" w14:textId="77777777" w:rsidR="00841B5C" w:rsidRPr="00092316" w:rsidRDefault="00841B5C">
            <w:pPr>
              <w:rPr>
                <w:rFonts w:cs="Arial"/>
                <w:szCs w:val="24"/>
              </w:rPr>
            </w:pPr>
            <w:r>
              <w:rPr>
                <w:rFonts w:cs="Arial"/>
                <w:szCs w:val="24"/>
              </w:rPr>
              <w:t xml:space="preserve">The applicant </w:t>
            </w:r>
          </w:p>
        </w:tc>
        <w:tc>
          <w:tcPr>
            <w:tcW w:w="16547" w:type="dxa"/>
          </w:tcPr>
          <w:p w14:paraId="512D59A0" w14:textId="77777777" w:rsidR="00841B5C" w:rsidRDefault="00841B5C">
            <w:pPr>
              <w:pStyle w:val="QuestionMainBodyTextBold"/>
              <w:rPr>
                <w:rFonts w:cs="Arial"/>
                <w:szCs w:val="24"/>
              </w:rPr>
            </w:pPr>
            <w:r>
              <w:rPr>
                <w:rFonts w:cs="Arial"/>
                <w:szCs w:val="24"/>
              </w:rPr>
              <w:t>Contracted connections: the Essex Coast Generation Group</w:t>
            </w:r>
          </w:p>
          <w:p w14:paraId="53D43494" w14:textId="7C41142A" w:rsidR="00841B5C" w:rsidRDefault="00841B5C">
            <w:pPr>
              <w:pStyle w:val="QuestionMainBodyTextBold"/>
              <w:rPr>
                <w:rFonts w:cs="Arial"/>
                <w:b w:val="0"/>
                <w:bCs w:val="0"/>
                <w:szCs w:val="24"/>
              </w:rPr>
            </w:pPr>
            <w:r>
              <w:rPr>
                <w:rFonts w:cs="Arial"/>
                <w:b w:val="0"/>
                <w:bCs w:val="0"/>
                <w:szCs w:val="24"/>
              </w:rPr>
              <w:t>Paragraphs 3.7.17 and 3.7.18</w:t>
            </w:r>
            <w:r w:rsidRPr="00337A04">
              <w:rPr>
                <w:rFonts w:cs="Arial"/>
                <w:b w:val="0"/>
                <w:bCs w:val="0"/>
                <w:szCs w:val="24"/>
              </w:rPr>
              <w:t xml:space="preserve"> of </w:t>
            </w:r>
            <w:r>
              <w:rPr>
                <w:rFonts w:cs="Arial"/>
                <w:b w:val="0"/>
                <w:bCs w:val="0"/>
                <w:szCs w:val="24"/>
              </w:rPr>
              <w:t>the SOBR [</w:t>
            </w:r>
            <w:hyperlink r:id="rId97" w:history="1">
              <w:r w:rsidRPr="00E126CD">
                <w:rPr>
                  <w:rStyle w:val="Hyperlink"/>
                  <w:rFonts w:cs="Arial"/>
                  <w:b w:val="0"/>
                  <w:bCs w:val="0"/>
                  <w:szCs w:val="24"/>
                </w:rPr>
                <w:t>APP-355</w:t>
              </w:r>
            </w:hyperlink>
            <w:r>
              <w:rPr>
                <w:rFonts w:cs="Arial"/>
                <w:b w:val="0"/>
                <w:bCs w:val="0"/>
                <w:szCs w:val="24"/>
              </w:rPr>
              <w:t xml:space="preserve">] refer to National Grid’s contracted connections for a total of 3,480 </w:t>
            </w:r>
            <w:r w:rsidR="001C238C">
              <w:rPr>
                <w:rFonts w:cs="Arial"/>
                <w:b w:val="0"/>
                <w:bCs w:val="0"/>
                <w:szCs w:val="24"/>
              </w:rPr>
              <w:t>Megawatts (</w:t>
            </w:r>
            <w:r>
              <w:rPr>
                <w:rFonts w:cs="Arial"/>
                <w:b w:val="0"/>
                <w:bCs w:val="0"/>
                <w:szCs w:val="24"/>
              </w:rPr>
              <w:t>MW</w:t>
            </w:r>
            <w:r w:rsidR="001C238C">
              <w:rPr>
                <w:rFonts w:cs="Arial"/>
                <w:b w:val="0"/>
                <w:bCs w:val="0"/>
                <w:szCs w:val="24"/>
              </w:rPr>
              <w:t>)</w:t>
            </w:r>
            <w:r>
              <w:rPr>
                <w:rFonts w:cs="Arial"/>
                <w:b w:val="0"/>
                <w:bCs w:val="0"/>
                <w:szCs w:val="24"/>
              </w:rPr>
              <w:t xml:space="preserve"> of total new generation from the following energy projects (the ‘Essex Coast Generation Group’).  </w:t>
            </w:r>
          </w:p>
          <w:p w14:paraId="0EF1E95C" w14:textId="25F4BD4C" w:rsidR="00841B5C" w:rsidRPr="00194B48" w:rsidRDefault="00841B5C" w:rsidP="003708C7">
            <w:pPr>
              <w:pStyle w:val="QuestionMainBodyTextBold"/>
              <w:numPr>
                <w:ilvl w:val="0"/>
                <w:numId w:val="27"/>
              </w:numPr>
              <w:rPr>
                <w:rFonts w:cs="Arial"/>
                <w:b w:val="0"/>
                <w:bCs w:val="0"/>
                <w:szCs w:val="24"/>
              </w:rPr>
            </w:pPr>
            <w:r w:rsidRPr="00194B48">
              <w:rPr>
                <w:rFonts w:cs="Arial"/>
                <w:b w:val="0"/>
                <w:bCs w:val="0"/>
                <w:szCs w:val="24"/>
              </w:rPr>
              <w:t xml:space="preserve">North Falls </w:t>
            </w:r>
            <w:r>
              <w:rPr>
                <w:rFonts w:cs="Arial"/>
                <w:b w:val="0"/>
                <w:bCs w:val="0"/>
                <w:szCs w:val="24"/>
              </w:rPr>
              <w:t>O</w:t>
            </w:r>
            <w:r w:rsidRPr="00194B48">
              <w:rPr>
                <w:rFonts w:cs="Arial"/>
                <w:b w:val="0"/>
                <w:bCs w:val="0"/>
                <w:szCs w:val="24"/>
              </w:rPr>
              <w:t>ffshore Windfarm (1,000 MW by 2030)</w:t>
            </w:r>
            <w:r w:rsidR="005F551F">
              <w:rPr>
                <w:rFonts w:cs="Arial"/>
                <w:b w:val="0"/>
                <w:bCs w:val="0"/>
                <w:szCs w:val="24"/>
              </w:rPr>
              <w:t xml:space="preserve"> </w:t>
            </w:r>
          </w:p>
          <w:p w14:paraId="71922EDC" w14:textId="77777777" w:rsidR="00841B5C" w:rsidRPr="001550F7" w:rsidRDefault="00841B5C" w:rsidP="003708C7">
            <w:pPr>
              <w:pStyle w:val="QuestionMainBodyTextBold"/>
              <w:numPr>
                <w:ilvl w:val="0"/>
                <w:numId w:val="27"/>
              </w:numPr>
              <w:rPr>
                <w:rFonts w:cs="Arial"/>
                <w:b w:val="0"/>
                <w:bCs w:val="0"/>
                <w:szCs w:val="24"/>
              </w:rPr>
            </w:pPr>
            <w:r w:rsidRPr="001550F7">
              <w:rPr>
                <w:rFonts w:cs="Arial"/>
                <w:b w:val="0"/>
                <w:bCs w:val="0"/>
                <w:szCs w:val="24"/>
              </w:rPr>
              <w:t>Five Estuaries Offshore Windfarm (1,080 MW by 2030)</w:t>
            </w:r>
          </w:p>
          <w:p w14:paraId="101C8FDB" w14:textId="77777777" w:rsidR="00841B5C" w:rsidRDefault="00841B5C" w:rsidP="003708C7">
            <w:pPr>
              <w:pStyle w:val="QuestionMainBodyTextBold"/>
              <w:numPr>
                <w:ilvl w:val="0"/>
                <w:numId w:val="27"/>
              </w:numPr>
              <w:rPr>
                <w:rFonts w:cs="Arial"/>
                <w:b w:val="0"/>
                <w:bCs w:val="0"/>
                <w:szCs w:val="24"/>
              </w:rPr>
            </w:pPr>
            <w:r w:rsidRPr="001550F7">
              <w:rPr>
                <w:rFonts w:cs="Arial"/>
                <w:b w:val="0"/>
                <w:bCs w:val="0"/>
                <w:szCs w:val="24"/>
              </w:rPr>
              <w:t>Tarchon Energy Limited Interconnector (1,400 MW By 2030)</w:t>
            </w:r>
          </w:p>
          <w:p w14:paraId="32C7879F" w14:textId="77777777" w:rsidR="00841B5C" w:rsidRDefault="00841B5C">
            <w:pPr>
              <w:pStyle w:val="QuestionMainBodyTextBold"/>
              <w:rPr>
                <w:rFonts w:cs="Arial"/>
                <w:b w:val="0"/>
                <w:bCs w:val="0"/>
                <w:szCs w:val="24"/>
              </w:rPr>
            </w:pPr>
            <w:r>
              <w:rPr>
                <w:rFonts w:cs="Arial"/>
                <w:b w:val="0"/>
                <w:bCs w:val="0"/>
                <w:szCs w:val="24"/>
              </w:rPr>
              <w:t xml:space="preserve">At the time of writing, there has been no decision on the North Falls application, and the Planning Inspectorate’s National Infrastructure Project webpage for Tarchon Interconnector indicates that submission of the application is expected in January 2028. </w:t>
            </w:r>
          </w:p>
          <w:p w14:paraId="2BAAA80B" w14:textId="77777777" w:rsidR="00841B5C" w:rsidRDefault="00841B5C">
            <w:pPr>
              <w:pStyle w:val="QuestionMainBodyTextBold"/>
              <w:rPr>
                <w:rFonts w:cs="Arial"/>
                <w:b w:val="0"/>
                <w:bCs w:val="0"/>
                <w:szCs w:val="24"/>
              </w:rPr>
            </w:pPr>
            <w:r>
              <w:rPr>
                <w:rFonts w:cs="Arial"/>
                <w:b w:val="0"/>
                <w:bCs w:val="0"/>
                <w:szCs w:val="24"/>
              </w:rPr>
              <w:t xml:space="preserve">The applicant is asked to: </w:t>
            </w:r>
          </w:p>
          <w:p w14:paraId="4CFD7A33" w14:textId="77777777" w:rsidR="00841B5C" w:rsidRDefault="00841B5C" w:rsidP="003708C7">
            <w:pPr>
              <w:pStyle w:val="QuestionMainBodyTextBold"/>
              <w:numPr>
                <w:ilvl w:val="0"/>
                <w:numId w:val="29"/>
              </w:numPr>
              <w:rPr>
                <w:rFonts w:cs="Arial"/>
                <w:b w:val="0"/>
                <w:bCs w:val="0"/>
                <w:szCs w:val="24"/>
              </w:rPr>
            </w:pPr>
            <w:r>
              <w:rPr>
                <w:rFonts w:cs="Arial"/>
                <w:b w:val="0"/>
                <w:bCs w:val="0"/>
                <w:szCs w:val="24"/>
              </w:rPr>
              <w:t xml:space="preserve">Provide an update to whether it is feasible that any of the above projects would provide the expected amount of new energy generation by 2030, and if not, how any delays would affect its assessment of alternatives.  </w:t>
            </w:r>
          </w:p>
          <w:p w14:paraId="3345C5F4" w14:textId="77777777" w:rsidR="00841B5C" w:rsidRDefault="00841B5C" w:rsidP="003708C7">
            <w:pPr>
              <w:pStyle w:val="QuestionMainBodyTextBold"/>
              <w:numPr>
                <w:ilvl w:val="0"/>
                <w:numId w:val="29"/>
              </w:numPr>
              <w:rPr>
                <w:rFonts w:cs="Arial"/>
                <w:b w:val="0"/>
                <w:bCs w:val="0"/>
                <w:szCs w:val="24"/>
              </w:rPr>
            </w:pPr>
            <w:r>
              <w:rPr>
                <w:rFonts w:cs="Arial"/>
                <w:b w:val="0"/>
                <w:bCs w:val="0"/>
                <w:szCs w:val="24"/>
              </w:rPr>
              <w:t xml:space="preserve">Clarify the reasons for initial selection of the Tendring peninsula (and then for zone A) for the EACN together with the East Coast Generation Group. </w:t>
            </w:r>
          </w:p>
          <w:p w14:paraId="6FAB6ACD" w14:textId="48EA0F80" w:rsidR="00841B5C" w:rsidRDefault="00841B5C" w:rsidP="003708C7">
            <w:pPr>
              <w:pStyle w:val="QuestionMainBodyTextBold"/>
              <w:numPr>
                <w:ilvl w:val="0"/>
                <w:numId w:val="29"/>
              </w:numPr>
              <w:rPr>
                <w:rFonts w:cs="Arial"/>
                <w:b w:val="0"/>
                <w:bCs w:val="0"/>
                <w:szCs w:val="24"/>
              </w:rPr>
            </w:pPr>
            <w:r>
              <w:rPr>
                <w:rFonts w:cs="Arial"/>
                <w:b w:val="0"/>
                <w:bCs w:val="0"/>
                <w:szCs w:val="24"/>
              </w:rPr>
              <w:t xml:space="preserve">Provide details of the timing of the selection of the sites for the three projects in respect of the production of the strategic options in the </w:t>
            </w:r>
            <w:r w:rsidR="00786259" w:rsidRPr="00786259">
              <w:rPr>
                <w:rFonts w:cs="Arial"/>
                <w:b w:val="0"/>
                <w:bCs w:val="0"/>
                <w:szCs w:val="24"/>
              </w:rPr>
              <w:t>Corridor and Preliminary Routeing Sit</w:t>
            </w:r>
            <w:r w:rsidR="006C3FB5">
              <w:rPr>
                <w:rFonts w:cs="Arial"/>
                <w:b w:val="0"/>
                <w:bCs w:val="0"/>
                <w:szCs w:val="24"/>
              </w:rPr>
              <w:t>ing</w:t>
            </w:r>
            <w:r w:rsidR="00786259" w:rsidRPr="00786259">
              <w:rPr>
                <w:rFonts w:cs="Arial"/>
                <w:b w:val="0"/>
                <w:bCs w:val="0"/>
                <w:szCs w:val="24"/>
              </w:rPr>
              <w:t xml:space="preserve"> Study</w:t>
            </w:r>
            <w:r w:rsidR="00786259">
              <w:rPr>
                <w:rFonts w:cs="Arial"/>
                <w:b w:val="0"/>
                <w:bCs w:val="0"/>
                <w:szCs w:val="24"/>
              </w:rPr>
              <w:t xml:space="preserve"> (</w:t>
            </w:r>
            <w:r>
              <w:rPr>
                <w:rFonts w:cs="Arial"/>
                <w:b w:val="0"/>
                <w:bCs w:val="0"/>
                <w:szCs w:val="24"/>
              </w:rPr>
              <w:t>CPRSS</w:t>
            </w:r>
            <w:r w:rsidR="00786259">
              <w:rPr>
                <w:rFonts w:cs="Arial"/>
                <w:b w:val="0"/>
                <w:bCs w:val="0"/>
                <w:szCs w:val="24"/>
              </w:rPr>
              <w:t>)</w:t>
            </w:r>
            <w:r>
              <w:rPr>
                <w:rFonts w:cs="Arial"/>
                <w:b w:val="0"/>
                <w:bCs w:val="0"/>
                <w:szCs w:val="24"/>
              </w:rPr>
              <w:t xml:space="preserve"> in 2022, given that North Falls and Five Estuaries were not submitted to the Planning Inspectorate until 2024 and Tarchon Interconnector is yet to be submitted. </w:t>
            </w:r>
          </w:p>
          <w:p w14:paraId="16C7E9CD" w14:textId="7608D510" w:rsidR="00841B5C" w:rsidRPr="00D44D6A" w:rsidRDefault="004A0A66" w:rsidP="004A0A66">
            <w:pPr>
              <w:pStyle w:val="QuestionMainBodyTextBold"/>
              <w:rPr>
                <w:rFonts w:cs="Arial"/>
                <w:b w:val="0"/>
                <w:bCs w:val="0"/>
                <w:szCs w:val="24"/>
              </w:rPr>
            </w:pPr>
            <w:r>
              <w:rPr>
                <w:rFonts w:cs="Arial"/>
                <w:b w:val="0"/>
                <w:bCs w:val="0"/>
                <w:szCs w:val="24"/>
              </w:rPr>
              <w:t>The applicant is also directed to ExQ</w:t>
            </w:r>
            <w:r w:rsidR="00E74B45">
              <w:rPr>
                <w:rFonts w:cs="Arial"/>
                <w:b w:val="0"/>
                <w:bCs w:val="0"/>
                <w:szCs w:val="24"/>
              </w:rPr>
              <w:t>1</w:t>
            </w:r>
            <w:r>
              <w:rPr>
                <w:rFonts w:cs="Arial"/>
                <w:b w:val="0"/>
                <w:bCs w:val="0"/>
                <w:szCs w:val="24"/>
              </w:rPr>
              <w:t xml:space="preserve"> </w:t>
            </w:r>
            <w:r w:rsidRPr="005B4322">
              <w:rPr>
                <w:rFonts w:cs="Arial"/>
                <w:b w:val="0"/>
                <w:szCs w:val="24"/>
              </w:rPr>
              <w:t>GEN 1.</w:t>
            </w:r>
            <w:r w:rsidR="005B4322" w:rsidRPr="005B4322">
              <w:rPr>
                <w:rFonts w:cs="Arial"/>
                <w:b w:val="0"/>
                <w:szCs w:val="24"/>
              </w:rPr>
              <w:t>20</w:t>
            </w:r>
            <w:r>
              <w:rPr>
                <w:rFonts w:cs="Arial"/>
                <w:b w:val="0"/>
                <w:bCs w:val="0"/>
                <w:szCs w:val="24"/>
              </w:rPr>
              <w:t xml:space="preserve"> which requests SoCGs with North Falls and Five Estuaries. </w:t>
            </w:r>
          </w:p>
        </w:tc>
      </w:tr>
      <w:tr w:rsidR="008D323C" w:rsidRPr="008C59AE" w14:paraId="1768D7BD" w14:textId="77777777" w:rsidTr="00AC1973">
        <w:tc>
          <w:tcPr>
            <w:tcW w:w="1713" w:type="dxa"/>
          </w:tcPr>
          <w:p w14:paraId="4FCCBF5C" w14:textId="50C8D448" w:rsidR="008D323C" w:rsidRDefault="00F24BFF">
            <w:pPr>
              <w:pStyle w:val="Heading3"/>
              <w:numPr>
                <w:ilvl w:val="0"/>
                <w:numId w:val="0"/>
              </w:numPr>
              <w:rPr>
                <w:rFonts w:cs="Arial"/>
                <w:szCs w:val="24"/>
              </w:rPr>
            </w:pPr>
            <w:r>
              <w:rPr>
                <w:rFonts w:cs="Arial"/>
                <w:szCs w:val="24"/>
              </w:rPr>
              <w:t xml:space="preserve">ALT 1.5 </w:t>
            </w:r>
          </w:p>
        </w:tc>
        <w:tc>
          <w:tcPr>
            <w:tcW w:w="4131" w:type="dxa"/>
          </w:tcPr>
          <w:p w14:paraId="7CD61E4F" w14:textId="77777777" w:rsidR="008D323C" w:rsidRPr="00092316" w:rsidRDefault="008D323C">
            <w:pPr>
              <w:rPr>
                <w:rFonts w:cs="Arial"/>
                <w:szCs w:val="24"/>
              </w:rPr>
            </w:pPr>
            <w:r>
              <w:rPr>
                <w:rFonts w:cs="Arial"/>
                <w:szCs w:val="24"/>
              </w:rPr>
              <w:t xml:space="preserve">The applicant </w:t>
            </w:r>
          </w:p>
        </w:tc>
        <w:tc>
          <w:tcPr>
            <w:tcW w:w="16547" w:type="dxa"/>
          </w:tcPr>
          <w:p w14:paraId="3D55C080" w14:textId="1035C184" w:rsidR="008D323C" w:rsidRDefault="008D323C">
            <w:pPr>
              <w:pStyle w:val="QuestionMainBodyTextBold"/>
              <w:rPr>
                <w:rFonts w:cs="Arial"/>
                <w:szCs w:val="24"/>
              </w:rPr>
            </w:pPr>
            <w:r>
              <w:rPr>
                <w:rFonts w:cs="Arial"/>
                <w:szCs w:val="24"/>
              </w:rPr>
              <w:t>Direct current underground cables</w:t>
            </w:r>
          </w:p>
          <w:p w14:paraId="1DC6B576" w14:textId="6A5818B4" w:rsidR="008D323C" w:rsidRDefault="008D323C">
            <w:pPr>
              <w:pStyle w:val="QuestionMainBodyTextBold"/>
              <w:rPr>
                <w:rFonts w:cs="Arial"/>
                <w:b w:val="0"/>
                <w:bCs w:val="0"/>
                <w:szCs w:val="24"/>
              </w:rPr>
            </w:pPr>
            <w:r>
              <w:rPr>
                <w:rFonts w:cs="Arial"/>
                <w:b w:val="0"/>
                <w:bCs w:val="0"/>
                <w:szCs w:val="24"/>
              </w:rPr>
              <w:t>The CPRSS [</w:t>
            </w:r>
            <w:hyperlink r:id="rId98" w:history="1">
              <w:r w:rsidRPr="00460764">
                <w:rPr>
                  <w:rStyle w:val="Hyperlink"/>
                  <w:rFonts w:cs="Arial"/>
                  <w:b w:val="0"/>
                  <w:bCs w:val="0"/>
                  <w:szCs w:val="24"/>
                </w:rPr>
                <w:t>APP-356</w:t>
              </w:r>
            </w:hyperlink>
            <w:r>
              <w:rPr>
                <w:rFonts w:cs="Arial"/>
                <w:b w:val="0"/>
                <w:bCs w:val="0"/>
                <w:szCs w:val="24"/>
              </w:rPr>
              <w:t xml:space="preserve">] sets out that </w:t>
            </w:r>
            <w:r w:rsidR="0058377A">
              <w:rPr>
                <w:rFonts w:cs="Arial"/>
                <w:b w:val="0"/>
                <w:bCs w:val="0"/>
                <w:szCs w:val="24"/>
              </w:rPr>
              <w:t>direct current</w:t>
            </w:r>
            <w:r w:rsidR="009359BC">
              <w:rPr>
                <w:rFonts w:cs="Arial"/>
                <w:b w:val="0"/>
                <w:bCs w:val="0"/>
                <w:szCs w:val="24"/>
              </w:rPr>
              <w:t xml:space="preserve"> </w:t>
            </w:r>
            <w:r>
              <w:rPr>
                <w:rFonts w:cs="Arial"/>
                <w:b w:val="0"/>
                <w:bCs w:val="0"/>
                <w:szCs w:val="24"/>
              </w:rPr>
              <w:t>underground cables have advantages over alternative current (AC) cables in respect of the land-take required, but would require specialised cable infrastructure and above ground and permanent structures in the form of converter stations to be constructed which have financial as well as environmental costs. Testing of this option in the CPRSS was based on a whole-route solution in strategic options within the eastern theme, however it is unclear if this has been costed for the underground section of the proposed development through the Dedham Vale N</w:t>
            </w:r>
            <w:r w:rsidR="00E74B45">
              <w:rPr>
                <w:rFonts w:cs="Arial"/>
                <w:b w:val="0"/>
                <w:bCs w:val="0"/>
                <w:szCs w:val="24"/>
              </w:rPr>
              <w:t>ational Landscape (</w:t>
            </w:r>
            <w:r>
              <w:rPr>
                <w:rFonts w:cs="Arial"/>
                <w:b w:val="0"/>
                <w:bCs w:val="0"/>
                <w:szCs w:val="24"/>
              </w:rPr>
              <w:t>NL</w:t>
            </w:r>
            <w:r w:rsidR="00E74B45">
              <w:rPr>
                <w:rFonts w:cs="Arial"/>
                <w:b w:val="0"/>
                <w:bCs w:val="0"/>
                <w:szCs w:val="24"/>
              </w:rPr>
              <w:t>)</w:t>
            </w:r>
            <w:r>
              <w:rPr>
                <w:rFonts w:cs="Arial"/>
                <w:b w:val="0"/>
                <w:bCs w:val="0"/>
                <w:szCs w:val="24"/>
              </w:rPr>
              <w:t xml:space="preserve">. </w:t>
            </w:r>
          </w:p>
          <w:p w14:paraId="6B2C23DD" w14:textId="245066FC" w:rsidR="008D323C" w:rsidRPr="00506942" w:rsidRDefault="008D323C">
            <w:pPr>
              <w:pStyle w:val="QuestionMainBodyTextBold"/>
              <w:rPr>
                <w:rFonts w:cs="Arial"/>
                <w:b w:val="0"/>
                <w:bCs w:val="0"/>
                <w:szCs w:val="24"/>
              </w:rPr>
            </w:pPr>
            <w:r>
              <w:rPr>
                <w:rFonts w:cs="Arial"/>
                <w:b w:val="0"/>
                <w:bCs w:val="0"/>
                <w:szCs w:val="24"/>
              </w:rPr>
              <w:t xml:space="preserve">The applicant is asked to provide a summary of the difference in costs between an AC and </w:t>
            </w:r>
            <w:r w:rsidR="00697E8C">
              <w:rPr>
                <w:rFonts w:cs="Arial"/>
                <w:b w:val="0"/>
                <w:bCs w:val="0"/>
                <w:szCs w:val="24"/>
              </w:rPr>
              <w:t>direct current</w:t>
            </w:r>
            <w:r>
              <w:rPr>
                <w:rFonts w:cs="Arial"/>
                <w:b w:val="0"/>
                <w:bCs w:val="0"/>
                <w:szCs w:val="24"/>
              </w:rPr>
              <w:t xml:space="preserve"> option through the NL, with an indication of the potential location and scale of converter stations that would be required at each end of the cable route in order to connect up with the </w:t>
            </w:r>
            <w:r w:rsidR="00780147">
              <w:rPr>
                <w:rFonts w:cs="Arial"/>
                <w:b w:val="0"/>
                <w:bCs w:val="0"/>
                <w:szCs w:val="24"/>
              </w:rPr>
              <w:t>OHL</w:t>
            </w:r>
            <w:r>
              <w:rPr>
                <w:rFonts w:cs="Arial"/>
                <w:b w:val="0"/>
                <w:bCs w:val="0"/>
                <w:szCs w:val="24"/>
              </w:rPr>
              <w:t xml:space="preserve"> as proposed.</w:t>
            </w:r>
          </w:p>
        </w:tc>
      </w:tr>
      <w:tr w:rsidR="004168ED" w:rsidRPr="008C59AE" w14:paraId="2D2CBF87" w14:textId="77777777" w:rsidTr="00AC1973">
        <w:tc>
          <w:tcPr>
            <w:tcW w:w="1713" w:type="dxa"/>
          </w:tcPr>
          <w:p w14:paraId="72DBCAB0" w14:textId="5632F085" w:rsidR="00F913AD" w:rsidRDefault="00B9720A">
            <w:pPr>
              <w:pStyle w:val="Heading3"/>
              <w:numPr>
                <w:ilvl w:val="0"/>
                <w:numId w:val="0"/>
              </w:numPr>
              <w:rPr>
                <w:rFonts w:cs="Arial"/>
                <w:szCs w:val="24"/>
              </w:rPr>
            </w:pPr>
            <w:r>
              <w:rPr>
                <w:rFonts w:cs="Arial"/>
                <w:szCs w:val="24"/>
              </w:rPr>
              <w:t>ALT 1.</w:t>
            </w:r>
            <w:r w:rsidR="00F24BFF">
              <w:rPr>
                <w:rFonts w:cs="Arial"/>
                <w:szCs w:val="24"/>
              </w:rPr>
              <w:t>6</w:t>
            </w:r>
          </w:p>
        </w:tc>
        <w:tc>
          <w:tcPr>
            <w:tcW w:w="4131" w:type="dxa"/>
          </w:tcPr>
          <w:p w14:paraId="74FBB0C1" w14:textId="77777777" w:rsidR="00F913AD" w:rsidRPr="00092316" w:rsidRDefault="00F913AD">
            <w:pPr>
              <w:rPr>
                <w:rFonts w:cs="Arial"/>
                <w:szCs w:val="24"/>
              </w:rPr>
            </w:pPr>
            <w:r>
              <w:rPr>
                <w:rFonts w:cs="Arial"/>
                <w:szCs w:val="24"/>
              </w:rPr>
              <w:t>The applicant</w:t>
            </w:r>
          </w:p>
        </w:tc>
        <w:tc>
          <w:tcPr>
            <w:tcW w:w="16547" w:type="dxa"/>
          </w:tcPr>
          <w:p w14:paraId="76B8CED3" w14:textId="1A1A8A28" w:rsidR="00F913AD" w:rsidRDefault="00F913AD">
            <w:pPr>
              <w:pStyle w:val="QuestionMainBodyTextBold"/>
              <w:rPr>
                <w:rFonts w:cs="Arial"/>
                <w:szCs w:val="24"/>
              </w:rPr>
            </w:pPr>
            <w:r>
              <w:rPr>
                <w:rFonts w:cs="Arial"/>
                <w:szCs w:val="24"/>
              </w:rPr>
              <w:t>Reasonable alternatives</w:t>
            </w:r>
            <w:r w:rsidR="00322726">
              <w:rPr>
                <w:rFonts w:cs="Arial"/>
                <w:szCs w:val="24"/>
              </w:rPr>
              <w:t>: IP suggestions</w:t>
            </w:r>
          </w:p>
          <w:p w14:paraId="2AE37874" w14:textId="18927749" w:rsidR="00F913AD" w:rsidRDefault="00F913AD">
            <w:pPr>
              <w:pStyle w:val="QuestionMainBodyTextBold"/>
              <w:rPr>
                <w:rFonts w:cs="Arial"/>
                <w:b w:val="0"/>
                <w:bCs w:val="0"/>
                <w:szCs w:val="24"/>
              </w:rPr>
            </w:pPr>
            <w:r>
              <w:rPr>
                <w:rFonts w:cs="Arial"/>
                <w:b w:val="0"/>
                <w:bCs w:val="0"/>
                <w:szCs w:val="24"/>
              </w:rPr>
              <w:t>The reasonable alternatives which informed the 2023</w:t>
            </w:r>
            <w:r w:rsidR="00C7382D">
              <w:rPr>
                <w:rFonts w:cs="Arial"/>
                <w:b w:val="0"/>
                <w:bCs w:val="0"/>
                <w:szCs w:val="24"/>
              </w:rPr>
              <w:t>, 2024 and 2025</w:t>
            </w:r>
            <w:r>
              <w:rPr>
                <w:rFonts w:cs="Arial"/>
                <w:b w:val="0"/>
                <w:bCs w:val="0"/>
                <w:szCs w:val="24"/>
              </w:rPr>
              <w:t xml:space="preserve"> preferred draft alignment are set out in table</w:t>
            </w:r>
            <w:r w:rsidR="00BA7503">
              <w:rPr>
                <w:rFonts w:cs="Arial"/>
                <w:b w:val="0"/>
                <w:bCs w:val="0"/>
                <w:szCs w:val="24"/>
              </w:rPr>
              <w:t>s</w:t>
            </w:r>
            <w:r>
              <w:rPr>
                <w:rFonts w:cs="Arial"/>
                <w:b w:val="0"/>
                <w:bCs w:val="0"/>
                <w:szCs w:val="24"/>
              </w:rPr>
              <w:t xml:space="preserve"> 3.15</w:t>
            </w:r>
            <w:r w:rsidR="00BA7503">
              <w:rPr>
                <w:rFonts w:cs="Arial"/>
                <w:b w:val="0"/>
                <w:bCs w:val="0"/>
                <w:szCs w:val="24"/>
              </w:rPr>
              <w:t>,</w:t>
            </w:r>
            <w:r>
              <w:rPr>
                <w:rFonts w:cs="Arial"/>
                <w:b w:val="0"/>
                <w:bCs w:val="0"/>
                <w:szCs w:val="24"/>
              </w:rPr>
              <w:t xml:space="preserve"> 3</w:t>
            </w:r>
            <w:r w:rsidR="00BA7503">
              <w:rPr>
                <w:rFonts w:cs="Arial"/>
                <w:b w:val="0"/>
                <w:bCs w:val="0"/>
                <w:szCs w:val="24"/>
              </w:rPr>
              <w:t>.16 and 3.17</w:t>
            </w:r>
            <w:r>
              <w:rPr>
                <w:rFonts w:cs="Arial"/>
                <w:b w:val="0"/>
                <w:bCs w:val="0"/>
                <w:szCs w:val="24"/>
              </w:rPr>
              <w:t xml:space="preserve"> of ES chapter 3 [</w:t>
            </w:r>
            <w:hyperlink r:id="rId99" w:history="1">
              <w:r w:rsidR="007664A8" w:rsidRPr="007664A8">
                <w:rPr>
                  <w:rStyle w:val="Hyperlink"/>
                  <w:rFonts w:cs="Arial"/>
                  <w:b w:val="0"/>
                  <w:bCs w:val="0"/>
                  <w:szCs w:val="24"/>
                </w:rPr>
                <w:t>APP-127</w:t>
              </w:r>
            </w:hyperlink>
            <w:r>
              <w:rPr>
                <w:rFonts w:cs="Arial"/>
                <w:b w:val="0"/>
                <w:bCs w:val="0"/>
                <w:szCs w:val="24"/>
              </w:rPr>
              <w:t xml:space="preserve">]. The applicant is asked to review whether any other reasonable alternatives in respect of specific sections of the route or location of substation or </w:t>
            </w:r>
            <w:r w:rsidR="005751F9">
              <w:rPr>
                <w:rFonts w:cs="Arial"/>
                <w:b w:val="0"/>
                <w:bCs w:val="0"/>
                <w:szCs w:val="24"/>
              </w:rPr>
              <w:t>c</w:t>
            </w:r>
            <w:r w:rsidR="00C86765">
              <w:rPr>
                <w:rFonts w:cs="Arial"/>
                <w:b w:val="0"/>
                <w:bCs w:val="0"/>
                <w:szCs w:val="24"/>
              </w:rPr>
              <w:t xml:space="preserve">able </w:t>
            </w:r>
            <w:r w:rsidR="005751F9">
              <w:rPr>
                <w:rFonts w:cs="Arial"/>
                <w:b w:val="0"/>
                <w:bCs w:val="0"/>
                <w:szCs w:val="24"/>
              </w:rPr>
              <w:t>s</w:t>
            </w:r>
            <w:r w:rsidR="00C86765">
              <w:rPr>
                <w:rFonts w:cs="Arial"/>
                <w:b w:val="0"/>
                <w:bCs w:val="0"/>
                <w:szCs w:val="24"/>
              </w:rPr>
              <w:t xml:space="preserve">ealing </w:t>
            </w:r>
            <w:r w:rsidR="005751F9">
              <w:rPr>
                <w:rFonts w:cs="Arial"/>
                <w:b w:val="0"/>
                <w:bCs w:val="0"/>
                <w:szCs w:val="24"/>
              </w:rPr>
              <w:t>e</w:t>
            </w:r>
            <w:r w:rsidR="00C86765">
              <w:rPr>
                <w:rFonts w:cs="Arial"/>
                <w:b w:val="0"/>
                <w:bCs w:val="0"/>
                <w:szCs w:val="24"/>
              </w:rPr>
              <w:t>nd</w:t>
            </w:r>
            <w:r w:rsidR="008F65C5">
              <w:rPr>
                <w:rFonts w:cs="Arial"/>
                <w:b w:val="0"/>
                <w:bCs w:val="0"/>
                <w:szCs w:val="24"/>
              </w:rPr>
              <w:t xml:space="preserve"> (</w:t>
            </w:r>
            <w:r>
              <w:rPr>
                <w:rFonts w:cs="Arial"/>
                <w:b w:val="0"/>
                <w:bCs w:val="0"/>
                <w:szCs w:val="24"/>
              </w:rPr>
              <w:t>CSE</w:t>
            </w:r>
            <w:r w:rsidR="008F65C5">
              <w:rPr>
                <w:rFonts w:cs="Arial"/>
                <w:b w:val="0"/>
                <w:bCs w:val="0"/>
                <w:szCs w:val="24"/>
              </w:rPr>
              <w:t>)</w:t>
            </w:r>
            <w:r>
              <w:rPr>
                <w:rFonts w:cs="Arial"/>
                <w:b w:val="0"/>
                <w:bCs w:val="0"/>
                <w:szCs w:val="24"/>
              </w:rPr>
              <w:t xml:space="preserve"> infrastructure have materialised and been considered since production of the ES, after having reviewed the comments from IPs which put forward alternative suggestions</w:t>
            </w:r>
            <w:r w:rsidR="006A7C73">
              <w:rPr>
                <w:rFonts w:cs="Arial"/>
                <w:b w:val="0"/>
                <w:bCs w:val="0"/>
                <w:szCs w:val="24"/>
              </w:rPr>
              <w:t xml:space="preserve"> which may differ from those already considered in tables </w:t>
            </w:r>
            <w:r w:rsidR="006A7C73" w:rsidRPr="006A7C73">
              <w:rPr>
                <w:rFonts w:cs="Arial"/>
                <w:b w:val="0"/>
                <w:bCs w:val="0"/>
                <w:szCs w:val="24"/>
              </w:rPr>
              <w:t>3.15, 3.16 and 3.17</w:t>
            </w:r>
            <w:r>
              <w:rPr>
                <w:rFonts w:cs="Arial"/>
                <w:b w:val="0"/>
                <w:bCs w:val="0"/>
                <w:szCs w:val="24"/>
              </w:rPr>
              <w:t xml:space="preserve">, including the following: </w:t>
            </w:r>
          </w:p>
          <w:p w14:paraId="7390C118" w14:textId="3C7563CA" w:rsidR="00F913AD" w:rsidRDefault="00F913AD" w:rsidP="003708C7">
            <w:pPr>
              <w:pStyle w:val="QuestionMainBodyTextBold"/>
              <w:numPr>
                <w:ilvl w:val="0"/>
                <w:numId w:val="26"/>
              </w:numPr>
              <w:rPr>
                <w:rFonts w:cs="Arial"/>
                <w:b w:val="0"/>
                <w:bCs w:val="0"/>
                <w:szCs w:val="24"/>
              </w:rPr>
            </w:pPr>
            <w:r>
              <w:rPr>
                <w:rFonts w:cs="Arial"/>
                <w:b w:val="0"/>
                <w:bCs w:val="0"/>
                <w:szCs w:val="24"/>
              </w:rPr>
              <w:t>Alternative routing around Chelmsford</w:t>
            </w:r>
            <w:r>
              <w:rPr>
                <w:rFonts w:cs="Arial"/>
                <w:szCs w:val="24"/>
              </w:rPr>
              <w:t xml:space="preserve">: </w:t>
            </w:r>
            <w:r w:rsidRPr="004241F7">
              <w:rPr>
                <w:rFonts w:cs="Arial"/>
                <w:b w:val="0"/>
                <w:szCs w:val="24"/>
              </w:rPr>
              <w:t>t</w:t>
            </w:r>
            <w:r w:rsidRPr="00867F49">
              <w:rPr>
                <w:rFonts w:cs="Arial"/>
                <w:b w:val="0"/>
                <w:bCs w:val="0"/>
                <w:szCs w:val="24"/>
              </w:rPr>
              <w:t>he North-West and South-West of Chelmsford Parishes Group</w:t>
            </w:r>
            <w:r>
              <w:rPr>
                <w:rFonts w:cs="Arial"/>
                <w:b w:val="0"/>
                <w:bCs w:val="0"/>
                <w:szCs w:val="24"/>
              </w:rPr>
              <w:t xml:space="preserve"> [</w:t>
            </w:r>
            <w:hyperlink r:id="rId100" w:history="1">
              <w:r w:rsidRPr="00E51612">
                <w:rPr>
                  <w:rStyle w:val="Hyperlink"/>
                  <w:rFonts w:cs="Arial"/>
                  <w:b w:val="0"/>
                  <w:bCs w:val="0"/>
                  <w:szCs w:val="24"/>
                </w:rPr>
                <w:t>RR-2765</w:t>
              </w:r>
            </w:hyperlink>
            <w:r w:rsidR="00E51612">
              <w:rPr>
                <w:rFonts w:cs="Arial"/>
                <w:b w:val="0"/>
                <w:bCs w:val="0"/>
                <w:szCs w:val="24"/>
              </w:rPr>
              <w:t>]</w:t>
            </w:r>
            <w:r>
              <w:rPr>
                <w:rFonts w:cs="Arial"/>
                <w:b w:val="0"/>
                <w:bCs w:val="0"/>
                <w:szCs w:val="24"/>
              </w:rPr>
              <w:t xml:space="preserve">, </w:t>
            </w:r>
            <w:r w:rsidR="00E51612">
              <w:rPr>
                <w:rFonts w:cs="Arial"/>
                <w:b w:val="0"/>
                <w:bCs w:val="0"/>
                <w:szCs w:val="24"/>
              </w:rPr>
              <w:t>[</w:t>
            </w:r>
            <w:hyperlink r:id="rId101" w:history="1">
              <w:r w:rsidR="000C58CD" w:rsidRPr="000C58CD">
                <w:rPr>
                  <w:rStyle w:val="Hyperlink"/>
                  <w:rFonts w:cs="Arial"/>
                  <w:b w:val="0"/>
                  <w:bCs w:val="0"/>
                  <w:szCs w:val="24"/>
                </w:rPr>
                <w:t>REP1-260</w:t>
              </w:r>
            </w:hyperlink>
            <w:r w:rsidR="00E51612">
              <w:rPr>
                <w:rFonts w:cs="Arial"/>
                <w:b w:val="0"/>
                <w:bCs w:val="0"/>
                <w:szCs w:val="24"/>
              </w:rPr>
              <w:t>]</w:t>
            </w:r>
            <w:r>
              <w:rPr>
                <w:rFonts w:cs="Arial"/>
                <w:b w:val="0"/>
                <w:bCs w:val="0"/>
                <w:szCs w:val="24"/>
              </w:rPr>
              <w:t xml:space="preserve">, </w:t>
            </w:r>
            <w:r w:rsidR="00E51612">
              <w:rPr>
                <w:rFonts w:cs="Arial"/>
                <w:b w:val="0"/>
                <w:bCs w:val="0"/>
                <w:szCs w:val="24"/>
              </w:rPr>
              <w:t>[</w:t>
            </w:r>
            <w:hyperlink r:id="rId102" w:history="1">
              <w:r w:rsidR="00A602C0" w:rsidRPr="00A602C0">
                <w:rPr>
                  <w:rStyle w:val="Hyperlink"/>
                  <w:rFonts w:cs="Arial"/>
                  <w:b w:val="0"/>
                  <w:bCs w:val="0"/>
                  <w:szCs w:val="24"/>
                </w:rPr>
                <w:t>REP1-261</w:t>
              </w:r>
            </w:hyperlink>
            <w:r w:rsidR="00E51612">
              <w:rPr>
                <w:rFonts w:cs="Arial"/>
                <w:b w:val="0"/>
                <w:bCs w:val="0"/>
                <w:szCs w:val="24"/>
              </w:rPr>
              <w:t>]</w:t>
            </w:r>
            <w:r>
              <w:rPr>
                <w:rFonts w:cs="Arial"/>
                <w:b w:val="0"/>
                <w:bCs w:val="0"/>
                <w:szCs w:val="24"/>
              </w:rPr>
              <w:t xml:space="preserve">, </w:t>
            </w:r>
            <w:r w:rsidR="00E51612">
              <w:rPr>
                <w:rFonts w:cs="Arial"/>
                <w:b w:val="0"/>
                <w:bCs w:val="0"/>
                <w:szCs w:val="24"/>
              </w:rPr>
              <w:t>[</w:t>
            </w:r>
            <w:hyperlink r:id="rId103" w:history="1">
              <w:r w:rsidR="00F91F30" w:rsidRPr="00F91F30">
                <w:rPr>
                  <w:rStyle w:val="Hyperlink"/>
                  <w:rFonts w:cs="Arial"/>
                  <w:b w:val="0"/>
                  <w:bCs w:val="0"/>
                  <w:szCs w:val="24"/>
                </w:rPr>
                <w:t>REP2-038</w:t>
              </w:r>
            </w:hyperlink>
            <w:r>
              <w:rPr>
                <w:rFonts w:cs="Arial"/>
                <w:b w:val="0"/>
                <w:bCs w:val="0"/>
                <w:szCs w:val="24"/>
              </w:rPr>
              <w:t xml:space="preserve">] and other IPs </w:t>
            </w:r>
          </w:p>
          <w:p w14:paraId="134CB673" w14:textId="121FDBC0" w:rsidR="00F913AD" w:rsidRDefault="00F913AD" w:rsidP="003708C7">
            <w:pPr>
              <w:pStyle w:val="QuestionMainBodyTextBold"/>
              <w:numPr>
                <w:ilvl w:val="0"/>
                <w:numId w:val="26"/>
              </w:numPr>
              <w:rPr>
                <w:rFonts w:cs="Arial"/>
                <w:b w:val="0"/>
                <w:bCs w:val="0"/>
                <w:szCs w:val="24"/>
              </w:rPr>
            </w:pPr>
            <w:r>
              <w:rPr>
                <w:rFonts w:cs="Arial"/>
                <w:b w:val="0"/>
                <w:bCs w:val="0"/>
                <w:szCs w:val="24"/>
              </w:rPr>
              <w:t xml:space="preserve">EACN at </w:t>
            </w:r>
            <w:r w:rsidR="003F6CFF">
              <w:rPr>
                <w:rFonts w:cs="Arial"/>
                <w:b w:val="0"/>
                <w:bCs w:val="0"/>
                <w:szCs w:val="24"/>
              </w:rPr>
              <w:t>Ardleigh</w:t>
            </w:r>
            <w:r>
              <w:rPr>
                <w:rFonts w:cs="Arial"/>
                <w:b w:val="0"/>
                <w:bCs w:val="0"/>
                <w:szCs w:val="24"/>
              </w:rPr>
              <w:t xml:space="preserve">: </w:t>
            </w:r>
            <w:r w:rsidRPr="00867F49">
              <w:rPr>
                <w:rFonts w:cs="Arial"/>
                <w:b w:val="0"/>
                <w:bCs w:val="0"/>
                <w:szCs w:val="24"/>
              </w:rPr>
              <w:t xml:space="preserve">Tendring </w:t>
            </w:r>
            <w:r w:rsidR="00FE14F6">
              <w:rPr>
                <w:rFonts w:cs="Arial"/>
                <w:b w:val="0"/>
                <w:bCs w:val="0"/>
                <w:szCs w:val="24"/>
              </w:rPr>
              <w:t>DC</w:t>
            </w:r>
            <w:r>
              <w:rPr>
                <w:rFonts w:cs="Arial"/>
                <w:b w:val="0"/>
                <w:bCs w:val="0"/>
                <w:szCs w:val="24"/>
              </w:rPr>
              <w:t xml:space="preserve"> [</w:t>
            </w:r>
            <w:hyperlink r:id="rId104" w:history="1">
              <w:r w:rsidRPr="00525FF1">
                <w:rPr>
                  <w:rStyle w:val="Hyperlink"/>
                  <w:rFonts w:cs="Arial"/>
                  <w:b w:val="0"/>
                  <w:bCs w:val="0"/>
                  <w:szCs w:val="24"/>
                </w:rPr>
                <w:t>RR-3608</w:t>
              </w:r>
            </w:hyperlink>
            <w:r w:rsidR="00A62E42">
              <w:rPr>
                <w:rFonts w:cs="Arial"/>
                <w:b w:val="0"/>
                <w:bCs w:val="0"/>
                <w:szCs w:val="24"/>
              </w:rPr>
              <w:t>]</w:t>
            </w:r>
            <w:r>
              <w:rPr>
                <w:rFonts w:cs="Arial"/>
                <w:b w:val="0"/>
                <w:bCs w:val="0"/>
                <w:szCs w:val="24"/>
              </w:rPr>
              <w:t xml:space="preserve">, </w:t>
            </w:r>
            <w:r w:rsidR="004D0236">
              <w:rPr>
                <w:rFonts w:cs="Arial"/>
                <w:b w:val="0"/>
                <w:bCs w:val="0"/>
                <w:szCs w:val="24"/>
              </w:rPr>
              <w:t>[</w:t>
            </w:r>
            <w:hyperlink r:id="rId105" w:history="1">
              <w:r w:rsidR="002D13C5" w:rsidRPr="002D13C5">
                <w:rPr>
                  <w:rStyle w:val="Hyperlink"/>
                  <w:rFonts w:cs="Arial"/>
                  <w:b w:val="0"/>
                  <w:bCs w:val="0"/>
                  <w:szCs w:val="24"/>
                </w:rPr>
                <w:t>REP1-182</w:t>
              </w:r>
            </w:hyperlink>
            <w:r w:rsidR="004D0236">
              <w:rPr>
                <w:rFonts w:cs="Arial"/>
                <w:b w:val="0"/>
                <w:bCs w:val="0"/>
                <w:szCs w:val="24"/>
              </w:rPr>
              <w:t>]</w:t>
            </w:r>
            <w:r>
              <w:rPr>
                <w:rFonts w:cs="Arial"/>
                <w:b w:val="0"/>
                <w:bCs w:val="0"/>
                <w:szCs w:val="24"/>
              </w:rPr>
              <w:t xml:space="preserve">, </w:t>
            </w:r>
            <w:r w:rsidR="004D0236">
              <w:rPr>
                <w:rFonts w:cs="Arial"/>
                <w:b w:val="0"/>
                <w:bCs w:val="0"/>
                <w:szCs w:val="24"/>
              </w:rPr>
              <w:t>[</w:t>
            </w:r>
            <w:hyperlink r:id="rId106" w:history="1">
              <w:r w:rsidR="00AE6DC2" w:rsidRPr="00AE6DC2">
                <w:rPr>
                  <w:rStyle w:val="Hyperlink"/>
                  <w:rFonts w:cs="Arial"/>
                  <w:b w:val="0"/>
                  <w:bCs w:val="0"/>
                  <w:szCs w:val="24"/>
                </w:rPr>
                <w:t>REP2-041</w:t>
              </w:r>
            </w:hyperlink>
            <w:r>
              <w:rPr>
                <w:rFonts w:cs="Arial"/>
                <w:b w:val="0"/>
                <w:bCs w:val="0"/>
                <w:szCs w:val="24"/>
              </w:rPr>
              <w:t xml:space="preserve">], Ardleigh </w:t>
            </w:r>
            <w:r w:rsidR="00220525">
              <w:rPr>
                <w:rFonts w:cs="Arial"/>
                <w:b w:val="0"/>
                <w:bCs w:val="0"/>
                <w:szCs w:val="24"/>
              </w:rPr>
              <w:t>PC</w:t>
            </w:r>
            <w:r>
              <w:rPr>
                <w:rFonts w:cs="Arial"/>
                <w:b w:val="0"/>
                <w:bCs w:val="0"/>
                <w:szCs w:val="24"/>
              </w:rPr>
              <w:t xml:space="preserve"> and Little Bromley </w:t>
            </w:r>
            <w:r w:rsidR="00220525">
              <w:rPr>
                <w:rFonts w:cs="Arial"/>
                <w:b w:val="0"/>
                <w:bCs w:val="0"/>
                <w:szCs w:val="24"/>
              </w:rPr>
              <w:t>PC</w:t>
            </w:r>
            <w:r>
              <w:rPr>
                <w:rFonts w:cs="Arial"/>
                <w:b w:val="0"/>
                <w:bCs w:val="0"/>
                <w:szCs w:val="24"/>
              </w:rPr>
              <w:t xml:space="preserve"> [</w:t>
            </w:r>
            <w:hyperlink r:id="rId107" w:history="1">
              <w:r w:rsidRPr="00A62E42">
                <w:rPr>
                  <w:rStyle w:val="Hyperlink"/>
                  <w:rFonts w:cs="Arial"/>
                  <w:b w:val="0"/>
                  <w:bCs w:val="0"/>
                  <w:szCs w:val="24"/>
                </w:rPr>
                <w:t>RR-0300</w:t>
              </w:r>
            </w:hyperlink>
            <w:r w:rsidR="00A62E42">
              <w:rPr>
                <w:rFonts w:cs="Arial"/>
                <w:b w:val="0"/>
                <w:bCs w:val="0"/>
                <w:szCs w:val="24"/>
              </w:rPr>
              <w:t>],</w:t>
            </w:r>
            <w:r>
              <w:rPr>
                <w:rFonts w:cs="Arial"/>
                <w:b w:val="0"/>
                <w:bCs w:val="0"/>
                <w:szCs w:val="24"/>
              </w:rPr>
              <w:t xml:space="preserve"> </w:t>
            </w:r>
            <w:r w:rsidR="004D0236">
              <w:rPr>
                <w:rFonts w:cs="Arial"/>
                <w:b w:val="0"/>
                <w:bCs w:val="0"/>
                <w:szCs w:val="24"/>
              </w:rPr>
              <w:t>[</w:t>
            </w:r>
            <w:hyperlink r:id="rId108" w:history="1">
              <w:r w:rsidR="00AE3171" w:rsidRPr="00AE3171">
                <w:rPr>
                  <w:rStyle w:val="Hyperlink"/>
                  <w:rFonts w:cs="Arial"/>
                  <w:b w:val="0"/>
                  <w:bCs w:val="0"/>
                  <w:szCs w:val="24"/>
                </w:rPr>
                <w:t>REP1-145</w:t>
              </w:r>
            </w:hyperlink>
            <w:r>
              <w:rPr>
                <w:rFonts w:cs="Arial"/>
                <w:b w:val="0"/>
                <w:bCs w:val="0"/>
                <w:szCs w:val="24"/>
              </w:rPr>
              <w:t>] and other IPs</w:t>
            </w:r>
          </w:p>
          <w:p w14:paraId="7A654425" w14:textId="77777777" w:rsidR="00F913AD" w:rsidRDefault="00F913AD" w:rsidP="003708C7">
            <w:pPr>
              <w:pStyle w:val="QuestionMainBodyTextBold"/>
              <w:numPr>
                <w:ilvl w:val="0"/>
                <w:numId w:val="26"/>
              </w:numPr>
              <w:rPr>
                <w:rFonts w:cs="Arial"/>
                <w:b w:val="0"/>
                <w:bCs w:val="0"/>
                <w:szCs w:val="24"/>
              </w:rPr>
            </w:pPr>
            <w:r>
              <w:rPr>
                <w:rFonts w:cs="Arial"/>
                <w:b w:val="0"/>
                <w:bCs w:val="0"/>
                <w:szCs w:val="24"/>
              </w:rPr>
              <w:lastRenderedPageBreak/>
              <w:t>Waltham Gap (numerous IPs)</w:t>
            </w:r>
          </w:p>
          <w:p w14:paraId="47A557F9" w14:textId="086F9E77" w:rsidR="00F913AD" w:rsidRPr="00CC77D3" w:rsidRDefault="00F913AD" w:rsidP="003708C7">
            <w:pPr>
              <w:pStyle w:val="QuestionMainBodyTextBold"/>
              <w:numPr>
                <w:ilvl w:val="0"/>
                <w:numId w:val="26"/>
              </w:numPr>
              <w:rPr>
                <w:rFonts w:cs="Arial"/>
                <w:b w:val="0"/>
                <w:bCs w:val="0"/>
                <w:szCs w:val="24"/>
              </w:rPr>
            </w:pPr>
            <w:r>
              <w:rPr>
                <w:rFonts w:cs="Arial"/>
                <w:b w:val="0"/>
                <w:bCs w:val="0"/>
                <w:szCs w:val="24"/>
              </w:rPr>
              <w:t>Dedham Vale: Villages Against Pylons [</w:t>
            </w:r>
            <w:hyperlink r:id="rId109" w:history="1">
              <w:r w:rsidRPr="00342130">
                <w:rPr>
                  <w:rStyle w:val="Hyperlink"/>
                  <w:rFonts w:cs="Arial"/>
                  <w:b w:val="0"/>
                  <w:bCs w:val="0"/>
                  <w:szCs w:val="24"/>
                </w:rPr>
                <w:t>RR-3780</w:t>
              </w:r>
            </w:hyperlink>
            <w:r w:rsidR="004D0236" w:rsidRPr="006A251B">
              <w:rPr>
                <w:b w:val="0"/>
              </w:rPr>
              <w:t>]</w:t>
            </w:r>
            <w:r>
              <w:rPr>
                <w:rFonts w:cs="Arial"/>
                <w:b w:val="0"/>
                <w:bCs w:val="0"/>
                <w:szCs w:val="24"/>
              </w:rPr>
              <w:t xml:space="preserve">, </w:t>
            </w:r>
            <w:r w:rsidR="004D0236">
              <w:rPr>
                <w:rFonts w:cs="Arial"/>
                <w:b w:val="0"/>
                <w:bCs w:val="0"/>
                <w:szCs w:val="24"/>
              </w:rPr>
              <w:t>[</w:t>
            </w:r>
            <w:hyperlink r:id="rId110" w:history="1">
              <w:r w:rsidR="008E1AA0" w:rsidRPr="008E1AA0">
                <w:rPr>
                  <w:rStyle w:val="Hyperlink"/>
                  <w:rFonts w:cs="Arial"/>
                  <w:b w:val="0"/>
                  <w:bCs w:val="0"/>
                  <w:szCs w:val="24"/>
                </w:rPr>
                <w:t>REP1-282</w:t>
              </w:r>
            </w:hyperlink>
            <w:r w:rsidR="004D0236">
              <w:rPr>
                <w:rFonts w:cs="Arial"/>
                <w:b w:val="0"/>
                <w:bCs w:val="0"/>
                <w:szCs w:val="24"/>
              </w:rPr>
              <w:t>]</w:t>
            </w:r>
            <w:r>
              <w:rPr>
                <w:rFonts w:cs="Arial"/>
                <w:b w:val="0"/>
                <w:bCs w:val="0"/>
                <w:szCs w:val="24"/>
              </w:rPr>
              <w:t xml:space="preserve">, </w:t>
            </w:r>
            <w:r w:rsidR="004D0236">
              <w:rPr>
                <w:rFonts w:cs="Arial"/>
                <w:b w:val="0"/>
                <w:bCs w:val="0"/>
                <w:szCs w:val="24"/>
              </w:rPr>
              <w:t>[</w:t>
            </w:r>
            <w:hyperlink r:id="rId111" w:history="1">
              <w:r w:rsidR="007B20B7" w:rsidRPr="007B20B7">
                <w:rPr>
                  <w:rStyle w:val="Hyperlink"/>
                  <w:rFonts w:cs="Arial"/>
                  <w:b w:val="0"/>
                  <w:bCs w:val="0"/>
                  <w:szCs w:val="24"/>
                </w:rPr>
                <w:t>REP2-061</w:t>
              </w:r>
            </w:hyperlink>
            <w:r>
              <w:rPr>
                <w:rFonts w:cs="Arial"/>
                <w:b w:val="0"/>
                <w:bCs w:val="0"/>
                <w:szCs w:val="24"/>
              </w:rPr>
              <w:t xml:space="preserve">] and other IPs </w:t>
            </w:r>
          </w:p>
        </w:tc>
      </w:tr>
      <w:tr w:rsidR="00691E58" w:rsidRPr="003C48F4" w14:paraId="776EB8A9" w14:textId="77777777" w:rsidTr="00AC1973">
        <w:tc>
          <w:tcPr>
            <w:tcW w:w="1713" w:type="dxa"/>
          </w:tcPr>
          <w:p w14:paraId="2DF63514" w14:textId="438C964D" w:rsidR="00691E58" w:rsidRPr="003C48F4" w:rsidRDefault="00691E58">
            <w:pPr>
              <w:pStyle w:val="Heading3"/>
              <w:numPr>
                <w:ilvl w:val="0"/>
                <w:numId w:val="0"/>
              </w:numPr>
              <w:rPr>
                <w:rFonts w:cs="Arial"/>
                <w:szCs w:val="24"/>
              </w:rPr>
            </w:pPr>
            <w:r>
              <w:rPr>
                <w:rFonts w:cs="Arial"/>
                <w:szCs w:val="24"/>
              </w:rPr>
              <w:lastRenderedPageBreak/>
              <w:t>ALT 1.7</w:t>
            </w:r>
          </w:p>
        </w:tc>
        <w:tc>
          <w:tcPr>
            <w:tcW w:w="4131" w:type="dxa"/>
          </w:tcPr>
          <w:p w14:paraId="595F171B" w14:textId="0EECC9CA" w:rsidR="00691E58" w:rsidRPr="003C48F4" w:rsidRDefault="00A94482">
            <w:pPr>
              <w:rPr>
                <w:rFonts w:cs="Arial"/>
                <w:szCs w:val="24"/>
              </w:rPr>
            </w:pPr>
            <w:r>
              <w:rPr>
                <w:rFonts w:cs="Arial"/>
                <w:szCs w:val="24"/>
              </w:rPr>
              <w:t>Norfolk CC</w:t>
            </w:r>
          </w:p>
          <w:p w14:paraId="300654A8" w14:textId="4021E8F3" w:rsidR="00691E58" w:rsidRPr="003C48F4" w:rsidRDefault="000B1887">
            <w:pPr>
              <w:rPr>
                <w:rFonts w:cs="Arial"/>
                <w:szCs w:val="24"/>
              </w:rPr>
            </w:pPr>
            <w:r>
              <w:rPr>
                <w:rFonts w:cs="Arial"/>
                <w:szCs w:val="24"/>
              </w:rPr>
              <w:t>Suffolk CC</w:t>
            </w:r>
          </w:p>
          <w:p w14:paraId="7DEA6F71" w14:textId="3FF5A7B3" w:rsidR="00691E58" w:rsidRPr="003C48F4" w:rsidRDefault="00E90A11">
            <w:pPr>
              <w:rPr>
                <w:rFonts w:cs="Arial"/>
                <w:szCs w:val="24"/>
              </w:rPr>
            </w:pPr>
            <w:r>
              <w:rPr>
                <w:rFonts w:cs="Arial"/>
                <w:szCs w:val="24"/>
              </w:rPr>
              <w:t xml:space="preserve">South Norfolk </w:t>
            </w:r>
            <w:r w:rsidR="00A725D3">
              <w:rPr>
                <w:rFonts w:cs="Arial"/>
                <w:szCs w:val="24"/>
              </w:rPr>
              <w:t xml:space="preserve">Council </w:t>
            </w:r>
          </w:p>
          <w:p w14:paraId="6A577666" w14:textId="46CE0502" w:rsidR="00A725D3" w:rsidRPr="003C48F4" w:rsidRDefault="00A725D3">
            <w:pPr>
              <w:rPr>
                <w:rFonts w:cs="Arial"/>
                <w:szCs w:val="24"/>
              </w:rPr>
            </w:pPr>
            <w:r>
              <w:rPr>
                <w:rFonts w:cs="Arial"/>
                <w:szCs w:val="24"/>
              </w:rPr>
              <w:t xml:space="preserve">Mid Suffolk Council </w:t>
            </w:r>
          </w:p>
          <w:p w14:paraId="25C24E05" w14:textId="5650A057" w:rsidR="00691E58" w:rsidRDefault="008176FE">
            <w:pPr>
              <w:rPr>
                <w:rFonts w:cs="Arial"/>
                <w:szCs w:val="24"/>
              </w:rPr>
            </w:pPr>
            <w:r>
              <w:rPr>
                <w:rFonts w:cs="Arial"/>
                <w:szCs w:val="24"/>
              </w:rPr>
              <w:t>Natural England</w:t>
            </w:r>
            <w:r w:rsidR="00691E58" w:rsidRPr="003C48F4">
              <w:rPr>
                <w:rFonts w:cs="Arial"/>
                <w:szCs w:val="24"/>
              </w:rPr>
              <w:t xml:space="preserve"> </w:t>
            </w:r>
          </w:p>
          <w:p w14:paraId="2A37D4FC" w14:textId="77777777" w:rsidR="00691E58" w:rsidRPr="003C48F4" w:rsidRDefault="00691E58">
            <w:pPr>
              <w:rPr>
                <w:rFonts w:cs="Arial"/>
                <w:szCs w:val="24"/>
              </w:rPr>
            </w:pPr>
            <w:r>
              <w:rPr>
                <w:rFonts w:cs="Arial"/>
                <w:szCs w:val="24"/>
              </w:rPr>
              <w:t xml:space="preserve">The applicant </w:t>
            </w:r>
          </w:p>
        </w:tc>
        <w:tc>
          <w:tcPr>
            <w:tcW w:w="16547" w:type="dxa"/>
          </w:tcPr>
          <w:p w14:paraId="3AF27FBE" w14:textId="77777777" w:rsidR="00691E58" w:rsidRPr="003C48F4" w:rsidRDefault="00691E58">
            <w:pPr>
              <w:pStyle w:val="QuestionMainBodyTextBold"/>
              <w:rPr>
                <w:rFonts w:cs="Arial"/>
                <w:b w:val="0"/>
                <w:szCs w:val="24"/>
              </w:rPr>
            </w:pPr>
            <w:r w:rsidRPr="003C48F4">
              <w:rPr>
                <w:rFonts w:cs="Arial"/>
                <w:szCs w:val="24"/>
              </w:rPr>
              <w:t xml:space="preserve">Waveney Valley alternative </w:t>
            </w:r>
          </w:p>
          <w:p w14:paraId="041B7EB5" w14:textId="31781186" w:rsidR="00691E58" w:rsidRPr="003C48F4" w:rsidRDefault="00691E58">
            <w:pPr>
              <w:pStyle w:val="QuestionMainBodyText"/>
              <w:rPr>
                <w:rFonts w:cs="Arial"/>
                <w:szCs w:val="24"/>
              </w:rPr>
            </w:pPr>
            <w:r w:rsidRPr="003C48F4">
              <w:rPr>
                <w:rFonts w:cs="Arial"/>
                <w:szCs w:val="24"/>
              </w:rPr>
              <w:t>Reasonable alternatives considered in ES chapter 3 [</w:t>
            </w:r>
            <w:hyperlink r:id="rId112" w:history="1">
              <w:r w:rsidRPr="002109B6">
                <w:rPr>
                  <w:rStyle w:val="Hyperlink"/>
                  <w:rFonts w:cs="Arial"/>
                  <w:szCs w:val="24"/>
                </w:rPr>
                <w:t>APP-127</w:t>
              </w:r>
            </w:hyperlink>
            <w:r w:rsidRPr="003C48F4">
              <w:rPr>
                <w:rFonts w:cs="Arial"/>
                <w:szCs w:val="24"/>
              </w:rPr>
              <w:t>] as part of the 2024 (table 3.16 p.89-90) and 2025</w:t>
            </w:r>
            <w:r w:rsidRPr="003C48F4">
              <w:t xml:space="preserve"> (</w:t>
            </w:r>
            <w:r w:rsidRPr="003C48F4">
              <w:rPr>
                <w:rFonts w:cs="Arial"/>
                <w:szCs w:val="24"/>
              </w:rPr>
              <w:t xml:space="preserve">table 3.17 p.106) preferred draft alignments set out the applicant’s reasoning for rejection of the use of an underground cable through the Waveney Valley instead of an </w:t>
            </w:r>
            <w:r w:rsidR="00074471" w:rsidRPr="00074471">
              <w:rPr>
                <w:rFonts w:cs="Arial"/>
                <w:szCs w:val="24"/>
              </w:rPr>
              <w:t>OHL</w:t>
            </w:r>
            <w:r w:rsidRPr="003C48F4">
              <w:rPr>
                <w:rFonts w:cs="Arial"/>
                <w:szCs w:val="24"/>
              </w:rPr>
              <w:t xml:space="preserve"> and pylons. This includes the presence of sensitive peat habitats and paleoenvironmental remains, and hydrological impacts on Wortham Ling SSSI. </w:t>
            </w:r>
          </w:p>
          <w:p w14:paraId="2DD8A1B3" w14:textId="77777777" w:rsidR="00691E58" w:rsidRPr="003C48F4" w:rsidRDefault="00691E58" w:rsidP="003708C7">
            <w:pPr>
              <w:pStyle w:val="QuestionMainBodyText"/>
              <w:numPr>
                <w:ilvl w:val="0"/>
                <w:numId w:val="37"/>
              </w:numPr>
              <w:rPr>
                <w:rFonts w:cs="Arial"/>
                <w:szCs w:val="24"/>
              </w:rPr>
            </w:pPr>
            <w:r w:rsidRPr="003C48F4">
              <w:rPr>
                <w:rFonts w:cs="Arial"/>
                <w:szCs w:val="24"/>
              </w:rPr>
              <w:t>The local authorities are asked to provide comment, as these issues do not appear to have been covered in their LIRs.</w:t>
            </w:r>
          </w:p>
          <w:p w14:paraId="6AC00F7D" w14:textId="7970BDE1" w:rsidR="00691E58" w:rsidRPr="003C48F4" w:rsidRDefault="008176FE" w:rsidP="003708C7">
            <w:pPr>
              <w:pStyle w:val="QuestionMainBodyText"/>
              <w:numPr>
                <w:ilvl w:val="0"/>
                <w:numId w:val="37"/>
              </w:numPr>
              <w:rPr>
                <w:rFonts w:cs="Arial"/>
                <w:szCs w:val="24"/>
              </w:rPr>
            </w:pPr>
            <w:r>
              <w:rPr>
                <w:rFonts w:cs="Arial"/>
                <w:szCs w:val="24"/>
              </w:rPr>
              <w:t>Natural England</w:t>
            </w:r>
            <w:r w:rsidR="00691E58" w:rsidRPr="003C48F4">
              <w:rPr>
                <w:rFonts w:cs="Arial"/>
                <w:szCs w:val="24"/>
              </w:rPr>
              <w:t xml:space="preserve"> is asked to comment on the applicant’s ecological considerations in its reasoning for rejection of the Waveney Valley (underground) alternative as set out </w:t>
            </w:r>
            <w:r w:rsidR="005D75F6">
              <w:rPr>
                <w:rFonts w:cs="Arial"/>
                <w:szCs w:val="24"/>
              </w:rPr>
              <w:t xml:space="preserve">in </w:t>
            </w:r>
            <w:r w:rsidR="00691E58" w:rsidRPr="003C48F4">
              <w:rPr>
                <w:rFonts w:cs="Arial"/>
                <w:szCs w:val="24"/>
              </w:rPr>
              <w:t xml:space="preserve">ES chapter 3. This should include comment on whether potential effects on peaty soils would constitute irreplaceable habitat loss. </w:t>
            </w:r>
          </w:p>
          <w:p w14:paraId="651F28D7" w14:textId="77777777" w:rsidR="00691E58" w:rsidRPr="003C48F4" w:rsidRDefault="00691E58" w:rsidP="003708C7">
            <w:pPr>
              <w:pStyle w:val="QuestionMainBodyText"/>
              <w:numPr>
                <w:ilvl w:val="0"/>
                <w:numId w:val="37"/>
              </w:numPr>
              <w:rPr>
                <w:rFonts w:cs="Arial"/>
                <w:szCs w:val="24"/>
              </w:rPr>
            </w:pPr>
            <w:r w:rsidRPr="003C48F4">
              <w:rPr>
                <w:rFonts w:cs="Arial"/>
                <w:szCs w:val="24"/>
              </w:rPr>
              <w:t xml:space="preserve">The applicant is asked to signpost the ExA to any pre-application consultation responses on such matters which led to its rejection of the Waveney Valley alternative.  </w:t>
            </w:r>
          </w:p>
        </w:tc>
      </w:tr>
      <w:tr w:rsidR="00375A1B" w:rsidRPr="008C59AE" w14:paraId="30630EF2" w14:textId="77777777" w:rsidTr="00AC1973">
        <w:tc>
          <w:tcPr>
            <w:tcW w:w="1713" w:type="dxa"/>
          </w:tcPr>
          <w:p w14:paraId="63600240" w14:textId="74713121" w:rsidR="00764741" w:rsidRDefault="00F24BFF" w:rsidP="006A6ED1">
            <w:pPr>
              <w:pStyle w:val="Heading3"/>
              <w:numPr>
                <w:ilvl w:val="0"/>
                <w:numId w:val="0"/>
              </w:numPr>
              <w:rPr>
                <w:rFonts w:cs="Arial"/>
                <w:szCs w:val="24"/>
              </w:rPr>
            </w:pPr>
            <w:r>
              <w:rPr>
                <w:rFonts w:cs="Arial"/>
                <w:szCs w:val="24"/>
              </w:rPr>
              <w:t>ALT 1.</w:t>
            </w:r>
            <w:r w:rsidR="00BA40F1">
              <w:rPr>
                <w:rFonts w:cs="Arial"/>
                <w:szCs w:val="24"/>
              </w:rPr>
              <w:t>8</w:t>
            </w:r>
          </w:p>
        </w:tc>
        <w:tc>
          <w:tcPr>
            <w:tcW w:w="4131" w:type="dxa"/>
          </w:tcPr>
          <w:p w14:paraId="75434948" w14:textId="3B2B4910" w:rsidR="00764741" w:rsidRPr="00092316" w:rsidRDefault="00967853" w:rsidP="006A6ED1">
            <w:pPr>
              <w:rPr>
                <w:rFonts w:cs="Arial"/>
                <w:szCs w:val="24"/>
              </w:rPr>
            </w:pPr>
            <w:r>
              <w:rPr>
                <w:rFonts w:cs="Arial"/>
                <w:szCs w:val="24"/>
              </w:rPr>
              <w:t xml:space="preserve">The applicant </w:t>
            </w:r>
          </w:p>
        </w:tc>
        <w:tc>
          <w:tcPr>
            <w:tcW w:w="16547" w:type="dxa"/>
          </w:tcPr>
          <w:p w14:paraId="54D706EE" w14:textId="14CE01B0" w:rsidR="00764741" w:rsidRDefault="00691E58" w:rsidP="006A6ED1">
            <w:pPr>
              <w:pStyle w:val="QuestionMainBodyTextBold"/>
              <w:rPr>
                <w:rFonts w:cs="Arial"/>
                <w:szCs w:val="24"/>
              </w:rPr>
            </w:pPr>
            <w:r>
              <w:rPr>
                <w:rFonts w:cs="Arial"/>
                <w:szCs w:val="24"/>
              </w:rPr>
              <w:t xml:space="preserve">Other </w:t>
            </w:r>
            <w:r w:rsidR="007D64D4">
              <w:rPr>
                <w:rFonts w:cs="Arial"/>
                <w:szCs w:val="24"/>
              </w:rPr>
              <w:t>s</w:t>
            </w:r>
            <w:r w:rsidR="00764741">
              <w:rPr>
                <w:rFonts w:cs="Arial"/>
                <w:szCs w:val="24"/>
              </w:rPr>
              <w:t>ite specific alternatives</w:t>
            </w:r>
          </w:p>
          <w:p w14:paraId="315F4EE9" w14:textId="53444BEC" w:rsidR="00764741" w:rsidRPr="00FB2F0C" w:rsidRDefault="00FB2F0C" w:rsidP="006A6ED1">
            <w:pPr>
              <w:pStyle w:val="QuestionMainBodyTextBold"/>
              <w:rPr>
                <w:rFonts w:cs="Arial"/>
                <w:b w:val="0"/>
                <w:szCs w:val="24"/>
              </w:rPr>
            </w:pPr>
            <w:r>
              <w:rPr>
                <w:rFonts w:cs="Arial"/>
                <w:b w:val="0"/>
                <w:bCs w:val="0"/>
                <w:szCs w:val="24"/>
              </w:rPr>
              <w:t>A number of IPs</w:t>
            </w:r>
            <w:r w:rsidR="00967853">
              <w:rPr>
                <w:rFonts w:cs="Arial"/>
                <w:b w:val="0"/>
                <w:bCs w:val="0"/>
                <w:szCs w:val="24"/>
              </w:rPr>
              <w:t xml:space="preserve"> in their RRs</w:t>
            </w:r>
            <w:r>
              <w:rPr>
                <w:rFonts w:cs="Arial"/>
                <w:b w:val="0"/>
                <w:bCs w:val="0"/>
                <w:szCs w:val="24"/>
              </w:rPr>
              <w:t xml:space="preserve"> have </w:t>
            </w:r>
            <w:r w:rsidR="00CC48FF">
              <w:rPr>
                <w:rFonts w:cs="Arial"/>
                <w:b w:val="0"/>
                <w:bCs w:val="0"/>
                <w:szCs w:val="24"/>
              </w:rPr>
              <w:t>suggested</w:t>
            </w:r>
            <w:r>
              <w:rPr>
                <w:rFonts w:cs="Arial"/>
                <w:b w:val="0"/>
                <w:bCs w:val="0"/>
                <w:szCs w:val="24"/>
              </w:rPr>
              <w:t xml:space="preserve"> </w:t>
            </w:r>
            <w:r w:rsidR="000C663E">
              <w:rPr>
                <w:rFonts w:cs="Arial"/>
                <w:b w:val="0"/>
                <w:bCs w:val="0"/>
                <w:szCs w:val="24"/>
              </w:rPr>
              <w:t xml:space="preserve">moving </w:t>
            </w:r>
            <w:r w:rsidR="00CC48FF">
              <w:rPr>
                <w:rFonts w:cs="Arial"/>
                <w:b w:val="0"/>
                <w:bCs w:val="0"/>
                <w:szCs w:val="24"/>
              </w:rPr>
              <w:t xml:space="preserve">small sections of </w:t>
            </w:r>
            <w:r w:rsidR="000C663E">
              <w:rPr>
                <w:rFonts w:cs="Arial"/>
                <w:b w:val="0"/>
                <w:bCs w:val="0"/>
                <w:szCs w:val="24"/>
              </w:rPr>
              <w:t xml:space="preserve">the pylons and </w:t>
            </w:r>
            <w:r w:rsidR="00074471">
              <w:rPr>
                <w:rFonts w:cs="Arial"/>
                <w:b w:val="0"/>
                <w:bCs w:val="0"/>
                <w:szCs w:val="24"/>
              </w:rPr>
              <w:t>OHL</w:t>
            </w:r>
            <w:r w:rsidR="000C663E">
              <w:rPr>
                <w:rFonts w:cs="Arial"/>
                <w:b w:val="0"/>
                <w:bCs w:val="0"/>
                <w:szCs w:val="24"/>
              </w:rPr>
              <w:t xml:space="preserve">s to </w:t>
            </w:r>
            <w:r w:rsidR="00C239D5">
              <w:rPr>
                <w:rFonts w:cs="Arial"/>
                <w:b w:val="0"/>
                <w:bCs w:val="0"/>
                <w:szCs w:val="24"/>
              </w:rPr>
              <w:t xml:space="preserve">reduce effects on their individual property, land or business, as well as certain landscape features. </w:t>
            </w:r>
            <w:r w:rsidR="00CB3914">
              <w:rPr>
                <w:rFonts w:cs="Arial"/>
                <w:b w:val="0"/>
                <w:bCs w:val="0"/>
                <w:szCs w:val="24"/>
              </w:rPr>
              <w:t xml:space="preserve">The applicant is asked to </w:t>
            </w:r>
            <w:r w:rsidR="002B4DCD">
              <w:rPr>
                <w:rFonts w:cs="Arial"/>
                <w:b w:val="0"/>
                <w:bCs w:val="0"/>
                <w:szCs w:val="24"/>
              </w:rPr>
              <w:t xml:space="preserve">provide a table which sets out all such specific requests, and </w:t>
            </w:r>
            <w:r w:rsidR="006E3F86">
              <w:rPr>
                <w:rFonts w:cs="Arial"/>
                <w:b w:val="0"/>
                <w:bCs w:val="0"/>
                <w:szCs w:val="24"/>
              </w:rPr>
              <w:t xml:space="preserve">indicate whether such relocation is possible within the limits of deviation of the order limits. If not </w:t>
            </w:r>
            <w:r w:rsidR="00731DEF">
              <w:rPr>
                <w:rFonts w:cs="Arial"/>
                <w:b w:val="0"/>
                <w:bCs w:val="0"/>
                <w:szCs w:val="24"/>
              </w:rPr>
              <w:t>possible within the order limits</w:t>
            </w:r>
            <w:r w:rsidR="006E3F86">
              <w:rPr>
                <w:rFonts w:cs="Arial"/>
                <w:b w:val="0"/>
                <w:bCs w:val="0"/>
                <w:szCs w:val="24"/>
              </w:rPr>
              <w:t xml:space="preserve">, the applicant is asked to provide </w:t>
            </w:r>
            <w:r w:rsidR="00731DEF">
              <w:rPr>
                <w:rFonts w:cs="Arial"/>
                <w:b w:val="0"/>
                <w:bCs w:val="0"/>
                <w:szCs w:val="24"/>
              </w:rPr>
              <w:t xml:space="preserve">within the table </w:t>
            </w:r>
            <w:r w:rsidR="006E3F86">
              <w:rPr>
                <w:rFonts w:cs="Arial"/>
                <w:b w:val="0"/>
                <w:bCs w:val="0"/>
                <w:szCs w:val="24"/>
              </w:rPr>
              <w:t xml:space="preserve">a response to </w:t>
            </w:r>
            <w:r w:rsidR="00731DEF">
              <w:rPr>
                <w:rFonts w:cs="Arial"/>
                <w:b w:val="0"/>
                <w:bCs w:val="0"/>
                <w:szCs w:val="24"/>
              </w:rPr>
              <w:t xml:space="preserve">each IP which explains </w:t>
            </w:r>
            <w:r w:rsidR="00967853">
              <w:rPr>
                <w:rFonts w:cs="Arial"/>
                <w:b w:val="0"/>
                <w:bCs w:val="0"/>
                <w:szCs w:val="24"/>
              </w:rPr>
              <w:t xml:space="preserve">why such a relocation is not possible. </w:t>
            </w:r>
          </w:p>
        </w:tc>
      </w:tr>
      <w:tr w:rsidR="00C470DD" w:rsidRPr="00AC5066" w14:paraId="4910AA90" w14:textId="77777777" w:rsidTr="00AC1973">
        <w:tc>
          <w:tcPr>
            <w:tcW w:w="1713" w:type="dxa"/>
          </w:tcPr>
          <w:p w14:paraId="1C0BAB45" w14:textId="5C7FB097" w:rsidR="00F47453" w:rsidRPr="00AC5066" w:rsidRDefault="00BA40F1" w:rsidP="006A6ED1">
            <w:pPr>
              <w:pStyle w:val="Heading3"/>
              <w:numPr>
                <w:ilvl w:val="0"/>
                <w:numId w:val="0"/>
              </w:numPr>
              <w:rPr>
                <w:rFonts w:cs="Arial"/>
                <w:szCs w:val="24"/>
              </w:rPr>
            </w:pPr>
            <w:r>
              <w:rPr>
                <w:rFonts w:cs="Arial"/>
                <w:szCs w:val="24"/>
              </w:rPr>
              <w:t>ALT 1.9</w:t>
            </w:r>
          </w:p>
        </w:tc>
        <w:tc>
          <w:tcPr>
            <w:tcW w:w="4131" w:type="dxa"/>
          </w:tcPr>
          <w:p w14:paraId="06B632C3" w14:textId="3A78394C" w:rsidR="00F47453" w:rsidRPr="00AC5066" w:rsidRDefault="002679D4" w:rsidP="006A6ED1">
            <w:pPr>
              <w:rPr>
                <w:rFonts w:cs="Arial"/>
                <w:szCs w:val="24"/>
              </w:rPr>
            </w:pPr>
            <w:r w:rsidRPr="00AC5066">
              <w:rPr>
                <w:rFonts w:cs="Arial"/>
                <w:szCs w:val="24"/>
              </w:rPr>
              <w:t xml:space="preserve">All local authorities </w:t>
            </w:r>
          </w:p>
        </w:tc>
        <w:tc>
          <w:tcPr>
            <w:tcW w:w="16547" w:type="dxa"/>
          </w:tcPr>
          <w:p w14:paraId="4D0AACBE" w14:textId="341B425B" w:rsidR="00C97573" w:rsidRPr="00AC5066" w:rsidRDefault="000F3D1C" w:rsidP="00D76EE3">
            <w:pPr>
              <w:pStyle w:val="QuestionMainBodyTextBold"/>
              <w:rPr>
                <w:rFonts w:cs="Arial"/>
                <w:szCs w:val="24"/>
              </w:rPr>
            </w:pPr>
            <w:r w:rsidRPr="00AC5066">
              <w:rPr>
                <w:rFonts w:cs="Arial"/>
                <w:szCs w:val="24"/>
              </w:rPr>
              <w:t xml:space="preserve">Limits of Deviation </w:t>
            </w:r>
            <w:r w:rsidR="00234937">
              <w:rPr>
                <w:rFonts w:cs="Arial"/>
                <w:szCs w:val="24"/>
              </w:rPr>
              <w:t>(LoD)</w:t>
            </w:r>
          </w:p>
          <w:p w14:paraId="73856921" w14:textId="0B736C8C" w:rsidR="002A48F0" w:rsidRPr="00AC5066" w:rsidRDefault="002A48F0" w:rsidP="00D76EE3">
            <w:pPr>
              <w:pStyle w:val="QuestionMainBodyTextBold"/>
              <w:rPr>
                <w:rFonts w:cs="Arial"/>
                <w:b w:val="0"/>
                <w:szCs w:val="24"/>
              </w:rPr>
            </w:pPr>
            <w:r w:rsidRPr="00AC5066">
              <w:rPr>
                <w:rFonts w:cs="Arial"/>
                <w:b w:val="0"/>
                <w:szCs w:val="24"/>
              </w:rPr>
              <w:t xml:space="preserve">A number of the local authorities’ LIRs refer to the </w:t>
            </w:r>
            <w:r w:rsidR="0017659F" w:rsidRPr="00AC5066">
              <w:rPr>
                <w:rFonts w:cs="Arial"/>
                <w:b w:val="0"/>
                <w:szCs w:val="24"/>
              </w:rPr>
              <w:t xml:space="preserve">limits of deviation and the potential for the </w:t>
            </w:r>
            <w:r w:rsidR="00074471">
              <w:rPr>
                <w:rFonts w:cs="Arial"/>
                <w:b w:val="0"/>
                <w:bCs w:val="0"/>
                <w:szCs w:val="24"/>
              </w:rPr>
              <w:t>OHL</w:t>
            </w:r>
            <w:r w:rsidR="0017659F" w:rsidRPr="00AC5066">
              <w:rPr>
                <w:rFonts w:cs="Arial"/>
                <w:b w:val="0"/>
                <w:szCs w:val="24"/>
              </w:rPr>
              <w:t>s and pylons to move closer to sensitive receptors and listed buildings</w:t>
            </w:r>
            <w:r w:rsidR="0052578C" w:rsidRPr="00AC5066">
              <w:rPr>
                <w:rFonts w:cs="Arial"/>
                <w:b w:val="0"/>
                <w:szCs w:val="24"/>
              </w:rPr>
              <w:t xml:space="preserve">. </w:t>
            </w:r>
          </w:p>
          <w:p w14:paraId="1A33A99A" w14:textId="3E2CF6C8" w:rsidR="00561E79" w:rsidRPr="00AC5066" w:rsidRDefault="00561E79" w:rsidP="00D76EE3">
            <w:pPr>
              <w:pStyle w:val="QuestionMainBodyTextBold"/>
              <w:rPr>
                <w:rFonts w:cs="Arial"/>
                <w:b w:val="0"/>
                <w:szCs w:val="24"/>
              </w:rPr>
            </w:pPr>
            <w:r w:rsidRPr="00AC5066">
              <w:rPr>
                <w:rFonts w:cs="Arial"/>
                <w:b w:val="0"/>
                <w:szCs w:val="24"/>
              </w:rPr>
              <w:t>Para</w:t>
            </w:r>
            <w:r w:rsidR="002679D4" w:rsidRPr="00AC5066">
              <w:rPr>
                <w:rFonts w:cs="Arial"/>
                <w:b w:val="0"/>
                <w:szCs w:val="24"/>
              </w:rPr>
              <w:t>graph</w:t>
            </w:r>
            <w:r w:rsidRPr="00AC5066">
              <w:rPr>
                <w:rFonts w:cs="Arial"/>
                <w:b w:val="0"/>
                <w:szCs w:val="24"/>
              </w:rPr>
              <w:t xml:space="preserve"> 3.2.28</w:t>
            </w:r>
            <w:r w:rsidR="002679D4" w:rsidRPr="00AC5066">
              <w:rPr>
                <w:rFonts w:cs="Arial"/>
                <w:b w:val="0"/>
                <w:szCs w:val="24"/>
              </w:rPr>
              <w:t xml:space="preserve"> of ES chapter 3 </w:t>
            </w:r>
            <w:r w:rsidR="002A48F0" w:rsidRPr="00AC5066">
              <w:rPr>
                <w:rFonts w:cs="Arial"/>
                <w:b w:val="0"/>
                <w:szCs w:val="24"/>
              </w:rPr>
              <w:t>[</w:t>
            </w:r>
            <w:hyperlink r:id="rId113" w:history="1">
              <w:r w:rsidR="007664A8" w:rsidRPr="007664A8">
                <w:rPr>
                  <w:rStyle w:val="Hyperlink"/>
                  <w:rFonts w:cs="Arial"/>
                  <w:b w:val="0"/>
                  <w:szCs w:val="24"/>
                </w:rPr>
                <w:t>APP-127</w:t>
              </w:r>
            </w:hyperlink>
            <w:r w:rsidR="002A48F0" w:rsidRPr="00AC5066">
              <w:rPr>
                <w:rFonts w:cs="Arial"/>
                <w:b w:val="0"/>
                <w:szCs w:val="24"/>
              </w:rPr>
              <w:t>]</w:t>
            </w:r>
            <w:r w:rsidRPr="00AC5066">
              <w:rPr>
                <w:rFonts w:cs="Arial"/>
                <w:b w:val="0"/>
                <w:szCs w:val="24"/>
              </w:rPr>
              <w:t xml:space="preserve"> </w:t>
            </w:r>
            <w:r w:rsidR="002A48F0" w:rsidRPr="00AC5066">
              <w:rPr>
                <w:rFonts w:cs="Arial"/>
                <w:b w:val="0"/>
                <w:szCs w:val="24"/>
              </w:rPr>
              <w:t xml:space="preserve">refers to the limits of deviation, noting that they </w:t>
            </w:r>
            <w:r w:rsidR="00685F58">
              <w:rPr>
                <w:rFonts w:cs="Arial"/>
                <w:b w:val="0"/>
                <w:szCs w:val="24"/>
              </w:rPr>
              <w:t>retain</w:t>
            </w:r>
            <w:r w:rsidR="002A48F0" w:rsidRPr="00AC5066">
              <w:rPr>
                <w:rFonts w:cs="Arial"/>
                <w:b w:val="0"/>
                <w:szCs w:val="24"/>
              </w:rPr>
              <w:t xml:space="preserve"> f</w:t>
            </w:r>
            <w:r w:rsidRPr="00AC5066">
              <w:rPr>
                <w:rFonts w:cs="Arial"/>
                <w:b w:val="0"/>
                <w:szCs w:val="24"/>
              </w:rPr>
              <w:t xml:space="preserve">lexibility to allow for necessary adjustment during detailed design and construction phases. </w:t>
            </w:r>
            <w:r w:rsidR="002A48F0" w:rsidRPr="00AC5066">
              <w:rPr>
                <w:rFonts w:cs="Arial"/>
                <w:b w:val="0"/>
                <w:szCs w:val="24"/>
              </w:rPr>
              <w:t>It is state</w:t>
            </w:r>
            <w:r w:rsidR="0052578C" w:rsidRPr="00AC5066">
              <w:rPr>
                <w:rFonts w:cs="Arial"/>
                <w:b w:val="0"/>
                <w:szCs w:val="24"/>
              </w:rPr>
              <w:t>d</w:t>
            </w:r>
            <w:r w:rsidR="002A48F0" w:rsidRPr="00AC5066">
              <w:rPr>
                <w:rFonts w:cs="Arial"/>
                <w:b w:val="0"/>
                <w:szCs w:val="24"/>
              </w:rPr>
              <w:t xml:space="preserve"> that m</w:t>
            </w:r>
            <w:r w:rsidR="00BD4C0C" w:rsidRPr="00AC5066">
              <w:rPr>
                <w:rFonts w:cs="Arial"/>
                <w:b w:val="0"/>
                <w:szCs w:val="24"/>
              </w:rPr>
              <w:t>inor variations in specific pylon positioning or precise alignment within these limits are not treated as separate alternatives, as the assessment considers a worst-case scenario within the established parameters</w:t>
            </w:r>
            <w:r w:rsidR="00314038" w:rsidRPr="00AC5066">
              <w:rPr>
                <w:rFonts w:cs="Arial"/>
                <w:b w:val="0"/>
                <w:szCs w:val="24"/>
              </w:rPr>
              <w:t xml:space="preserve">.  </w:t>
            </w:r>
          </w:p>
          <w:p w14:paraId="16C61B44" w14:textId="084E0FB8" w:rsidR="00C97573" w:rsidRPr="00AC5066" w:rsidRDefault="0052578C" w:rsidP="006A6ED1">
            <w:pPr>
              <w:pStyle w:val="QuestionMainBodyTextBold"/>
              <w:rPr>
                <w:rFonts w:cs="Arial"/>
                <w:b w:val="0"/>
                <w:szCs w:val="24"/>
              </w:rPr>
            </w:pPr>
            <w:r w:rsidRPr="00AC5066">
              <w:rPr>
                <w:rFonts w:cs="Arial"/>
                <w:b w:val="0"/>
                <w:szCs w:val="24"/>
              </w:rPr>
              <w:t>The l</w:t>
            </w:r>
            <w:r w:rsidR="00314038" w:rsidRPr="00AC5066">
              <w:rPr>
                <w:rFonts w:cs="Arial"/>
                <w:b w:val="0"/>
                <w:szCs w:val="24"/>
              </w:rPr>
              <w:t xml:space="preserve">ocal authorities </w:t>
            </w:r>
            <w:r w:rsidRPr="00AC5066">
              <w:rPr>
                <w:rFonts w:cs="Arial"/>
                <w:b w:val="0"/>
                <w:szCs w:val="24"/>
              </w:rPr>
              <w:t xml:space="preserve">are invited </w:t>
            </w:r>
            <w:r w:rsidR="00314038" w:rsidRPr="00AC5066">
              <w:rPr>
                <w:rFonts w:cs="Arial"/>
                <w:b w:val="0"/>
                <w:szCs w:val="24"/>
              </w:rPr>
              <w:t>to comment</w:t>
            </w:r>
            <w:r w:rsidRPr="00AC5066">
              <w:rPr>
                <w:rFonts w:cs="Arial"/>
                <w:b w:val="0"/>
                <w:szCs w:val="24"/>
              </w:rPr>
              <w:t xml:space="preserve"> on this</w:t>
            </w:r>
            <w:r w:rsidR="00093FDD" w:rsidRPr="00AC5066">
              <w:rPr>
                <w:rFonts w:cs="Arial"/>
                <w:b w:val="0"/>
                <w:szCs w:val="24"/>
              </w:rPr>
              <w:t xml:space="preserve"> </w:t>
            </w:r>
            <w:r w:rsidR="00AC5066" w:rsidRPr="00AC5066">
              <w:rPr>
                <w:rFonts w:cs="Arial"/>
                <w:b w:val="0"/>
                <w:bCs w:val="0"/>
                <w:szCs w:val="24"/>
              </w:rPr>
              <w:t xml:space="preserve">paragraph. </w:t>
            </w:r>
          </w:p>
        </w:tc>
      </w:tr>
      <w:tr w:rsidR="001168CC" w:rsidRPr="008C59AE" w14:paraId="53C58DF0" w14:textId="77777777" w:rsidTr="00AC1973">
        <w:tc>
          <w:tcPr>
            <w:tcW w:w="22391" w:type="dxa"/>
            <w:gridSpan w:val="3"/>
          </w:tcPr>
          <w:p w14:paraId="53C58DEF" w14:textId="1D082A3B" w:rsidR="001168CC" w:rsidRPr="00092316" w:rsidRDefault="00044597" w:rsidP="00044597">
            <w:pPr>
              <w:pStyle w:val="Heading1"/>
              <w:numPr>
                <w:ilvl w:val="0"/>
                <w:numId w:val="0"/>
              </w:numPr>
              <w:rPr>
                <w:rFonts w:cs="Arial"/>
                <w:b w:val="0"/>
                <w:szCs w:val="24"/>
              </w:rPr>
            </w:pPr>
            <w:bookmarkStart w:id="10" w:name="_Toc224904018"/>
            <w:r>
              <w:rPr>
                <w:rFonts w:cs="Arial"/>
                <w:szCs w:val="24"/>
              </w:rPr>
              <w:t xml:space="preserve">AQ   </w:t>
            </w:r>
            <w:r w:rsidR="001168CC" w:rsidRPr="00092316">
              <w:rPr>
                <w:rFonts w:cs="Arial"/>
                <w:szCs w:val="24"/>
              </w:rPr>
              <w:t xml:space="preserve">Air </w:t>
            </w:r>
            <w:r w:rsidR="00DB271B">
              <w:rPr>
                <w:rFonts w:cs="Arial"/>
                <w:szCs w:val="24"/>
              </w:rPr>
              <w:t>q</w:t>
            </w:r>
            <w:r w:rsidR="001168CC" w:rsidRPr="00092316">
              <w:rPr>
                <w:rFonts w:cs="Arial"/>
                <w:szCs w:val="24"/>
              </w:rPr>
              <w:t xml:space="preserve">uality and </w:t>
            </w:r>
            <w:r w:rsidR="00DB271B">
              <w:rPr>
                <w:rFonts w:cs="Arial"/>
                <w:szCs w:val="24"/>
              </w:rPr>
              <w:t>e</w:t>
            </w:r>
            <w:r w:rsidR="001168CC" w:rsidRPr="00092316">
              <w:rPr>
                <w:rFonts w:cs="Arial"/>
                <w:szCs w:val="24"/>
              </w:rPr>
              <w:t>missions</w:t>
            </w:r>
            <w:bookmarkEnd w:id="10"/>
          </w:p>
        </w:tc>
      </w:tr>
      <w:tr w:rsidR="00C470DD" w:rsidRPr="008C59AE" w14:paraId="53C58DF6" w14:textId="77777777" w:rsidTr="00AC1973">
        <w:tc>
          <w:tcPr>
            <w:tcW w:w="1713" w:type="dxa"/>
          </w:tcPr>
          <w:p w14:paraId="53C58DF1" w14:textId="0F7D5103" w:rsidR="007A244A" w:rsidRPr="00092316" w:rsidRDefault="006A6ED1" w:rsidP="006A6ED1">
            <w:pPr>
              <w:pStyle w:val="Heading3"/>
              <w:numPr>
                <w:ilvl w:val="0"/>
                <w:numId w:val="0"/>
              </w:numPr>
              <w:rPr>
                <w:rFonts w:cs="Arial"/>
                <w:szCs w:val="24"/>
              </w:rPr>
            </w:pPr>
            <w:r>
              <w:rPr>
                <w:rFonts w:cs="Arial"/>
                <w:szCs w:val="24"/>
              </w:rPr>
              <w:t>AQ 1.1</w:t>
            </w:r>
          </w:p>
        </w:tc>
        <w:tc>
          <w:tcPr>
            <w:tcW w:w="4131" w:type="dxa"/>
          </w:tcPr>
          <w:p w14:paraId="53C58DF2" w14:textId="43107FCF"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p>
        </w:tc>
        <w:tc>
          <w:tcPr>
            <w:tcW w:w="16547" w:type="dxa"/>
          </w:tcPr>
          <w:p w14:paraId="5C7FCA0B" w14:textId="671FC969" w:rsidR="00DF1677" w:rsidRDefault="00D33259" w:rsidP="00AF6E0D">
            <w:pPr>
              <w:pStyle w:val="ListBullet"/>
              <w:numPr>
                <w:ilvl w:val="0"/>
                <w:numId w:val="0"/>
              </w:numPr>
              <w:rPr>
                <w:b/>
                <w:bCs/>
              </w:rPr>
            </w:pPr>
            <w:r>
              <w:rPr>
                <w:b/>
                <w:bCs/>
              </w:rPr>
              <w:t xml:space="preserve">Air Quality </w:t>
            </w:r>
            <w:r w:rsidR="007146D6">
              <w:rPr>
                <w:b/>
                <w:bCs/>
              </w:rPr>
              <w:t xml:space="preserve">- </w:t>
            </w:r>
            <w:r w:rsidR="00AF6E0D" w:rsidRPr="0097204D">
              <w:rPr>
                <w:b/>
                <w:bCs/>
              </w:rPr>
              <w:t>Outline C</w:t>
            </w:r>
            <w:r w:rsidR="005D75F6">
              <w:rPr>
                <w:b/>
                <w:bCs/>
              </w:rPr>
              <w:t xml:space="preserve">ode of </w:t>
            </w:r>
            <w:r w:rsidR="00AF6E0D" w:rsidRPr="0097204D">
              <w:rPr>
                <w:b/>
                <w:bCs/>
              </w:rPr>
              <w:t>C</w:t>
            </w:r>
            <w:r w:rsidR="00E14D3B">
              <w:rPr>
                <w:b/>
                <w:bCs/>
              </w:rPr>
              <w:t xml:space="preserve">onstruction </w:t>
            </w:r>
            <w:r w:rsidR="00AF6E0D" w:rsidRPr="0097204D">
              <w:rPr>
                <w:b/>
                <w:bCs/>
              </w:rPr>
              <w:t>P</w:t>
            </w:r>
            <w:r w:rsidR="00E14D3B">
              <w:rPr>
                <w:b/>
                <w:bCs/>
              </w:rPr>
              <w:t xml:space="preserve">ractice </w:t>
            </w:r>
            <w:r w:rsidR="00752F4A">
              <w:rPr>
                <w:b/>
                <w:bCs/>
              </w:rPr>
              <w:t>(CoCP)</w:t>
            </w:r>
            <w:r w:rsidR="00AF6E0D" w:rsidRPr="0097204D">
              <w:rPr>
                <w:b/>
                <w:bCs/>
              </w:rPr>
              <w:t xml:space="preserve"> </w:t>
            </w:r>
            <w:r w:rsidR="002E2A1B">
              <w:rPr>
                <w:b/>
                <w:bCs/>
              </w:rPr>
              <w:t xml:space="preserve">and </w:t>
            </w:r>
            <w:r w:rsidR="00DF1677">
              <w:rPr>
                <w:b/>
                <w:bCs/>
              </w:rPr>
              <w:t>Proposed Mitigation</w:t>
            </w:r>
          </w:p>
          <w:p w14:paraId="4708B058" w14:textId="77777777" w:rsidR="00041A99" w:rsidRDefault="00AF6E0D" w:rsidP="00AF6E0D">
            <w:pPr>
              <w:pStyle w:val="ListBullet"/>
              <w:numPr>
                <w:ilvl w:val="0"/>
                <w:numId w:val="0"/>
              </w:numPr>
            </w:pPr>
            <w:r w:rsidRPr="00CF08E0">
              <w:t>ES Chapter 7 at Section 7.6 sets out ‘</w:t>
            </w:r>
            <w:r w:rsidR="002E3FD0">
              <w:t>p</w:t>
            </w:r>
            <w:r w:rsidRPr="00CF08E0">
              <w:t xml:space="preserve">roposed </w:t>
            </w:r>
            <w:r w:rsidR="002E3FD0">
              <w:t>m</w:t>
            </w:r>
            <w:r w:rsidRPr="00CF08E0">
              <w:t xml:space="preserve">itigation’, with paragraph 7.6.6 highlighting the </w:t>
            </w:r>
            <w:r w:rsidR="00390648">
              <w:t>outline</w:t>
            </w:r>
            <w:r w:rsidRPr="00CF08E0">
              <w:t xml:space="preserve"> C</w:t>
            </w:r>
            <w:r w:rsidR="000E4A9F">
              <w:t>o</w:t>
            </w:r>
            <w:r w:rsidRPr="00CF08E0">
              <w:t>CP contains relevant standard/</w:t>
            </w:r>
            <w:r w:rsidR="008164CD">
              <w:t> </w:t>
            </w:r>
            <w:r w:rsidRPr="00CF08E0">
              <w:t xml:space="preserve">good practise measures relating to air quality. Under the heading ‘Site Management’, the ExA notes a “Record of all dust and air quality complaints, identifying cause(s), take appropriate measures to reduce emissions in a timely manner and record the measures taken” is listed as standard mitigation. </w:t>
            </w:r>
          </w:p>
          <w:p w14:paraId="3666194B" w14:textId="10C07D35" w:rsidR="00041A99" w:rsidRDefault="00041A99" w:rsidP="00AF6E0D">
            <w:pPr>
              <w:pStyle w:val="ListBullet"/>
              <w:numPr>
                <w:ilvl w:val="0"/>
                <w:numId w:val="0"/>
              </w:numPr>
            </w:pPr>
            <w:r>
              <w:t>The applicant is asked to:</w:t>
            </w:r>
          </w:p>
          <w:p w14:paraId="23022246" w14:textId="77777777" w:rsidR="00041A99" w:rsidRDefault="00041A99" w:rsidP="003708C7">
            <w:pPr>
              <w:pStyle w:val="ListBullet"/>
              <w:numPr>
                <w:ilvl w:val="0"/>
                <w:numId w:val="61"/>
              </w:numPr>
            </w:pPr>
            <w:r>
              <w:t>S</w:t>
            </w:r>
            <w:r w:rsidR="00AF6E0D" w:rsidRPr="00CF08E0">
              <w:t>ignpost where in the submitted documentation it is confirmed who will be responsible for undertaking the recording of these complaints</w:t>
            </w:r>
            <w:r>
              <w:t xml:space="preserve">. </w:t>
            </w:r>
          </w:p>
          <w:p w14:paraId="53C8D2AD" w14:textId="77777777" w:rsidR="00041A99" w:rsidRDefault="00041A99" w:rsidP="003708C7">
            <w:pPr>
              <w:pStyle w:val="ListBullet"/>
              <w:numPr>
                <w:ilvl w:val="0"/>
                <w:numId w:val="61"/>
              </w:numPr>
            </w:pPr>
            <w:r>
              <w:t>W</w:t>
            </w:r>
            <w:r w:rsidR="00AF6E0D" w:rsidRPr="00CF08E0">
              <w:t xml:space="preserve">ho will be responsible for checking complaints are recorded </w:t>
            </w:r>
            <w:r w:rsidR="00514945">
              <w:t xml:space="preserve">correctly </w:t>
            </w:r>
            <w:r w:rsidR="00DF7C54">
              <w:t>and have been acted upon</w:t>
            </w:r>
            <w:r>
              <w:t>.</w:t>
            </w:r>
          </w:p>
          <w:p w14:paraId="11394BC4" w14:textId="77777777" w:rsidR="00041A99" w:rsidRDefault="00041A99" w:rsidP="003708C7">
            <w:pPr>
              <w:pStyle w:val="ListBullet"/>
              <w:numPr>
                <w:ilvl w:val="0"/>
                <w:numId w:val="61"/>
              </w:numPr>
            </w:pPr>
            <w:r>
              <w:t>T</w:t>
            </w:r>
            <w:r w:rsidR="009A18A0">
              <w:t xml:space="preserve">he </w:t>
            </w:r>
            <w:r w:rsidR="00AF6E0D" w:rsidRPr="00CF08E0">
              <w:t xml:space="preserve">appropriate measures </w:t>
            </w:r>
            <w:r w:rsidR="009A18A0">
              <w:t>undertak</w:t>
            </w:r>
            <w:r w:rsidR="002479BB">
              <w:t>e</w:t>
            </w:r>
            <w:r w:rsidR="009A18A0">
              <w:t>n</w:t>
            </w:r>
            <w:r w:rsidR="002479BB">
              <w:t xml:space="preserve"> w</w:t>
            </w:r>
            <w:r w:rsidR="009A18A0">
              <w:t>e</w:t>
            </w:r>
            <w:r w:rsidR="00AF6E0D" w:rsidRPr="00CF08E0">
              <w:t xml:space="preserve">re agreed and </w:t>
            </w:r>
            <w:r w:rsidR="00E6039A">
              <w:t xml:space="preserve">caried out </w:t>
            </w:r>
            <w:r w:rsidR="00AF6E0D" w:rsidRPr="00CF08E0">
              <w:t>in an acceptable manner</w:t>
            </w:r>
            <w:r>
              <w:t xml:space="preserve">. </w:t>
            </w:r>
          </w:p>
          <w:p w14:paraId="53C58DF5" w14:textId="6D268096" w:rsidR="007A244A" w:rsidRPr="00092316" w:rsidRDefault="00041A99" w:rsidP="003708C7">
            <w:pPr>
              <w:pStyle w:val="ListBullet"/>
              <w:numPr>
                <w:ilvl w:val="0"/>
                <w:numId w:val="61"/>
              </w:numPr>
              <w:rPr>
                <w:rFonts w:cs="Arial"/>
                <w:szCs w:val="24"/>
              </w:rPr>
            </w:pPr>
            <w:r>
              <w:t>Wh</w:t>
            </w:r>
            <w:r w:rsidR="00AF6E0D" w:rsidRPr="00CF08E0">
              <w:t xml:space="preserve">at mechanism is being proposed in relation to any enforcement action that may be required. </w:t>
            </w:r>
          </w:p>
        </w:tc>
      </w:tr>
      <w:tr w:rsidR="00C470DD" w:rsidRPr="008C59AE" w14:paraId="53C58DFC" w14:textId="77777777" w:rsidTr="00AC1973">
        <w:tc>
          <w:tcPr>
            <w:tcW w:w="1713" w:type="dxa"/>
          </w:tcPr>
          <w:p w14:paraId="53C58DF7" w14:textId="7F57FA18" w:rsidR="007A244A" w:rsidRPr="00092316" w:rsidRDefault="006A6ED1" w:rsidP="006A6ED1">
            <w:pPr>
              <w:pStyle w:val="Heading3"/>
              <w:numPr>
                <w:ilvl w:val="0"/>
                <w:numId w:val="0"/>
              </w:numPr>
              <w:rPr>
                <w:rFonts w:cs="Arial"/>
                <w:szCs w:val="24"/>
              </w:rPr>
            </w:pPr>
            <w:r>
              <w:rPr>
                <w:rFonts w:cs="Arial"/>
                <w:szCs w:val="24"/>
              </w:rPr>
              <w:t>AQ 1.2</w:t>
            </w:r>
          </w:p>
        </w:tc>
        <w:tc>
          <w:tcPr>
            <w:tcW w:w="4131" w:type="dxa"/>
          </w:tcPr>
          <w:p w14:paraId="53C58DF8" w14:textId="20FB5C90"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p>
        </w:tc>
        <w:tc>
          <w:tcPr>
            <w:tcW w:w="16547" w:type="dxa"/>
          </w:tcPr>
          <w:p w14:paraId="4BF5F0EC" w14:textId="02FA05EA" w:rsidR="007146D6" w:rsidRDefault="007146D6" w:rsidP="007146D6">
            <w:pPr>
              <w:pStyle w:val="ListBullet"/>
              <w:numPr>
                <w:ilvl w:val="0"/>
                <w:numId w:val="0"/>
              </w:numPr>
              <w:rPr>
                <w:b/>
                <w:bCs/>
              </w:rPr>
            </w:pPr>
            <w:r>
              <w:rPr>
                <w:b/>
                <w:bCs/>
              </w:rPr>
              <w:t>Air Quality - M</w:t>
            </w:r>
            <w:r w:rsidRPr="0097204D">
              <w:rPr>
                <w:b/>
                <w:bCs/>
              </w:rPr>
              <w:t>onitoring mechanisms</w:t>
            </w:r>
          </w:p>
          <w:p w14:paraId="4D1C4A3E" w14:textId="77777777" w:rsidR="00A725D3" w:rsidRDefault="00D33259" w:rsidP="00D33259">
            <w:pPr>
              <w:pStyle w:val="ListBullet"/>
              <w:numPr>
                <w:ilvl w:val="0"/>
                <w:numId w:val="0"/>
              </w:numPr>
            </w:pPr>
            <w:r w:rsidRPr="007146D6">
              <w:t xml:space="preserve">ES Chapter 7 paragraph 7.6.6 refers to monitoring mechanisms to be used in relation to air quality. The ExA notes the applicant has used the term ‘Where possible’ in relation to the commencement of baseline monitoring at least three months before work commences on site. This term is vague and unacceptable, as it has the potential to lead to doubt as to whether baseline monitoring will actually take place. </w:t>
            </w:r>
          </w:p>
          <w:p w14:paraId="53C58DFB" w14:textId="052E2084" w:rsidR="007A244A" w:rsidRPr="00092316" w:rsidRDefault="00A725D3" w:rsidP="00D33259">
            <w:pPr>
              <w:pStyle w:val="ListBullet"/>
              <w:numPr>
                <w:ilvl w:val="0"/>
                <w:numId w:val="0"/>
              </w:numPr>
              <w:rPr>
                <w:rFonts w:cs="Arial"/>
                <w:szCs w:val="24"/>
              </w:rPr>
            </w:pPr>
            <w:r>
              <w:t>R</w:t>
            </w:r>
            <w:r w:rsidR="00D33259" w:rsidRPr="007146D6">
              <w:t xml:space="preserve">emove the use of this term and replace with a clearer statement, such as </w:t>
            </w:r>
            <w:r w:rsidR="00626E29">
              <w:t>‘</w:t>
            </w:r>
            <w:r w:rsidR="00D33259" w:rsidRPr="007146D6">
              <w:t>Baseline monitoring will commence at least three months before work commences on site</w:t>
            </w:r>
            <w:r w:rsidR="00626E29">
              <w:t>’.</w:t>
            </w:r>
          </w:p>
        </w:tc>
      </w:tr>
      <w:tr w:rsidR="00C470DD" w:rsidRPr="008C59AE" w14:paraId="5CF2B51A" w14:textId="77777777" w:rsidTr="00AC1973">
        <w:tc>
          <w:tcPr>
            <w:tcW w:w="1713" w:type="dxa"/>
          </w:tcPr>
          <w:p w14:paraId="28E1C64E" w14:textId="297634A1" w:rsidR="00C87473" w:rsidRPr="00092316" w:rsidRDefault="006A6ED1" w:rsidP="006A6ED1">
            <w:pPr>
              <w:pStyle w:val="Heading3"/>
              <w:numPr>
                <w:ilvl w:val="0"/>
                <w:numId w:val="0"/>
              </w:numPr>
              <w:rPr>
                <w:rFonts w:cs="Arial"/>
                <w:szCs w:val="24"/>
              </w:rPr>
            </w:pPr>
            <w:r>
              <w:rPr>
                <w:rFonts w:cs="Arial"/>
                <w:szCs w:val="24"/>
              </w:rPr>
              <w:t>AQ 1.3</w:t>
            </w:r>
          </w:p>
        </w:tc>
        <w:tc>
          <w:tcPr>
            <w:tcW w:w="4131" w:type="dxa"/>
          </w:tcPr>
          <w:p w14:paraId="78816BF5" w14:textId="2F2A5770" w:rsidR="00C87473" w:rsidRPr="00092316" w:rsidRDefault="00280B5E" w:rsidP="00662E85">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771518D5" w14:textId="3EFCB4A3" w:rsidR="00A725D3" w:rsidRDefault="005F7578" w:rsidP="00112E51">
            <w:pPr>
              <w:pStyle w:val="QuestionMainBodyTextBold"/>
              <w:rPr>
                <w:b w:val="0"/>
                <w:bCs w:val="0"/>
              </w:rPr>
            </w:pPr>
            <w:r w:rsidRPr="0097204D">
              <w:t xml:space="preserve">Air Quality </w:t>
            </w:r>
            <w:r>
              <w:t xml:space="preserve">– </w:t>
            </w:r>
            <w:r w:rsidRPr="00D33690">
              <w:t xml:space="preserve">Outline </w:t>
            </w:r>
            <w:r>
              <w:t>CoCP</w:t>
            </w:r>
            <w:r w:rsidRPr="00D33690">
              <w:t xml:space="preserve"> Appendix D – Dust Management Plan (DMP)</w:t>
            </w:r>
            <w:r>
              <w:br/>
            </w:r>
            <w:r w:rsidRPr="00191E8B">
              <w:rPr>
                <w:b w:val="0"/>
                <w:bCs w:val="0"/>
              </w:rPr>
              <w:t>Braintree DC in its LIR [</w:t>
            </w:r>
            <w:hyperlink r:id="rId114" w:history="1">
              <w:r w:rsidRPr="00191E8B">
                <w:rPr>
                  <w:rStyle w:val="Hyperlink"/>
                  <w:b w:val="0"/>
                  <w:bCs w:val="0"/>
                </w:rPr>
                <w:t>REP1-148</w:t>
              </w:r>
            </w:hyperlink>
            <w:r w:rsidRPr="00191E8B">
              <w:rPr>
                <w:b w:val="0"/>
                <w:bCs w:val="0"/>
              </w:rPr>
              <w:t>]</w:t>
            </w:r>
            <w:r>
              <w:rPr>
                <w:b w:val="0"/>
                <w:bCs w:val="0"/>
              </w:rPr>
              <w:t xml:space="preserve"> considers </w:t>
            </w:r>
            <w:r w:rsidRPr="006323FF">
              <w:rPr>
                <w:b w:val="0"/>
                <w:bCs w:val="0"/>
              </w:rPr>
              <w:t xml:space="preserve">further clarification and alignment are required between the air quality assessment and the </w:t>
            </w:r>
            <w:r w:rsidR="00390648">
              <w:rPr>
                <w:b w:val="0"/>
                <w:bCs w:val="0"/>
              </w:rPr>
              <w:t>outline</w:t>
            </w:r>
            <w:r w:rsidRPr="006323FF">
              <w:rPr>
                <w:b w:val="0"/>
                <w:bCs w:val="0"/>
              </w:rPr>
              <w:t xml:space="preserve"> </w:t>
            </w:r>
            <w:r>
              <w:rPr>
                <w:b w:val="0"/>
                <w:bCs w:val="0"/>
              </w:rPr>
              <w:t>CoCP</w:t>
            </w:r>
            <w:r w:rsidRPr="006323FF">
              <w:rPr>
                <w:b w:val="0"/>
                <w:bCs w:val="0"/>
              </w:rPr>
              <w:t xml:space="preserve">, </w:t>
            </w:r>
            <w:r w:rsidRPr="006323FF">
              <w:rPr>
                <w:b w:val="0"/>
                <w:bCs w:val="0"/>
              </w:rPr>
              <w:lastRenderedPageBreak/>
              <w:t xml:space="preserve">particularly in relation to the siting and emissions control of </w:t>
            </w:r>
            <w:r w:rsidR="00BF4BB4">
              <w:rPr>
                <w:b w:val="0"/>
                <w:bCs w:val="0"/>
              </w:rPr>
              <w:t>non-road mobile ma</w:t>
            </w:r>
            <w:r w:rsidR="00C02C1C">
              <w:rPr>
                <w:b w:val="0"/>
                <w:bCs w:val="0"/>
              </w:rPr>
              <w:t>chinery</w:t>
            </w:r>
            <w:r w:rsidRPr="006323FF">
              <w:rPr>
                <w:b w:val="0"/>
                <w:bCs w:val="0"/>
              </w:rPr>
              <w:t>, to ensure mitigation commitments are robustly secure</w:t>
            </w:r>
            <w:r>
              <w:rPr>
                <w:b w:val="0"/>
                <w:bCs w:val="0"/>
              </w:rPr>
              <w:t xml:space="preserve"> </w:t>
            </w:r>
            <w:r w:rsidRPr="00E047C4">
              <w:rPr>
                <w:b w:val="0"/>
                <w:bCs w:val="0"/>
              </w:rPr>
              <w:t xml:space="preserve">through clear and enforceable DCO </w:t>
            </w:r>
            <w:r w:rsidR="00AA0559">
              <w:rPr>
                <w:b w:val="0"/>
                <w:bCs w:val="0"/>
              </w:rPr>
              <w:t>requirement</w:t>
            </w:r>
            <w:r w:rsidRPr="00E047C4">
              <w:rPr>
                <w:b w:val="0"/>
                <w:bCs w:val="0"/>
              </w:rPr>
              <w:t>s</w:t>
            </w:r>
            <w:r>
              <w:rPr>
                <w:b w:val="0"/>
                <w:bCs w:val="0"/>
              </w:rPr>
              <w:t xml:space="preserve">. </w:t>
            </w:r>
          </w:p>
          <w:p w14:paraId="18179D1A" w14:textId="7D9CFE86" w:rsidR="00C87473" w:rsidRPr="00432AA3" w:rsidRDefault="00A725D3" w:rsidP="00112E51">
            <w:pPr>
              <w:pStyle w:val="QuestionMainBodyTextBold"/>
              <w:rPr>
                <w:rFonts w:cs="Arial"/>
                <w:b w:val="0"/>
                <w:szCs w:val="24"/>
              </w:rPr>
            </w:pPr>
            <w:r>
              <w:rPr>
                <w:b w:val="0"/>
                <w:bCs w:val="0"/>
              </w:rPr>
              <w:t>Respond</w:t>
            </w:r>
            <w:r w:rsidR="005F7578">
              <w:rPr>
                <w:b w:val="0"/>
                <w:bCs w:val="0"/>
              </w:rPr>
              <w:t xml:space="preserve"> to these comments, including whether the documents mentioned above will be brought into alignment and how it is intended to </w:t>
            </w:r>
            <w:r w:rsidR="005F7578" w:rsidRPr="006323FF">
              <w:rPr>
                <w:b w:val="0"/>
                <w:bCs w:val="0"/>
              </w:rPr>
              <w:t xml:space="preserve">ensure </w:t>
            </w:r>
            <w:r w:rsidR="005F7578">
              <w:rPr>
                <w:b w:val="0"/>
                <w:bCs w:val="0"/>
              </w:rPr>
              <w:t xml:space="preserve">the </w:t>
            </w:r>
            <w:r w:rsidR="005F7578" w:rsidRPr="006323FF">
              <w:rPr>
                <w:b w:val="0"/>
                <w:bCs w:val="0"/>
              </w:rPr>
              <w:t>mitigation commitments are secure</w:t>
            </w:r>
            <w:r w:rsidR="005F7578">
              <w:rPr>
                <w:b w:val="0"/>
                <w:bCs w:val="0"/>
              </w:rPr>
              <w:t xml:space="preserve">d </w:t>
            </w:r>
            <w:r w:rsidR="005F7578" w:rsidRPr="00E047C4">
              <w:rPr>
                <w:b w:val="0"/>
                <w:bCs w:val="0"/>
              </w:rPr>
              <w:t xml:space="preserve">through </w:t>
            </w:r>
            <w:r w:rsidR="005F7578">
              <w:rPr>
                <w:b w:val="0"/>
                <w:bCs w:val="0"/>
              </w:rPr>
              <w:t xml:space="preserve">the </w:t>
            </w:r>
            <w:r w:rsidR="005F7578" w:rsidRPr="00E047C4">
              <w:rPr>
                <w:b w:val="0"/>
                <w:bCs w:val="0"/>
              </w:rPr>
              <w:t xml:space="preserve">DCO </w:t>
            </w:r>
            <w:r w:rsidR="005F7578">
              <w:rPr>
                <w:b w:val="0"/>
                <w:bCs w:val="0"/>
              </w:rPr>
              <w:t xml:space="preserve">in a </w:t>
            </w:r>
            <w:r w:rsidR="005F7578" w:rsidRPr="00E047C4">
              <w:rPr>
                <w:b w:val="0"/>
                <w:bCs w:val="0"/>
              </w:rPr>
              <w:t>clear and enforceable</w:t>
            </w:r>
            <w:r w:rsidR="005F7578">
              <w:rPr>
                <w:b w:val="0"/>
                <w:bCs w:val="0"/>
              </w:rPr>
              <w:t xml:space="preserve"> way. </w:t>
            </w:r>
          </w:p>
        </w:tc>
      </w:tr>
      <w:tr w:rsidR="00725D54" w:rsidRPr="008C59AE" w14:paraId="50E2DABE" w14:textId="77777777" w:rsidTr="00AC1973">
        <w:tc>
          <w:tcPr>
            <w:tcW w:w="1713" w:type="dxa"/>
          </w:tcPr>
          <w:p w14:paraId="4B9FB549" w14:textId="23B25744" w:rsidR="00725D54" w:rsidRDefault="00725D54" w:rsidP="006A6ED1">
            <w:pPr>
              <w:pStyle w:val="Heading3"/>
              <w:numPr>
                <w:ilvl w:val="0"/>
                <w:numId w:val="0"/>
              </w:numPr>
              <w:rPr>
                <w:rFonts w:cs="Arial"/>
                <w:szCs w:val="24"/>
              </w:rPr>
            </w:pPr>
            <w:r>
              <w:rPr>
                <w:rFonts w:cs="Arial"/>
                <w:szCs w:val="24"/>
              </w:rPr>
              <w:lastRenderedPageBreak/>
              <w:t>AQ 1.4</w:t>
            </w:r>
          </w:p>
        </w:tc>
        <w:tc>
          <w:tcPr>
            <w:tcW w:w="4131" w:type="dxa"/>
          </w:tcPr>
          <w:p w14:paraId="48FA9CBE" w14:textId="10CBEC2A" w:rsidR="00725D54" w:rsidRPr="00092316" w:rsidRDefault="005F7578" w:rsidP="00662E85">
            <w:pPr>
              <w:rPr>
                <w:rFonts w:cs="Arial"/>
                <w:szCs w:val="24"/>
              </w:rPr>
            </w:pPr>
            <w:r w:rsidRPr="005915C9">
              <w:t xml:space="preserve">All local authorities </w:t>
            </w:r>
          </w:p>
        </w:tc>
        <w:tc>
          <w:tcPr>
            <w:tcW w:w="16547" w:type="dxa"/>
          </w:tcPr>
          <w:p w14:paraId="515BFC17" w14:textId="757A6CFA" w:rsidR="00725D54" w:rsidRPr="00D47C90" w:rsidRDefault="005F7578" w:rsidP="00725D54">
            <w:pPr>
              <w:pStyle w:val="QuestionMainBodyTextBold"/>
              <w:rPr>
                <w:highlight w:val="yellow"/>
              </w:rPr>
            </w:pPr>
            <w:r w:rsidRPr="0097204D">
              <w:t xml:space="preserve">Air Quality - </w:t>
            </w:r>
            <w:r>
              <w:t>D</w:t>
            </w:r>
            <w:r w:rsidRPr="0097204D">
              <w:t xml:space="preserve">evelopment Plan documents </w:t>
            </w:r>
            <w:r>
              <w:t xml:space="preserve">and adopted </w:t>
            </w:r>
            <w:r w:rsidRPr="0097204D">
              <w:t>standards</w:t>
            </w:r>
            <w:r>
              <w:t xml:space="preserve">/ </w:t>
            </w:r>
            <w:r w:rsidRPr="0097204D">
              <w:t>expectations related to air quality that exce</w:t>
            </w:r>
            <w:r>
              <w:t>ed</w:t>
            </w:r>
            <w:r w:rsidRPr="0097204D">
              <w:t xml:space="preserve"> Government targets?</w:t>
            </w:r>
            <w:r>
              <w:br/>
            </w:r>
            <w:r w:rsidRPr="0021086F">
              <w:rPr>
                <w:b w:val="0"/>
                <w:bCs w:val="0"/>
              </w:rPr>
              <w:t xml:space="preserve">ES Chapter 7 at paragraph 7.2.19 lists the names of the </w:t>
            </w:r>
            <w:r w:rsidR="00A725D3">
              <w:rPr>
                <w:b w:val="0"/>
                <w:bCs w:val="0"/>
              </w:rPr>
              <w:t>k</w:t>
            </w:r>
            <w:r w:rsidRPr="0021086F">
              <w:rPr>
                <w:b w:val="0"/>
                <w:bCs w:val="0"/>
              </w:rPr>
              <w:t xml:space="preserve">ey </w:t>
            </w:r>
            <w:r w:rsidR="00A725D3">
              <w:rPr>
                <w:b w:val="0"/>
                <w:bCs w:val="0"/>
              </w:rPr>
              <w:t>r</w:t>
            </w:r>
            <w:r w:rsidRPr="0021086F">
              <w:rPr>
                <w:b w:val="0"/>
                <w:bCs w:val="0"/>
              </w:rPr>
              <w:t xml:space="preserve">egional and </w:t>
            </w:r>
            <w:r w:rsidR="00A725D3">
              <w:rPr>
                <w:b w:val="0"/>
                <w:bCs w:val="0"/>
              </w:rPr>
              <w:t>l</w:t>
            </w:r>
            <w:r w:rsidRPr="0021086F">
              <w:rPr>
                <w:b w:val="0"/>
                <w:bCs w:val="0"/>
              </w:rPr>
              <w:t xml:space="preserve">ocal </w:t>
            </w:r>
            <w:r w:rsidR="00A725D3">
              <w:rPr>
                <w:b w:val="0"/>
                <w:bCs w:val="0"/>
              </w:rPr>
              <w:t>p</w:t>
            </w:r>
            <w:r w:rsidRPr="0021086F">
              <w:rPr>
                <w:b w:val="0"/>
                <w:bCs w:val="0"/>
              </w:rPr>
              <w:t xml:space="preserve">lan </w:t>
            </w:r>
            <w:r w:rsidR="00A725D3">
              <w:rPr>
                <w:b w:val="0"/>
                <w:bCs w:val="0"/>
              </w:rPr>
              <w:t>d</w:t>
            </w:r>
            <w:r w:rsidRPr="0021086F">
              <w:rPr>
                <w:b w:val="0"/>
                <w:bCs w:val="0"/>
              </w:rPr>
              <w:t xml:space="preserve">ocuments relevant to each individual </w:t>
            </w:r>
            <w:r w:rsidR="00A725D3">
              <w:rPr>
                <w:b w:val="0"/>
                <w:bCs w:val="0"/>
              </w:rPr>
              <w:t>c</w:t>
            </w:r>
            <w:r w:rsidRPr="0021086F">
              <w:rPr>
                <w:b w:val="0"/>
                <w:bCs w:val="0"/>
              </w:rPr>
              <w:t xml:space="preserve">ounty and </w:t>
            </w:r>
            <w:r w:rsidR="00A725D3">
              <w:rPr>
                <w:b w:val="0"/>
                <w:bCs w:val="0"/>
              </w:rPr>
              <w:t>l</w:t>
            </w:r>
            <w:r w:rsidRPr="0021086F">
              <w:rPr>
                <w:b w:val="0"/>
                <w:bCs w:val="0"/>
              </w:rPr>
              <w:t xml:space="preserve">ocal </w:t>
            </w:r>
            <w:r w:rsidR="00A725D3">
              <w:rPr>
                <w:b w:val="0"/>
                <w:bCs w:val="0"/>
              </w:rPr>
              <w:t>a</w:t>
            </w:r>
            <w:r w:rsidRPr="0021086F">
              <w:rPr>
                <w:b w:val="0"/>
                <w:bCs w:val="0"/>
              </w:rPr>
              <w:t xml:space="preserve">uthority area. </w:t>
            </w:r>
            <w:r>
              <w:rPr>
                <w:b w:val="0"/>
                <w:bCs w:val="0"/>
              </w:rPr>
              <w:t>Each</w:t>
            </w:r>
            <w:r w:rsidRPr="0021086F">
              <w:rPr>
                <w:b w:val="0"/>
                <w:bCs w:val="0"/>
              </w:rPr>
              <w:t xml:space="preserve"> local authority </w:t>
            </w:r>
            <w:r>
              <w:rPr>
                <w:b w:val="0"/>
                <w:bCs w:val="0"/>
              </w:rPr>
              <w:t>is asked</w:t>
            </w:r>
            <w:r w:rsidRPr="0021086F">
              <w:rPr>
                <w:b w:val="0"/>
                <w:bCs w:val="0"/>
              </w:rPr>
              <w:t xml:space="preserve"> whether their </w:t>
            </w:r>
            <w:r w:rsidR="00A725D3">
              <w:rPr>
                <w:b w:val="0"/>
                <w:bCs w:val="0"/>
              </w:rPr>
              <w:t>d</w:t>
            </w:r>
            <w:r w:rsidRPr="0021086F">
              <w:rPr>
                <w:b w:val="0"/>
                <w:bCs w:val="0"/>
              </w:rPr>
              <w:t xml:space="preserve">evelopment </w:t>
            </w:r>
            <w:r w:rsidR="00A725D3">
              <w:rPr>
                <w:b w:val="0"/>
                <w:bCs w:val="0"/>
              </w:rPr>
              <w:t>p</w:t>
            </w:r>
            <w:r w:rsidRPr="0021086F">
              <w:rPr>
                <w:b w:val="0"/>
                <w:bCs w:val="0"/>
              </w:rPr>
              <w:t xml:space="preserve">lan documents </w:t>
            </w:r>
            <w:r>
              <w:rPr>
                <w:b w:val="0"/>
                <w:bCs w:val="0"/>
              </w:rPr>
              <w:t>contain</w:t>
            </w:r>
            <w:r w:rsidRPr="0021086F">
              <w:rPr>
                <w:b w:val="0"/>
                <w:bCs w:val="0"/>
              </w:rPr>
              <w:t xml:space="preserve"> any standards or expectations related to air quality that exce</w:t>
            </w:r>
            <w:r>
              <w:rPr>
                <w:b w:val="0"/>
                <w:bCs w:val="0"/>
              </w:rPr>
              <w:t xml:space="preserve">ed </w:t>
            </w:r>
            <w:r w:rsidR="00A725D3">
              <w:rPr>
                <w:b w:val="0"/>
                <w:bCs w:val="0"/>
              </w:rPr>
              <w:t>g</w:t>
            </w:r>
            <w:r w:rsidRPr="0021086F">
              <w:rPr>
                <w:b w:val="0"/>
                <w:bCs w:val="0"/>
              </w:rPr>
              <w:t xml:space="preserve">overnment targets? If so the ExA would ask for the relevant authority to confirm what </w:t>
            </w:r>
            <w:r>
              <w:rPr>
                <w:b w:val="0"/>
                <w:bCs w:val="0"/>
              </w:rPr>
              <w:t xml:space="preserve">those standards are and what </w:t>
            </w:r>
            <w:r w:rsidRPr="0021086F">
              <w:rPr>
                <w:b w:val="0"/>
                <w:bCs w:val="0"/>
              </w:rPr>
              <w:t>formal consultation/ adoption process</w:t>
            </w:r>
            <w:r w:rsidR="00C52DCA">
              <w:rPr>
                <w:b w:val="0"/>
                <w:bCs w:val="0"/>
              </w:rPr>
              <w:t>es</w:t>
            </w:r>
            <w:r w:rsidRPr="0021086F">
              <w:rPr>
                <w:b w:val="0"/>
                <w:bCs w:val="0"/>
              </w:rPr>
              <w:t xml:space="preserve"> those air quality standards/ expectations have been subject to.</w:t>
            </w:r>
          </w:p>
        </w:tc>
      </w:tr>
      <w:tr w:rsidR="001168CC" w:rsidRPr="008C59AE" w14:paraId="53C58E04" w14:textId="77777777" w:rsidTr="00AC1973">
        <w:tc>
          <w:tcPr>
            <w:tcW w:w="22391" w:type="dxa"/>
            <w:gridSpan w:val="3"/>
          </w:tcPr>
          <w:p w14:paraId="53C58E03" w14:textId="0AABC572" w:rsidR="001168CC" w:rsidRPr="00092316" w:rsidRDefault="00273698" w:rsidP="00273698">
            <w:pPr>
              <w:pStyle w:val="Heading1"/>
              <w:numPr>
                <w:ilvl w:val="0"/>
                <w:numId w:val="0"/>
              </w:numPr>
              <w:rPr>
                <w:rFonts w:cs="Arial"/>
                <w:b w:val="0"/>
                <w:szCs w:val="24"/>
              </w:rPr>
            </w:pPr>
            <w:bookmarkStart w:id="11" w:name="_Toc224904019"/>
            <w:r>
              <w:rPr>
                <w:rFonts w:cs="Arial"/>
                <w:szCs w:val="24"/>
              </w:rPr>
              <w:t xml:space="preserve">BIO   </w:t>
            </w:r>
            <w:r w:rsidR="001168CC" w:rsidRPr="00092316">
              <w:rPr>
                <w:rFonts w:cs="Arial"/>
                <w:szCs w:val="24"/>
              </w:rPr>
              <w:t xml:space="preserve">Biodiversity, </w:t>
            </w:r>
            <w:r w:rsidR="00DB271B">
              <w:rPr>
                <w:rFonts w:cs="Arial"/>
                <w:szCs w:val="24"/>
              </w:rPr>
              <w:t>e</w:t>
            </w:r>
            <w:r w:rsidR="001168CC" w:rsidRPr="00092316">
              <w:rPr>
                <w:rFonts w:cs="Arial"/>
                <w:szCs w:val="24"/>
              </w:rPr>
              <w:t xml:space="preserve">cology and </w:t>
            </w:r>
            <w:r w:rsidR="00DB271B">
              <w:rPr>
                <w:rFonts w:cs="Arial"/>
                <w:szCs w:val="24"/>
              </w:rPr>
              <w:t>n</w:t>
            </w:r>
            <w:r w:rsidR="001168CC" w:rsidRPr="00092316">
              <w:rPr>
                <w:rFonts w:cs="Arial"/>
                <w:szCs w:val="24"/>
              </w:rPr>
              <w:t xml:space="preserve">atural </w:t>
            </w:r>
            <w:r w:rsidR="00DB271B">
              <w:rPr>
                <w:rFonts w:cs="Arial"/>
                <w:szCs w:val="24"/>
              </w:rPr>
              <w:t>e</w:t>
            </w:r>
            <w:r w:rsidR="001168CC" w:rsidRPr="00092316">
              <w:rPr>
                <w:rFonts w:cs="Arial"/>
                <w:szCs w:val="24"/>
              </w:rPr>
              <w:t>nvironment</w:t>
            </w:r>
            <w:bookmarkEnd w:id="11"/>
            <w:r w:rsidR="001168CC" w:rsidRPr="00092316">
              <w:rPr>
                <w:rFonts w:cs="Arial"/>
                <w:szCs w:val="24"/>
              </w:rPr>
              <w:t xml:space="preserve"> </w:t>
            </w:r>
          </w:p>
        </w:tc>
      </w:tr>
      <w:tr w:rsidR="00C470DD" w:rsidRPr="008C59AE" w14:paraId="53C58E0A" w14:textId="77777777" w:rsidTr="00AC1973">
        <w:tc>
          <w:tcPr>
            <w:tcW w:w="1713" w:type="dxa"/>
          </w:tcPr>
          <w:p w14:paraId="53C58E05" w14:textId="6337816C" w:rsidR="007A244A" w:rsidRPr="00092316" w:rsidRDefault="004D7DC0" w:rsidP="004D7DC0">
            <w:pPr>
              <w:pStyle w:val="Heading3"/>
              <w:numPr>
                <w:ilvl w:val="0"/>
                <w:numId w:val="0"/>
              </w:numPr>
              <w:rPr>
                <w:rFonts w:cs="Arial"/>
                <w:szCs w:val="24"/>
              </w:rPr>
            </w:pPr>
            <w:r>
              <w:rPr>
                <w:rFonts w:cs="Arial"/>
                <w:szCs w:val="24"/>
              </w:rPr>
              <w:t>BIO 1.1</w:t>
            </w:r>
          </w:p>
        </w:tc>
        <w:tc>
          <w:tcPr>
            <w:tcW w:w="4131" w:type="dxa"/>
          </w:tcPr>
          <w:p w14:paraId="53C58E06" w14:textId="31EF7CA7" w:rsidR="007A244A" w:rsidRPr="00092316" w:rsidRDefault="007A244A" w:rsidP="00662E85">
            <w:pPr>
              <w:rPr>
                <w:rFonts w:cs="Arial"/>
                <w:szCs w:val="24"/>
              </w:rPr>
            </w:pPr>
            <w:r w:rsidRPr="00092316">
              <w:rPr>
                <w:rFonts w:cs="Arial"/>
                <w:szCs w:val="24"/>
              </w:rPr>
              <w:t xml:space="preserve">The </w:t>
            </w:r>
            <w:r w:rsidR="00DB271B">
              <w:rPr>
                <w:rFonts w:cs="Arial"/>
                <w:szCs w:val="24"/>
              </w:rPr>
              <w:t>a</w:t>
            </w:r>
            <w:r w:rsidRPr="00092316">
              <w:rPr>
                <w:rFonts w:cs="Arial"/>
                <w:szCs w:val="24"/>
              </w:rPr>
              <w:t>pplicant</w:t>
            </w:r>
          </w:p>
        </w:tc>
        <w:tc>
          <w:tcPr>
            <w:tcW w:w="16547" w:type="dxa"/>
          </w:tcPr>
          <w:p w14:paraId="53C58E07" w14:textId="6ACECC37" w:rsidR="007A244A" w:rsidRPr="00092316" w:rsidRDefault="0071695D" w:rsidP="00112E51">
            <w:pPr>
              <w:pStyle w:val="QuestionMainBodyTextBold"/>
              <w:rPr>
                <w:rFonts w:cs="Arial"/>
                <w:b w:val="0"/>
                <w:szCs w:val="24"/>
              </w:rPr>
            </w:pPr>
            <w:r w:rsidRPr="0071695D">
              <w:rPr>
                <w:rFonts w:cs="Arial"/>
                <w:szCs w:val="24"/>
              </w:rPr>
              <w:t>Criteria for ascribing importance/</w:t>
            </w:r>
            <w:r w:rsidR="00787E22">
              <w:rPr>
                <w:rFonts w:cs="Arial"/>
                <w:szCs w:val="24"/>
              </w:rPr>
              <w:t xml:space="preserve"> </w:t>
            </w:r>
            <w:r w:rsidRPr="0071695D">
              <w:rPr>
                <w:rFonts w:cs="Arial"/>
                <w:szCs w:val="24"/>
              </w:rPr>
              <w:t xml:space="preserve">value to biodiversity receptors  </w:t>
            </w:r>
          </w:p>
          <w:p w14:paraId="5723C91F" w14:textId="5AEF3A2A" w:rsidR="006414AC" w:rsidRPr="006414AC" w:rsidRDefault="006414AC" w:rsidP="006414AC">
            <w:pPr>
              <w:pStyle w:val="QuestionMainBodyText"/>
              <w:rPr>
                <w:rFonts w:cs="Arial"/>
                <w:szCs w:val="24"/>
              </w:rPr>
            </w:pPr>
            <w:r w:rsidRPr="006414AC">
              <w:rPr>
                <w:rFonts w:cs="Arial"/>
                <w:szCs w:val="24"/>
              </w:rPr>
              <w:t>In Table 8.5 of ES Chapter 8 [</w:t>
            </w:r>
            <w:hyperlink r:id="rId115" w:history="1">
              <w:r w:rsidRPr="001F03B1">
                <w:rPr>
                  <w:rStyle w:val="Hyperlink"/>
                  <w:rFonts w:cs="Arial"/>
                  <w:szCs w:val="24"/>
                </w:rPr>
                <w:t>AS-026</w:t>
              </w:r>
            </w:hyperlink>
            <w:r w:rsidRPr="006414AC">
              <w:rPr>
                <w:rFonts w:cs="Arial"/>
                <w:szCs w:val="24"/>
              </w:rPr>
              <w:t xml:space="preserve">] you have stated that the criteria for a “County/Regional” </w:t>
            </w:r>
            <w:r w:rsidR="00407121" w:rsidRPr="00407121">
              <w:rPr>
                <w:rFonts w:cs="Arial"/>
                <w:szCs w:val="24"/>
              </w:rPr>
              <w:t>Chartered Institute of Ecology and Environmental Management</w:t>
            </w:r>
            <w:r w:rsidR="00677145">
              <w:rPr>
                <w:rFonts w:cs="Arial"/>
                <w:szCs w:val="24"/>
              </w:rPr>
              <w:t xml:space="preserve"> (CIEEM)</w:t>
            </w:r>
            <w:r w:rsidRPr="006414AC">
              <w:rPr>
                <w:rFonts w:cs="Arial"/>
                <w:szCs w:val="24"/>
              </w:rPr>
              <w:t xml:space="preserve"> </w:t>
            </w:r>
            <w:r w:rsidR="00B971E5">
              <w:rPr>
                <w:rFonts w:cs="Arial"/>
                <w:szCs w:val="24"/>
              </w:rPr>
              <w:t xml:space="preserve">level of </w:t>
            </w:r>
            <w:r w:rsidRPr="006414AC">
              <w:rPr>
                <w:rFonts w:cs="Arial"/>
                <w:szCs w:val="24"/>
              </w:rPr>
              <w:t xml:space="preserve">importance that has a “Medium” value includes species or habitats listed in accordance with the requirements of the </w:t>
            </w:r>
            <w:r w:rsidR="00A51F8C">
              <w:rPr>
                <w:rFonts w:cs="Arial"/>
                <w:szCs w:val="24"/>
              </w:rPr>
              <w:t xml:space="preserve">Natural Environment </w:t>
            </w:r>
            <w:r w:rsidR="008C0D56">
              <w:rPr>
                <w:rFonts w:cs="Arial"/>
                <w:szCs w:val="24"/>
              </w:rPr>
              <w:t>and Rural Communities (</w:t>
            </w:r>
            <w:r w:rsidRPr="006414AC">
              <w:rPr>
                <w:rFonts w:cs="Arial"/>
                <w:szCs w:val="24"/>
              </w:rPr>
              <w:t>NERC</w:t>
            </w:r>
            <w:r w:rsidR="008C0D56">
              <w:rPr>
                <w:rFonts w:cs="Arial"/>
                <w:szCs w:val="24"/>
              </w:rPr>
              <w:t>)</w:t>
            </w:r>
            <w:r w:rsidRPr="006414AC">
              <w:rPr>
                <w:rFonts w:cs="Arial"/>
                <w:szCs w:val="24"/>
              </w:rPr>
              <w:t xml:space="preserve"> Act 2006. However, in the criteria for “Local” CIEEM importance and a “Low” value you also refer to s41 of the NERC Act, and to Red or Amber listed Birds of Conservation Concern and Red Data Book species as examples that a receptor “… is relatively common and widespread”.  </w:t>
            </w:r>
          </w:p>
          <w:p w14:paraId="53C58E09" w14:textId="087D09F5" w:rsidR="007A244A" w:rsidRPr="00092316" w:rsidRDefault="006414AC" w:rsidP="006414AC">
            <w:pPr>
              <w:pStyle w:val="QuestionMainBodyText"/>
              <w:rPr>
                <w:rFonts w:cs="Arial"/>
                <w:szCs w:val="24"/>
              </w:rPr>
            </w:pPr>
            <w:r w:rsidRPr="006414AC">
              <w:rPr>
                <w:rFonts w:cs="Arial"/>
                <w:szCs w:val="24"/>
              </w:rPr>
              <w:t xml:space="preserve">Explain your reasoning for this methodology, and justify why you consider impacts on, for example, Red and Amber listed bird species are considered to be of a low value and only of local importance. </w:t>
            </w:r>
          </w:p>
        </w:tc>
      </w:tr>
      <w:tr w:rsidR="00C470DD" w:rsidRPr="008C59AE" w14:paraId="0077A5B4" w14:textId="77777777" w:rsidTr="00AC1973">
        <w:tc>
          <w:tcPr>
            <w:tcW w:w="1713" w:type="dxa"/>
          </w:tcPr>
          <w:p w14:paraId="1C2B93FE" w14:textId="222EC3F9" w:rsidR="002B7F0F" w:rsidRPr="00092316" w:rsidRDefault="000B435E" w:rsidP="000B435E">
            <w:pPr>
              <w:pStyle w:val="Heading3"/>
              <w:numPr>
                <w:ilvl w:val="0"/>
                <w:numId w:val="0"/>
              </w:numPr>
              <w:rPr>
                <w:rFonts w:cs="Arial"/>
                <w:szCs w:val="24"/>
              </w:rPr>
            </w:pPr>
            <w:r>
              <w:rPr>
                <w:rFonts w:cs="Arial"/>
                <w:szCs w:val="24"/>
              </w:rPr>
              <w:t>BIO 1.2</w:t>
            </w:r>
          </w:p>
        </w:tc>
        <w:tc>
          <w:tcPr>
            <w:tcW w:w="4131" w:type="dxa"/>
          </w:tcPr>
          <w:p w14:paraId="4ED940A1" w14:textId="7E61EC0D" w:rsidR="002B7F0F" w:rsidRPr="00092316" w:rsidRDefault="00063FDD" w:rsidP="00662E85">
            <w:pPr>
              <w:rPr>
                <w:rFonts w:cs="Arial"/>
                <w:szCs w:val="24"/>
              </w:rPr>
            </w:pPr>
            <w:r>
              <w:rPr>
                <w:rFonts w:cs="Arial"/>
                <w:szCs w:val="24"/>
              </w:rPr>
              <w:t xml:space="preserve">South Norfolk </w:t>
            </w:r>
            <w:r w:rsidR="00FE14F6">
              <w:rPr>
                <w:rFonts w:cs="Arial"/>
                <w:szCs w:val="24"/>
              </w:rPr>
              <w:t>D</w:t>
            </w:r>
            <w:r w:rsidR="004D6546">
              <w:rPr>
                <w:rFonts w:cs="Arial"/>
                <w:szCs w:val="24"/>
              </w:rPr>
              <w:t xml:space="preserve">istrict Council </w:t>
            </w:r>
          </w:p>
        </w:tc>
        <w:tc>
          <w:tcPr>
            <w:tcW w:w="16547" w:type="dxa"/>
          </w:tcPr>
          <w:p w14:paraId="190E7830" w14:textId="0B12B605" w:rsidR="002B7F0F" w:rsidRPr="002A47D9" w:rsidRDefault="00E00C31" w:rsidP="002B7F0F">
            <w:pPr>
              <w:pStyle w:val="QuestionMainBodyTextBold"/>
              <w:rPr>
                <w:rFonts w:cs="Arial"/>
                <w:szCs w:val="24"/>
              </w:rPr>
            </w:pPr>
            <w:r>
              <w:rPr>
                <w:rFonts w:cs="Arial"/>
                <w:szCs w:val="24"/>
              </w:rPr>
              <w:t xml:space="preserve">Impacts on </w:t>
            </w:r>
            <w:r w:rsidR="003C30B5">
              <w:rPr>
                <w:rFonts w:cs="Arial"/>
                <w:szCs w:val="24"/>
              </w:rPr>
              <w:t xml:space="preserve">Roydon Fen </w:t>
            </w:r>
            <w:r w:rsidR="00605B29">
              <w:rPr>
                <w:rFonts w:cs="Arial"/>
                <w:szCs w:val="24"/>
              </w:rPr>
              <w:t>C</w:t>
            </w:r>
            <w:r w:rsidR="005F7578">
              <w:rPr>
                <w:rFonts w:cs="Arial"/>
                <w:szCs w:val="24"/>
              </w:rPr>
              <w:t xml:space="preserve">ounty </w:t>
            </w:r>
            <w:r w:rsidR="00605B29">
              <w:rPr>
                <w:rFonts w:cs="Arial"/>
                <w:szCs w:val="24"/>
              </w:rPr>
              <w:t>W</w:t>
            </w:r>
            <w:r w:rsidR="005F7578">
              <w:rPr>
                <w:rFonts w:cs="Arial"/>
                <w:szCs w:val="24"/>
              </w:rPr>
              <w:t xml:space="preserve">ildlife </w:t>
            </w:r>
            <w:r w:rsidR="00605B29">
              <w:rPr>
                <w:rFonts w:cs="Arial"/>
                <w:szCs w:val="24"/>
              </w:rPr>
              <w:t>S</w:t>
            </w:r>
            <w:r w:rsidR="005F7578">
              <w:rPr>
                <w:rFonts w:cs="Arial"/>
                <w:szCs w:val="24"/>
              </w:rPr>
              <w:t>ite</w:t>
            </w:r>
            <w:r w:rsidR="00605B29">
              <w:rPr>
                <w:rFonts w:cs="Arial"/>
                <w:szCs w:val="24"/>
              </w:rPr>
              <w:t xml:space="preserve"> (CWS)</w:t>
            </w:r>
            <w:r w:rsidR="00E972D8">
              <w:rPr>
                <w:rFonts w:cs="Arial"/>
                <w:szCs w:val="24"/>
              </w:rPr>
              <w:t xml:space="preserve"> </w:t>
            </w:r>
          </w:p>
          <w:p w14:paraId="7F9133A8" w14:textId="2176E5F7" w:rsidR="002B7F0F" w:rsidRPr="00092316" w:rsidRDefault="00423F4A" w:rsidP="002A47D9">
            <w:pPr>
              <w:pStyle w:val="QuestionMainBodyText"/>
              <w:rPr>
                <w:rFonts w:cs="Arial"/>
                <w:szCs w:val="24"/>
              </w:rPr>
            </w:pPr>
            <w:r>
              <w:rPr>
                <w:rFonts w:cs="Arial"/>
                <w:szCs w:val="24"/>
              </w:rPr>
              <w:t>I</w:t>
            </w:r>
            <w:r w:rsidR="002A47D9" w:rsidRPr="002A47D9">
              <w:rPr>
                <w:rFonts w:cs="Arial"/>
                <w:szCs w:val="24"/>
              </w:rPr>
              <w:t>n your LIR [</w:t>
            </w:r>
            <w:hyperlink r:id="rId116" w:history="1">
              <w:r w:rsidR="002A47D9" w:rsidRPr="00A52971">
                <w:rPr>
                  <w:rStyle w:val="Hyperlink"/>
                  <w:rFonts w:cs="Arial"/>
                  <w:szCs w:val="24"/>
                </w:rPr>
                <w:t>REP1-176</w:t>
              </w:r>
            </w:hyperlink>
            <w:r w:rsidR="002A47D9" w:rsidRPr="002A47D9">
              <w:rPr>
                <w:rFonts w:cs="Arial"/>
                <w:szCs w:val="24"/>
              </w:rPr>
              <w:t>] you have stated that alternatives/ avoidance measures at Roydon Fen CWS have not been sufficiently explored. Since the order limits for the proposed development appear to be just beyond the western boundary of th</w:t>
            </w:r>
            <w:r w:rsidR="004651E6">
              <w:rPr>
                <w:rFonts w:cs="Arial"/>
                <w:szCs w:val="24"/>
              </w:rPr>
              <w:t>is</w:t>
            </w:r>
            <w:r w:rsidR="002A47D9" w:rsidRPr="002A47D9">
              <w:rPr>
                <w:rFonts w:cs="Arial"/>
                <w:szCs w:val="24"/>
              </w:rPr>
              <w:t xml:space="preserve"> CWS, explain what avoidance measures should be undertaken.   </w:t>
            </w:r>
          </w:p>
        </w:tc>
      </w:tr>
      <w:tr w:rsidR="00C470DD" w:rsidRPr="008C59AE" w14:paraId="2109A259" w14:textId="77777777" w:rsidTr="00AC1973">
        <w:tc>
          <w:tcPr>
            <w:tcW w:w="1713" w:type="dxa"/>
          </w:tcPr>
          <w:p w14:paraId="7034EE72" w14:textId="766475C8" w:rsidR="002B7F0F" w:rsidRPr="00092316" w:rsidRDefault="005F4620" w:rsidP="005F4620">
            <w:pPr>
              <w:pStyle w:val="Heading3"/>
              <w:numPr>
                <w:ilvl w:val="0"/>
                <w:numId w:val="0"/>
              </w:numPr>
              <w:rPr>
                <w:rFonts w:cs="Arial"/>
                <w:szCs w:val="24"/>
              </w:rPr>
            </w:pPr>
            <w:r>
              <w:rPr>
                <w:rFonts w:cs="Arial"/>
                <w:szCs w:val="24"/>
              </w:rPr>
              <w:t>BIO 1.</w:t>
            </w:r>
            <w:r w:rsidR="00141B16">
              <w:rPr>
                <w:rFonts w:cs="Arial"/>
                <w:szCs w:val="24"/>
              </w:rPr>
              <w:t>3</w:t>
            </w:r>
          </w:p>
        </w:tc>
        <w:tc>
          <w:tcPr>
            <w:tcW w:w="4131" w:type="dxa"/>
          </w:tcPr>
          <w:p w14:paraId="39AC824A" w14:textId="0F757FBF" w:rsidR="002B7F0F" w:rsidRPr="00092316" w:rsidRDefault="00F5746A" w:rsidP="00662E85">
            <w:pPr>
              <w:rPr>
                <w:rFonts w:cs="Arial"/>
                <w:szCs w:val="24"/>
              </w:rPr>
            </w:pPr>
            <w:r>
              <w:rPr>
                <w:rFonts w:cs="Arial"/>
                <w:szCs w:val="24"/>
              </w:rPr>
              <w:t>The applicant</w:t>
            </w:r>
          </w:p>
        </w:tc>
        <w:tc>
          <w:tcPr>
            <w:tcW w:w="16547" w:type="dxa"/>
          </w:tcPr>
          <w:p w14:paraId="3EC4CC97" w14:textId="44A943FC" w:rsidR="002B7F0F" w:rsidRPr="00092316" w:rsidRDefault="00D21747" w:rsidP="002B7F0F">
            <w:pPr>
              <w:pStyle w:val="QuestionMainBodyTextBold"/>
              <w:rPr>
                <w:rFonts w:cs="Arial"/>
                <w:b w:val="0"/>
                <w:szCs w:val="24"/>
              </w:rPr>
            </w:pPr>
            <w:r>
              <w:rPr>
                <w:rFonts w:cs="Arial"/>
                <w:szCs w:val="24"/>
              </w:rPr>
              <w:t xml:space="preserve">Meadow Wood </w:t>
            </w:r>
            <w:r w:rsidR="00D279D6">
              <w:rPr>
                <w:rFonts w:cs="Arial"/>
                <w:szCs w:val="24"/>
              </w:rPr>
              <w:t>n</w:t>
            </w:r>
            <w:r>
              <w:rPr>
                <w:rFonts w:cs="Arial"/>
                <w:szCs w:val="24"/>
              </w:rPr>
              <w:t>ature reserve</w:t>
            </w:r>
          </w:p>
          <w:p w14:paraId="2A0F1E49" w14:textId="4FBF99C0" w:rsidR="002B7F0F" w:rsidRPr="00092316" w:rsidRDefault="00D93BB8" w:rsidP="00C37144">
            <w:pPr>
              <w:pStyle w:val="QuestionMainBodyText"/>
              <w:rPr>
                <w:rFonts w:cs="Arial"/>
                <w:szCs w:val="24"/>
              </w:rPr>
            </w:pPr>
            <w:r w:rsidRPr="00D93BB8">
              <w:rPr>
                <w:rFonts w:cs="Arial"/>
                <w:szCs w:val="24"/>
              </w:rPr>
              <w:t xml:space="preserve">Norfolk Wildlife Trust </w:t>
            </w:r>
            <w:r>
              <w:rPr>
                <w:rFonts w:cs="Arial"/>
                <w:szCs w:val="24"/>
              </w:rPr>
              <w:t>i</w:t>
            </w:r>
            <w:r w:rsidRPr="00D93BB8">
              <w:rPr>
                <w:rFonts w:cs="Arial"/>
                <w:szCs w:val="24"/>
              </w:rPr>
              <w:t>n [</w:t>
            </w:r>
            <w:hyperlink r:id="rId117" w:history="1">
              <w:r w:rsidRPr="000F7AE4">
                <w:rPr>
                  <w:rStyle w:val="Hyperlink"/>
                  <w:rFonts w:cs="Arial"/>
                  <w:szCs w:val="24"/>
                </w:rPr>
                <w:t>RR-2756</w:t>
              </w:r>
            </w:hyperlink>
            <w:r w:rsidRPr="00D93BB8">
              <w:rPr>
                <w:rFonts w:cs="Arial"/>
                <w:szCs w:val="24"/>
              </w:rPr>
              <w:t xml:space="preserve">] and </w:t>
            </w:r>
            <w:r w:rsidR="00A94482">
              <w:rPr>
                <w:rFonts w:cs="Arial"/>
                <w:szCs w:val="24"/>
              </w:rPr>
              <w:t>Norfolk CC</w:t>
            </w:r>
            <w:r w:rsidR="00AD7FB1">
              <w:rPr>
                <w:rFonts w:cs="Arial"/>
                <w:szCs w:val="24"/>
              </w:rPr>
              <w:t xml:space="preserve"> </w:t>
            </w:r>
            <w:r w:rsidRPr="00D93BB8">
              <w:rPr>
                <w:rFonts w:cs="Arial"/>
                <w:szCs w:val="24"/>
              </w:rPr>
              <w:t>in [</w:t>
            </w:r>
            <w:hyperlink r:id="rId118" w:history="1">
              <w:r w:rsidRPr="00CB735B">
                <w:rPr>
                  <w:rStyle w:val="Hyperlink"/>
                  <w:rFonts w:cs="Arial"/>
                  <w:szCs w:val="24"/>
                </w:rPr>
                <w:t>REP1-173</w:t>
              </w:r>
            </w:hyperlink>
            <w:r w:rsidRPr="00D93BB8">
              <w:rPr>
                <w:rFonts w:cs="Arial"/>
                <w:szCs w:val="24"/>
              </w:rPr>
              <w:t xml:space="preserve">] have both raised particular concerns about the proposed pylon route between pylons 48 and 49 and the impact on the ancient wood pasture at Meadow Wood Nature Reserve (a candidate </w:t>
            </w:r>
            <w:r w:rsidR="00606AC3">
              <w:rPr>
                <w:rFonts w:cs="Arial"/>
                <w:szCs w:val="24"/>
              </w:rPr>
              <w:t>CWS</w:t>
            </w:r>
            <w:r w:rsidR="005F7578" w:rsidRPr="00D93BB8">
              <w:rPr>
                <w:rFonts w:cs="Arial"/>
                <w:szCs w:val="24"/>
              </w:rPr>
              <w:t>).</w:t>
            </w:r>
            <w:r w:rsidRPr="00D93BB8">
              <w:rPr>
                <w:rFonts w:cs="Arial"/>
                <w:szCs w:val="24"/>
              </w:rPr>
              <w:t xml:space="preserve"> Comment on how the impacts on this site have been evaluated and what mitigation has been considered, for example alternative alignments that have been assessed that would be further away from Meadow Wood.</w:t>
            </w:r>
          </w:p>
        </w:tc>
      </w:tr>
      <w:tr w:rsidR="00C470DD" w:rsidRPr="008C59AE" w14:paraId="22B4C3CC" w14:textId="77777777" w:rsidTr="00AC1973">
        <w:tc>
          <w:tcPr>
            <w:tcW w:w="1713" w:type="dxa"/>
          </w:tcPr>
          <w:p w14:paraId="0134FBCF" w14:textId="41AD4331" w:rsidR="002B7F0F" w:rsidRPr="00092316" w:rsidRDefault="005F4620" w:rsidP="005F4620">
            <w:pPr>
              <w:pStyle w:val="Heading3"/>
              <w:numPr>
                <w:ilvl w:val="0"/>
                <w:numId w:val="0"/>
              </w:numPr>
              <w:rPr>
                <w:rFonts w:cs="Arial"/>
                <w:szCs w:val="24"/>
              </w:rPr>
            </w:pPr>
            <w:r>
              <w:rPr>
                <w:rFonts w:cs="Arial"/>
                <w:szCs w:val="24"/>
              </w:rPr>
              <w:t>BIO 1.</w:t>
            </w:r>
            <w:r w:rsidR="00141B16">
              <w:rPr>
                <w:rFonts w:cs="Arial"/>
                <w:szCs w:val="24"/>
              </w:rPr>
              <w:t>4</w:t>
            </w:r>
          </w:p>
        </w:tc>
        <w:tc>
          <w:tcPr>
            <w:tcW w:w="4131" w:type="dxa"/>
          </w:tcPr>
          <w:p w14:paraId="68ACEAAC" w14:textId="5A84D3EE" w:rsidR="002B7F0F" w:rsidRPr="00092316" w:rsidRDefault="00A10C14" w:rsidP="00662E85">
            <w:pPr>
              <w:rPr>
                <w:rFonts w:cs="Arial"/>
                <w:szCs w:val="24"/>
              </w:rPr>
            </w:pPr>
            <w:r>
              <w:rPr>
                <w:rFonts w:cs="Arial"/>
                <w:szCs w:val="24"/>
              </w:rPr>
              <w:t>The applicant</w:t>
            </w:r>
          </w:p>
        </w:tc>
        <w:tc>
          <w:tcPr>
            <w:tcW w:w="16547" w:type="dxa"/>
          </w:tcPr>
          <w:p w14:paraId="7762CD9E" w14:textId="68C5255D" w:rsidR="002B7F0F" w:rsidRPr="00092316" w:rsidRDefault="00CD3901" w:rsidP="002B7F0F">
            <w:pPr>
              <w:pStyle w:val="QuestionMainBodyTextBold"/>
              <w:rPr>
                <w:rFonts w:cs="Arial"/>
                <w:b w:val="0"/>
                <w:szCs w:val="24"/>
              </w:rPr>
            </w:pPr>
            <w:r>
              <w:rPr>
                <w:rFonts w:cs="Arial"/>
                <w:szCs w:val="24"/>
              </w:rPr>
              <w:t>Assessment of effects on species</w:t>
            </w:r>
          </w:p>
          <w:p w14:paraId="4CB3A459" w14:textId="3AA17819" w:rsidR="002B7F0F" w:rsidRPr="00092316" w:rsidRDefault="00A10C14" w:rsidP="00C32D17">
            <w:pPr>
              <w:pStyle w:val="QuestionMainBodyText"/>
              <w:rPr>
                <w:rFonts w:cs="Arial"/>
                <w:szCs w:val="24"/>
              </w:rPr>
            </w:pPr>
            <w:r w:rsidRPr="00A10C14">
              <w:rPr>
                <w:rFonts w:cs="Arial"/>
                <w:szCs w:val="24"/>
              </w:rPr>
              <w:t>Table 8.23 of ES Chapter 8 [</w:t>
            </w:r>
            <w:hyperlink r:id="rId119" w:history="1">
              <w:r w:rsidR="00B229F7" w:rsidRPr="00B229F7">
                <w:rPr>
                  <w:rStyle w:val="Hyperlink"/>
                  <w:rFonts w:cs="Arial"/>
                  <w:szCs w:val="24"/>
                </w:rPr>
                <w:t>AS-026</w:t>
              </w:r>
            </w:hyperlink>
            <w:r w:rsidRPr="00A10C14">
              <w:rPr>
                <w:rFonts w:cs="Arial"/>
                <w:szCs w:val="24"/>
              </w:rPr>
              <w:t xml:space="preserve">] provides an assessment of effects on ecology and biodiversity receptors during construction. For all species (both protected and notable) you conclude that “there would be an overall negligible magnitude of impact with no significant residual effects”.  Table 8.23 specifically refers to these effects during construction. It is the ExA’s understanding that measures such as replacement planting and habitat creation would not generally take place until after construction had finished. Therefore, justify how you have arrived at your conclusion of an overall negligible impact for all species during the construction stage. Furthermore, explain how your assessment has taken account of any biodiversity deficit on species that might arise, for example on bat foraging and commuting, from the time taken between habitat removal and when any replacement planting would become fully established and therefore able to provide an equivalent biodiversity benefit.  </w:t>
            </w:r>
          </w:p>
        </w:tc>
      </w:tr>
      <w:tr w:rsidR="00C470DD" w:rsidRPr="008C59AE" w14:paraId="0C5BBE1D" w14:textId="77777777" w:rsidTr="00AC1973">
        <w:tc>
          <w:tcPr>
            <w:tcW w:w="1713" w:type="dxa"/>
          </w:tcPr>
          <w:p w14:paraId="33EE3E84" w14:textId="6B7DD383" w:rsidR="002101E8" w:rsidRPr="00092316" w:rsidRDefault="005F4620" w:rsidP="005F4620">
            <w:pPr>
              <w:pStyle w:val="Heading3"/>
              <w:numPr>
                <w:ilvl w:val="0"/>
                <w:numId w:val="0"/>
              </w:numPr>
              <w:rPr>
                <w:rFonts w:cs="Arial"/>
                <w:szCs w:val="24"/>
              </w:rPr>
            </w:pPr>
            <w:r>
              <w:rPr>
                <w:rFonts w:cs="Arial"/>
                <w:szCs w:val="24"/>
              </w:rPr>
              <w:t>BIO 1.</w:t>
            </w:r>
            <w:r w:rsidR="00141B16">
              <w:rPr>
                <w:rFonts w:cs="Arial"/>
                <w:szCs w:val="24"/>
              </w:rPr>
              <w:t>5</w:t>
            </w:r>
          </w:p>
        </w:tc>
        <w:tc>
          <w:tcPr>
            <w:tcW w:w="4131" w:type="dxa"/>
          </w:tcPr>
          <w:p w14:paraId="55E11356" w14:textId="611662CF" w:rsidR="002101E8" w:rsidRPr="00092316" w:rsidRDefault="00374F54" w:rsidP="00662E85">
            <w:pPr>
              <w:rPr>
                <w:rFonts w:cs="Arial"/>
                <w:szCs w:val="24"/>
              </w:rPr>
            </w:pPr>
            <w:r>
              <w:rPr>
                <w:rFonts w:cs="Arial"/>
                <w:szCs w:val="24"/>
              </w:rPr>
              <w:t xml:space="preserve">The applicant </w:t>
            </w:r>
          </w:p>
        </w:tc>
        <w:tc>
          <w:tcPr>
            <w:tcW w:w="16547" w:type="dxa"/>
          </w:tcPr>
          <w:p w14:paraId="36991336" w14:textId="2F807BEB" w:rsidR="002101E8" w:rsidRPr="00092316" w:rsidRDefault="00374F54" w:rsidP="002101E8">
            <w:pPr>
              <w:pStyle w:val="QuestionMainBodyTextBold"/>
              <w:rPr>
                <w:rFonts w:cs="Arial"/>
                <w:b w:val="0"/>
                <w:szCs w:val="24"/>
              </w:rPr>
            </w:pPr>
            <w:r>
              <w:rPr>
                <w:rFonts w:cs="Arial"/>
                <w:szCs w:val="24"/>
              </w:rPr>
              <w:t>Bat tree roost surveys</w:t>
            </w:r>
            <w:r w:rsidR="002101E8" w:rsidRPr="00092316">
              <w:rPr>
                <w:rFonts w:cs="Arial"/>
                <w:szCs w:val="24"/>
              </w:rPr>
              <w:t xml:space="preserve"> </w:t>
            </w:r>
          </w:p>
          <w:p w14:paraId="36AFABBA" w14:textId="18153061" w:rsidR="002101E8" w:rsidRPr="00092316" w:rsidRDefault="005A221A" w:rsidP="00BB1E27">
            <w:pPr>
              <w:pStyle w:val="QuestionMainBodyText"/>
              <w:rPr>
                <w:rFonts w:cs="Arial"/>
                <w:szCs w:val="24"/>
              </w:rPr>
            </w:pPr>
            <w:r w:rsidRPr="005A221A">
              <w:rPr>
                <w:rFonts w:cs="Arial"/>
                <w:szCs w:val="24"/>
              </w:rPr>
              <w:t xml:space="preserve">A number of LIRs from local authorities, for example Braintree </w:t>
            </w:r>
            <w:r w:rsidR="00FE14F6">
              <w:rPr>
                <w:rFonts w:cs="Arial"/>
                <w:szCs w:val="24"/>
              </w:rPr>
              <w:t>DC</w:t>
            </w:r>
            <w:r w:rsidRPr="005A221A">
              <w:rPr>
                <w:rFonts w:cs="Arial"/>
                <w:szCs w:val="24"/>
              </w:rPr>
              <w:t xml:space="preserve"> in [</w:t>
            </w:r>
            <w:hyperlink r:id="rId120" w:history="1">
              <w:r w:rsidR="003B2D19" w:rsidRPr="003B2D19">
                <w:rPr>
                  <w:rStyle w:val="Hyperlink"/>
                </w:rPr>
                <w:t>REP1-148</w:t>
              </w:r>
            </w:hyperlink>
            <w:r w:rsidRPr="005A221A">
              <w:rPr>
                <w:rFonts w:cs="Arial"/>
                <w:szCs w:val="24"/>
              </w:rPr>
              <w:t>], Chelmsford City Council in [</w:t>
            </w:r>
            <w:hyperlink r:id="rId121" w:history="1">
              <w:r w:rsidR="003E71E6" w:rsidRPr="00A631A4">
                <w:rPr>
                  <w:rStyle w:val="Hyperlink"/>
                </w:rPr>
                <w:t>REP1-153</w:t>
              </w:r>
            </w:hyperlink>
            <w:r w:rsidR="00A65E99">
              <w:rPr>
                <w:rFonts w:cs="Arial"/>
                <w:szCs w:val="24"/>
              </w:rPr>
              <w:t>]</w:t>
            </w:r>
            <w:r w:rsidRPr="005A221A">
              <w:rPr>
                <w:rFonts w:cs="Arial"/>
                <w:szCs w:val="24"/>
              </w:rPr>
              <w:t xml:space="preserve">, </w:t>
            </w:r>
            <w:r w:rsidR="00B306D9">
              <w:rPr>
                <w:rFonts w:cs="Arial"/>
                <w:szCs w:val="24"/>
              </w:rPr>
              <w:t>Essex CC</w:t>
            </w:r>
            <w:r w:rsidRPr="005A221A">
              <w:rPr>
                <w:rFonts w:cs="Arial"/>
                <w:szCs w:val="24"/>
              </w:rPr>
              <w:t xml:space="preserve"> in </w:t>
            </w:r>
            <w:r w:rsidR="00323693" w:rsidRPr="00323693">
              <w:rPr>
                <w:rFonts w:cs="Arial"/>
                <w:szCs w:val="24"/>
              </w:rPr>
              <w:t>[</w:t>
            </w:r>
            <w:hyperlink r:id="rId122" w:history="1">
              <w:r w:rsidR="00323693" w:rsidRPr="00323693">
                <w:rPr>
                  <w:rStyle w:val="Hyperlink"/>
                  <w:rFonts w:cs="Arial"/>
                  <w:szCs w:val="24"/>
                </w:rPr>
                <w:t>REP1-161</w:t>
              </w:r>
            </w:hyperlink>
            <w:r w:rsidR="00323693" w:rsidRPr="00323693">
              <w:rPr>
                <w:rFonts w:cs="Arial"/>
                <w:szCs w:val="24"/>
              </w:rPr>
              <w:t>]</w:t>
            </w:r>
            <w:r w:rsidRPr="005A221A">
              <w:rPr>
                <w:rFonts w:cs="Arial"/>
                <w:szCs w:val="24"/>
              </w:rPr>
              <w:t xml:space="preserve"> and the joint LIR from </w:t>
            </w:r>
            <w:r w:rsidR="000B1887">
              <w:rPr>
                <w:rFonts w:cs="Arial"/>
                <w:szCs w:val="24"/>
              </w:rPr>
              <w:t>Suffolk CC</w:t>
            </w:r>
            <w:r w:rsidRPr="005A221A">
              <w:rPr>
                <w:rFonts w:cs="Arial"/>
                <w:szCs w:val="24"/>
              </w:rPr>
              <w:t xml:space="preserve">, Mid-Suffolk and Babergh </w:t>
            </w:r>
            <w:r w:rsidR="00FE14F6">
              <w:rPr>
                <w:rFonts w:cs="Arial"/>
                <w:szCs w:val="24"/>
              </w:rPr>
              <w:t>DC</w:t>
            </w:r>
            <w:r w:rsidRPr="005A221A">
              <w:rPr>
                <w:rFonts w:cs="Arial"/>
                <w:szCs w:val="24"/>
              </w:rPr>
              <w:t>s [</w:t>
            </w:r>
            <w:hyperlink r:id="rId123" w:history="1">
              <w:r w:rsidRPr="000618A5">
                <w:rPr>
                  <w:rStyle w:val="Hyperlink"/>
                  <w:rFonts w:cs="Arial"/>
                  <w:szCs w:val="24"/>
                </w:rPr>
                <w:t>REP1-178</w:t>
              </w:r>
            </w:hyperlink>
            <w:r w:rsidRPr="005A221A">
              <w:rPr>
                <w:rFonts w:cs="Arial"/>
                <w:szCs w:val="24"/>
              </w:rPr>
              <w:t xml:space="preserve">] have maintained significant concerns regarding the assessment methodology and the current level of survey effort for bat tree roosts. </w:t>
            </w:r>
            <w:r w:rsidRPr="005A76DC">
              <w:t xml:space="preserve">Set out your process and timeline for conducting further bat tree roost surveys, including </w:t>
            </w:r>
            <w:r w:rsidR="00BB0248" w:rsidRPr="005A76DC">
              <w:t xml:space="preserve">an explanation for </w:t>
            </w:r>
            <w:r w:rsidR="00D40D75">
              <w:t>y</w:t>
            </w:r>
            <w:r w:rsidRPr="005A76DC">
              <w:t>our focus on barbastelle when all bat species are protected. If further survey work is not going to be submitted during the course of this examination, explain how the ExA can be confident that the requirements of The Conservation of Habitats and Species Regulations 2017 (as amended) have been met.</w:t>
            </w:r>
          </w:p>
        </w:tc>
      </w:tr>
      <w:tr w:rsidR="00C470DD" w:rsidRPr="008C59AE" w14:paraId="6DEB8C88" w14:textId="77777777" w:rsidTr="00AC1973">
        <w:tc>
          <w:tcPr>
            <w:tcW w:w="1713" w:type="dxa"/>
          </w:tcPr>
          <w:p w14:paraId="2E30899E" w14:textId="03415F28" w:rsidR="002101E8" w:rsidRPr="00092316" w:rsidRDefault="005F4620" w:rsidP="005F4620">
            <w:pPr>
              <w:pStyle w:val="Heading3"/>
              <w:numPr>
                <w:ilvl w:val="0"/>
                <w:numId w:val="0"/>
              </w:numPr>
              <w:rPr>
                <w:rFonts w:cs="Arial"/>
                <w:szCs w:val="24"/>
              </w:rPr>
            </w:pPr>
            <w:r>
              <w:rPr>
                <w:rFonts w:cs="Arial"/>
                <w:szCs w:val="24"/>
              </w:rPr>
              <w:t>BIO 1.</w:t>
            </w:r>
            <w:r w:rsidR="00141B16">
              <w:rPr>
                <w:rFonts w:cs="Arial"/>
                <w:szCs w:val="24"/>
              </w:rPr>
              <w:t>6</w:t>
            </w:r>
          </w:p>
        </w:tc>
        <w:tc>
          <w:tcPr>
            <w:tcW w:w="4131" w:type="dxa"/>
          </w:tcPr>
          <w:p w14:paraId="171C4BB7" w14:textId="03C53F44" w:rsidR="002101E8" w:rsidRPr="00092316" w:rsidRDefault="008176FE" w:rsidP="00662E85">
            <w:pPr>
              <w:rPr>
                <w:rFonts w:cs="Arial"/>
                <w:szCs w:val="24"/>
              </w:rPr>
            </w:pPr>
            <w:r>
              <w:rPr>
                <w:rFonts w:cs="Arial"/>
                <w:szCs w:val="24"/>
              </w:rPr>
              <w:t>Natural England</w:t>
            </w:r>
          </w:p>
        </w:tc>
        <w:tc>
          <w:tcPr>
            <w:tcW w:w="16547" w:type="dxa"/>
          </w:tcPr>
          <w:p w14:paraId="1EF175E3" w14:textId="636E673F" w:rsidR="002101E8" w:rsidRPr="00092316" w:rsidRDefault="00CE1653" w:rsidP="002101E8">
            <w:pPr>
              <w:pStyle w:val="QuestionMainBodyTextBold"/>
              <w:rPr>
                <w:rFonts w:cs="Arial"/>
                <w:b w:val="0"/>
                <w:szCs w:val="24"/>
              </w:rPr>
            </w:pPr>
            <w:r>
              <w:rPr>
                <w:rFonts w:cs="Arial"/>
                <w:szCs w:val="24"/>
              </w:rPr>
              <w:t>Bat tree roost survey</w:t>
            </w:r>
            <w:r w:rsidR="002101E8" w:rsidRPr="00092316">
              <w:rPr>
                <w:rFonts w:cs="Arial"/>
                <w:szCs w:val="24"/>
              </w:rPr>
              <w:t xml:space="preserve"> </w:t>
            </w:r>
            <w:r w:rsidR="008F0B42">
              <w:rPr>
                <w:rFonts w:cs="Arial"/>
                <w:szCs w:val="24"/>
              </w:rPr>
              <w:t>coverage</w:t>
            </w:r>
            <w:r w:rsidR="002101E8" w:rsidRPr="00092316">
              <w:rPr>
                <w:rFonts w:cs="Arial"/>
                <w:szCs w:val="24"/>
              </w:rPr>
              <w:t xml:space="preserve"> </w:t>
            </w:r>
          </w:p>
          <w:p w14:paraId="339172BD" w14:textId="31FD20F9" w:rsidR="002101E8" w:rsidRPr="00092316" w:rsidRDefault="00D070A3" w:rsidP="00D070A3">
            <w:pPr>
              <w:pStyle w:val="QuestionMainBodyText"/>
              <w:rPr>
                <w:rFonts w:cs="Arial"/>
                <w:szCs w:val="24"/>
              </w:rPr>
            </w:pPr>
            <w:r w:rsidRPr="00D070A3">
              <w:rPr>
                <w:rFonts w:cs="Arial"/>
                <w:szCs w:val="24"/>
              </w:rPr>
              <w:t>As indicated in paragraph 1.1.7 of the updated Bat Roost Report [</w:t>
            </w:r>
            <w:hyperlink r:id="rId124" w:history="1">
              <w:r w:rsidRPr="00081989">
                <w:rPr>
                  <w:rStyle w:val="Hyperlink"/>
                  <w:rFonts w:cs="Arial"/>
                  <w:szCs w:val="24"/>
                </w:rPr>
                <w:t>AS-024</w:t>
              </w:r>
            </w:hyperlink>
            <w:r w:rsidRPr="00D070A3">
              <w:rPr>
                <w:rFonts w:cs="Arial"/>
                <w:szCs w:val="24"/>
              </w:rPr>
              <w:t xml:space="preserve">] the scope of bat tree roost survey work has been agreed with </w:t>
            </w:r>
            <w:r w:rsidR="008176FE">
              <w:rPr>
                <w:rFonts w:cs="Arial"/>
                <w:szCs w:val="24"/>
              </w:rPr>
              <w:t>Natural England</w:t>
            </w:r>
            <w:r w:rsidRPr="00D070A3">
              <w:rPr>
                <w:rFonts w:cs="Arial"/>
                <w:szCs w:val="24"/>
              </w:rPr>
              <w:t xml:space="preserve"> by the applicant. Comment on the significant concerns regarding this </w:t>
            </w:r>
            <w:r w:rsidR="00C568CC">
              <w:rPr>
                <w:rFonts w:cs="Arial"/>
                <w:szCs w:val="24"/>
              </w:rPr>
              <w:t xml:space="preserve">matter </w:t>
            </w:r>
            <w:r w:rsidRPr="00D070A3">
              <w:rPr>
                <w:rFonts w:cs="Arial"/>
                <w:szCs w:val="24"/>
              </w:rPr>
              <w:t xml:space="preserve">that have been raised by a number of local authorities </w:t>
            </w:r>
            <w:r w:rsidR="00DD4C0A">
              <w:rPr>
                <w:rFonts w:cs="Arial"/>
                <w:szCs w:val="24"/>
              </w:rPr>
              <w:t>i</w:t>
            </w:r>
            <w:r w:rsidRPr="00D070A3">
              <w:rPr>
                <w:rFonts w:cs="Arial"/>
                <w:szCs w:val="24"/>
              </w:rPr>
              <w:t xml:space="preserve">n their LIRs, for </w:t>
            </w:r>
            <w:r w:rsidRPr="00D070A3">
              <w:rPr>
                <w:rFonts w:cs="Arial"/>
                <w:szCs w:val="24"/>
              </w:rPr>
              <w:lastRenderedPageBreak/>
              <w:t xml:space="preserve">example Braintree </w:t>
            </w:r>
            <w:r w:rsidR="00FE14F6">
              <w:rPr>
                <w:rFonts w:cs="Arial"/>
                <w:szCs w:val="24"/>
              </w:rPr>
              <w:t>DC</w:t>
            </w:r>
            <w:r w:rsidRPr="00D070A3">
              <w:rPr>
                <w:rFonts w:cs="Arial"/>
                <w:szCs w:val="24"/>
              </w:rPr>
              <w:t xml:space="preserve"> in [</w:t>
            </w:r>
            <w:hyperlink r:id="rId125" w:history="1">
              <w:r w:rsidR="006611F9" w:rsidRPr="003B2D19">
                <w:rPr>
                  <w:rStyle w:val="Hyperlink"/>
                </w:rPr>
                <w:t>REP1-148</w:t>
              </w:r>
            </w:hyperlink>
            <w:r w:rsidRPr="00D070A3">
              <w:rPr>
                <w:rFonts w:cs="Arial"/>
                <w:szCs w:val="24"/>
              </w:rPr>
              <w:t>], Chelmsford City Council in [</w:t>
            </w:r>
            <w:hyperlink r:id="rId126" w:history="1">
              <w:r w:rsidR="003E71E6" w:rsidRPr="00A631A4">
                <w:rPr>
                  <w:rStyle w:val="Hyperlink"/>
                </w:rPr>
                <w:t>REP1-153</w:t>
              </w:r>
            </w:hyperlink>
            <w:r w:rsidR="00C4300F">
              <w:rPr>
                <w:rFonts w:cs="Arial"/>
                <w:szCs w:val="24"/>
              </w:rPr>
              <w:t>]</w:t>
            </w:r>
            <w:r w:rsidRPr="00D070A3">
              <w:rPr>
                <w:rFonts w:cs="Arial"/>
                <w:szCs w:val="24"/>
              </w:rPr>
              <w:t xml:space="preserve">, </w:t>
            </w:r>
            <w:r w:rsidR="00B306D9">
              <w:rPr>
                <w:rFonts w:cs="Arial"/>
                <w:szCs w:val="24"/>
              </w:rPr>
              <w:t>Essex CC</w:t>
            </w:r>
            <w:r w:rsidRPr="00D070A3">
              <w:rPr>
                <w:rFonts w:cs="Arial"/>
                <w:szCs w:val="24"/>
              </w:rPr>
              <w:t xml:space="preserve"> in </w:t>
            </w:r>
            <w:r w:rsidR="00DB58A5" w:rsidRPr="00DB58A5">
              <w:rPr>
                <w:rFonts w:cs="Arial"/>
                <w:szCs w:val="24"/>
              </w:rPr>
              <w:t>[</w:t>
            </w:r>
            <w:hyperlink r:id="rId127" w:history="1">
              <w:r w:rsidR="00DB58A5" w:rsidRPr="00DB58A5">
                <w:rPr>
                  <w:rStyle w:val="Hyperlink"/>
                  <w:rFonts w:cs="Arial"/>
                  <w:szCs w:val="24"/>
                </w:rPr>
                <w:t>REP1-161</w:t>
              </w:r>
            </w:hyperlink>
            <w:r w:rsidR="00DB58A5" w:rsidRPr="00DB58A5">
              <w:rPr>
                <w:rFonts w:cs="Arial"/>
                <w:szCs w:val="24"/>
              </w:rPr>
              <w:t>]</w:t>
            </w:r>
            <w:r w:rsidRPr="00D070A3">
              <w:rPr>
                <w:rFonts w:cs="Arial"/>
                <w:szCs w:val="24"/>
              </w:rPr>
              <w:t xml:space="preserve"> and the joint LIR from </w:t>
            </w:r>
            <w:r w:rsidR="000B1887">
              <w:rPr>
                <w:rFonts w:cs="Arial"/>
                <w:szCs w:val="24"/>
              </w:rPr>
              <w:t>Suffolk CC</w:t>
            </w:r>
            <w:r w:rsidRPr="00D070A3">
              <w:rPr>
                <w:rFonts w:cs="Arial"/>
                <w:szCs w:val="24"/>
              </w:rPr>
              <w:t xml:space="preserve">, Mid-Suffolk and Babergh </w:t>
            </w:r>
            <w:r w:rsidR="00FE14F6">
              <w:rPr>
                <w:rFonts w:cs="Arial"/>
                <w:szCs w:val="24"/>
              </w:rPr>
              <w:t>DC</w:t>
            </w:r>
            <w:r w:rsidRPr="00D070A3">
              <w:rPr>
                <w:rFonts w:cs="Arial"/>
                <w:szCs w:val="24"/>
              </w:rPr>
              <w:t>s [</w:t>
            </w:r>
            <w:hyperlink r:id="rId128" w:history="1">
              <w:r w:rsidR="001F6CCE" w:rsidRPr="000618A5">
                <w:rPr>
                  <w:rStyle w:val="Hyperlink"/>
                  <w:rFonts w:cs="Arial"/>
                  <w:szCs w:val="24"/>
                </w:rPr>
                <w:t>REP1-178</w:t>
              </w:r>
            </w:hyperlink>
            <w:r w:rsidRPr="00D070A3">
              <w:rPr>
                <w:rFonts w:cs="Arial"/>
                <w:szCs w:val="24"/>
              </w:rPr>
              <w:t>].</w:t>
            </w:r>
          </w:p>
        </w:tc>
      </w:tr>
      <w:tr w:rsidR="00C470DD" w:rsidRPr="008C59AE" w14:paraId="028C4C2F" w14:textId="77777777" w:rsidTr="00AC1973">
        <w:tc>
          <w:tcPr>
            <w:tcW w:w="1713" w:type="dxa"/>
          </w:tcPr>
          <w:p w14:paraId="4B31F5C6" w14:textId="6BD3E737" w:rsidR="002B7F0F" w:rsidRPr="00092316" w:rsidRDefault="00A10C99" w:rsidP="00A10C99">
            <w:pPr>
              <w:pStyle w:val="Heading3"/>
              <w:numPr>
                <w:ilvl w:val="0"/>
                <w:numId w:val="0"/>
              </w:numPr>
              <w:rPr>
                <w:rFonts w:cs="Arial"/>
                <w:szCs w:val="24"/>
              </w:rPr>
            </w:pPr>
            <w:r>
              <w:rPr>
                <w:rFonts w:cs="Arial"/>
                <w:szCs w:val="24"/>
              </w:rPr>
              <w:lastRenderedPageBreak/>
              <w:t>BIO 1.</w:t>
            </w:r>
            <w:r w:rsidR="00141B16">
              <w:rPr>
                <w:rFonts w:cs="Arial"/>
                <w:szCs w:val="24"/>
              </w:rPr>
              <w:t>7</w:t>
            </w:r>
          </w:p>
        </w:tc>
        <w:tc>
          <w:tcPr>
            <w:tcW w:w="4131" w:type="dxa"/>
          </w:tcPr>
          <w:p w14:paraId="56AE935B" w14:textId="41D8CD8C" w:rsidR="002B7F0F" w:rsidRPr="00092316" w:rsidRDefault="000F2EFB" w:rsidP="00662E85">
            <w:pPr>
              <w:rPr>
                <w:rFonts w:cs="Arial"/>
                <w:szCs w:val="24"/>
              </w:rPr>
            </w:pPr>
            <w:r>
              <w:rPr>
                <w:rFonts w:cs="Arial"/>
                <w:szCs w:val="24"/>
              </w:rPr>
              <w:t>The applicant</w:t>
            </w:r>
          </w:p>
        </w:tc>
        <w:tc>
          <w:tcPr>
            <w:tcW w:w="16547" w:type="dxa"/>
          </w:tcPr>
          <w:p w14:paraId="0EC09413" w14:textId="7ADB34E0" w:rsidR="002B7F0F" w:rsidRPr="00092316" w:rsidRDefault="00D41148" w:rsidP="002B7F0F">
            <w:pPr>
              <w:pStyle w:val="QuestionMainBodyTextBold"/>
              <w:rPr>
                <w:rFonts w:cs="Arial"/>
                <w:b w:val="0"/>
                <w:szCs w:val="24"/>
              </w:rPr>
            </w:pPr>
            <w:r>
              <w:rPr>
                <w:rFonts w:cs="Arial"/>
                <w:szCs w:val="24"/>
              </w:rPr>
              <w:t>Badger setts and construction</w:t>
            </w:r>
            <w:r w:rsidR="002B7F0F" w:rsidRPr="00092316">
              <w:rPr>
                <w:rFonts w:cs="Arial"/>
                <w:szCs w:val="24"/>
              </w:rPr>
              <w:t xml:space="preserve"> </w:t>
            </w:r>
          </w:p>
          <w:p w14:paraId="0257EF84" w14:textId="66BB83FD" w:rsidR="002B7F0F" w:rsidRPr="00092316" w:rsidRDefault="000F2EFB" w:rsidP="000F2EFB">
            <w:pPr>
              <w:pStyle w:val="QuestionMainBodyText"/>
              <w:rPr>
                <w:rFonts w:cs="Arial"/>
                <w:szCs w:val="24"/>
              </w:rPr>
            </w:pPr>
            <w:r w:rsidRPr="000F2EFB">
              <w:rPr>
                <w:rFonts w:cs="Arial"/>
                <w:szCs w:val="24"/>
              </w:rPr>
              <w:t>Table A8.15.2 of the updated Badger Report</w:t>
            </w:r>
            <w:r w:rsidR="00324DF7">
              <w:rPr>
                <w:rFonts w:cs="Arial"/>
                <w:szCs w:val="24"/>
              </w:rPr>
              <w:t xml:space="preserve"> - Confidential</w:t>
            </w:r>
            <w:r w:rsidRPr="000F2EFB">
              <w:rPr>
                <w:rFonts w:cs="Arial"/>
                <w:szCs w:val="24"/>
              </w:rPr>
              <w:t xml:space="preserve"> [</w:t>
            </w:r>
            <w:hyperlink r:id="rId129" w:history="1">
              <w:r w:rsidRPr="00DE7F03">
                <w:rPr>
                  <w:rStyle w:val="Hyperlink"/>
                  <w:rFonts w:cs="Arial"/>
                  <w:szCs w:val="24"/>
                </w:rPr>
                <w:t>AS-042</w:t>
              </w:r>
            </w:hyperlink>
            <w:r w:rsidRPr="000F2EFB">
              <w:rPr>
                <w:rFonts w:cs="Arial"/>
                <w:szCs w:val="24"/>
              </w:rPr>
              <w:t>] indicates that a total of 231 badger setts are present in the survey area (order limits plus a 30m buffer), and this figure includes 48 main setts. As noted in Table A8.15.1 of [</w:t>
            </w:r>
            <w:hyperlink r:id="rId130" w:history="1">
              <w:r w:rsidR="00DE7F03" w:rsidRPr="00DE7F03">
                <w:rPr>
                  <w:rStyle w:val="Hyperlink"/>
                  <w:rFonts w:cs="Arial"/>
                  <w:szCs w:val="24"/>
                </w:rPr>
                <w:t>AS-042</w:t>
              </w:r>
            </w:hyperlink>
            <w:r w:rsidRPr="000F2EFB">
              <w:rPr>
                <w:rFonts w:cs="Arial"/>
                <w:szCs w:val="24"/>
              </w:rPr>
              <w:t xml:space="preserve">] if a main sett requires closure, mitigation must be provided usually involving the construction of an artificial sett along with proof of uptake by badgers. Notwithstanding paragraph 6.1.44 of the </w:t>
            </w:r>
            <w:r w:rsidR="00390648">
              <w:rPr>
                <w:rFonts w:cs="Arial"/>
                <w:szCs w:val="24"/>
              </w:rPr>
              <w:t>outline</w:t>
            </w:r>
            <w:r w:rsidR="00F94822">
              <w:rPr>
                <w:rFonts w:cs="Arial"/>
                <w:szCs w:val="24"/>
              </w:rPr>
              <w:t xml:space="preserve"> L</w:t>
            </w:r>
            <w:r w:rsidR="001472EB">
              <w:rPr>
                <w:rFonts w:cs="Arial"/>
                <w:szCs w:val="24"/>
              </w:rPr>
              <w:t>andscape and Ecological Management Plan (</w:t>
            </w:r>
            <w:r w:rsidR="003F3004">
              <w:rPr>
                <w:rFonts w:cs="Arial"/>
                <w:szCs w:val="24"/>
              </w:rPr>
              <w:t>o</w:t>
            </w:r>
            <w:r w:rsidR="000D0ABE">
              <w:rPr>
                <w:rFonts w:cs="Arial"/>
                <w:szCs w:val="24"/>
              </w:rPr>
              <w:t xml:space="preserve">utline </w:t>
            </w:r>
            <w:r w:rsidR="005F7578">
              <w:rPr>
                <w:rFonts w:cs="Arial"/>
                <w:szCs w:val="24"/>
              </w:rPr>
              <w:t>LEMP</w:t>
            </w:r>
            <w:r w:rsidR="001472EB">
              <w:rPr>
                <w:rFonts w:cs="Arial"/>
                <w:szCs w:val="24"/>
              </w:rPr>
              <w:t>)</w:t>
            </w:r>
            <w:r w:rsidRPr="000F2EFB">
              <w:rPr>
                <w:rFonts w:cs="Arial"/>
                <w:szCs w:val="24"/>
              </w:rPr>
              <w:t xml:space="preserve"> [</w:t>
            </w:r>
            <w:hyperlink r:id="rId131" w:history="1">
              <w:r w:rsidRPr="006F7FE5">
                <w:rPr>
                  <w:rStyle w:val="Hyperlink"/>
                  <w:rFonts w:cs="Arial"/>
                  <w:szCs w:val="24"/>
                </w:rPr>
                <w:t>AS-046</w:t>
              </w:r>
            </w:hyperlink>
            <w:r w:rsidRPr="000F2EFB">
              <w:rPr>
                <w:rFonts w:cs="Arial"/>
                <w:szCs w:val="24"/>
              </w:rPr>
              <w:t>]</w:t>
            </w:r>
            <w:r w:rsidR="004C781B">
              <w:rPr>
                <w:rFonts w:cs="Arial"/>
                <w:szCs w:val="24"/>
              </w:rPr>
              <w:t xml:space="preserve">, </w:t>
            </w:r>
            <w:r w:rsidRPr="000F2EFB">
              <w:rPr>
                <w:rFonts w:cs="Arial"/>
                <w:szCs w:val="24"/>
              </w:rPr>
              <w:t xml:space="preserve">set out in more detail the process you would undertake, what </w:t>
            </w:r>
            <w:r w:rsidR="00EE11F5">
              <w:rPr>
                <w:rFonts w:cs="Arial"/>
                <w:szCs w:val="24"/>
              </w:rPr>
              <w:t xml:space="preserve">is </w:t>
            </w:r>
            <w:r w:rsidRPr="000F2EFB">
              <w:rPr>
                <w:rFonts w:cs="Arial"/>
                <w:szCs w:val="24"/>
              </w:rPr>
              <w:t>the timeline for this would be and explain how the ExA can be confident that, in any locations where main setts may require closure, sufficient time has been allowed for so that any necessary works would be fully completed and replacement setts occupied before construction commences.</w:t>
            </w:r>
          </w:p>
        </w:tc>
      </w:tr>
      <w:tr w:rsidR="00C470DD" w:rsidRPr="008C59AE" w14:paraId="5548A9AB" w14:textId="77777777" w:rsidTr="00AC1973">
        <w:tc>
          <w:tcPr>
            <w:tcW w:w="1713" w:type="dxa"/>
          </w:tcPr>
          <w:p w14:paraId="02E9616F" w14:textId="0A0AE2EF" w:rsidR="001B3217" w:rsidRPr="00092316" w:rsidRDefault="00A10C99" w:rsidP="00A10C99">
            <w:pPr>
              <w:pStyle w:val="Heading3"/>
              <w:numPr>
                <w:ilvl w:val="0"/>
                <w:numId w:val="0"/>
              </w:numPr>
              <w:rPr>
                <w:rFonts w:cs="Arial"/>
                <w:szCs w:val="24"/>
              </w:rPr>
            </w:pPr>
            <w:r>
              <w:rPr>
                <w:rFonts w:cs="Arial"/>
                <w:szCs w:val="24"/>
              </w:rPr>
              <w:t>BIO 1.</w:t>
            </w:r>
            <w:r w:rsidR="00141B16">
              <w:rPr>
                <w:rFonts w:cs="Arial"/>
                <w:szCs w:val="24"/>
              </w:rPr>
              <w:t>8</w:t>
            </w:r>
          </w:p>
        </w:tc>
        <w:tc>
          <w:tcPr>
            <w:tcW w:w="4131" w:type="dxa"/>
          </w:tcPr>
          <w:p w14:paraId="4E4BA35C" w14:textId="416FB549" w:rsidR="001B3217" w:rsidRPr="00092316" w:rsidRDefault="00790A90" w:rsidP="00662E85">
            <w:pPr>
              <w:rPr>
                <w:rFonts w:cs="Arial"/>
                <w:szCs w:val="24"/>
              </w:rPr>
            </w:pPr>
            <w:r>
              <w:rPr>
                <w:rFonts w:cs="Arial"/>
                <w:szCs w:val="24"/>
              </w:rPr>
              <w:t>The applicant</w:t>
            </w:r>
          </w:p>
        </w:tc>
        <w:tc>
          <w:tcPr>
            <w:tcW w:w="16547" w:type="dxa"/>
          </w:tcPr>
          <w:p w14:paraId="051D6D24" w14:textId="62684083" w:rsidR="003C1FF4" w:rsidRPr="00092316" w:rsidRDefault="00536614" w:rsidP="003C1FF4">
            <w:pPr>
              <w:pStyle w:val="QuestionMainBodyTextBold"/>
              <w:rPr>
                <w:rFonts w:cs="Arial"/>
                <w:b w:val="0"/>
                <w:szCs w:val="24"/>
              </w:rPr>
            </w:pPr>
            <w:r>
              <w:rPr>
                <w:rFonts w:cs="Arial"/>
                <w:szCs w:val="24"/>
              </w:rPr>
              <w:t>Badger sett near Roydon</w:t>
            </w:r>
            <w:r w:rsidR="003C1FF4" w:rsidRPr="00092316">
              <w:rPr>
                <w:rFonts w:cs="Arial"/>
                <w:szCs w:val="24"/>
              </w:rPr>
              <w:t xml:space="preserve"> </w:t>
            </w:r>
          </w:p>
          <w:p w14:paraId="46C6D791" w14:textId="489A07BE" w:rsidR="001B3217" w:rsidRPr="0097662C" w:rsidRDefault="00F965F2" w:rsidP="00F965F2">
            <w:pPr>
              <w:pStyle w:val="QuestionMainBodyText"/>
              <w:rPr>
                <w:rFonts w:cs="Arial"/>
                <w:color w:val="FF0000"/>
                <w:szCs w:val="24"/>
              </w:rPr>
            </w:pPr>
            <w:r w:rsidRPr="00F965F2">
              <w:rPr>
                <w:rFonts w:cs="Arial"/>
                <w:szCs w:val="24"/>
              </w:rPr>
              <w:t>In [</w:t>
            </w:r>
            <w:hyperlink r:id="rId132" w:history="1">
              <w:r w:rsidRPr="00FE64BA">
                <w:rPr>
                  <w:rStyle w:val="Hyperlink"/>
                  <w:rFonts w:cs="Arial"/>
                  <w:szCs w:val="24"/>
                </w:rPr>
                <w:t>RR-3209</w:t>
              </w:r>
            </w:hyperlink>
            <w:r w:rsidRPr="00F965F2">
              <w:rPr>
                <w:rFonts w:cs="Arial"/>
                <w:szCs w:val="24"/>
              </w:rPr>
              <w:t xml:space="preserve">] Mr Matthews contends that the proposed temporary haul road near the village of Roydon would go through a hedgerow that contains an active badger sett. This sett does not appear to have been identified in the updated Badger Report </w:t>
            </w:r>
            <w:r w:rsidR="002E18E1">
              <w:rPr>
                <w:rFonts w:cs="Arial"/>
                <w:szCs w:val="24"/>
              </w:rPr>
              <w:t>- Confidential</w:t>
            </w:r>
            <w:r w:rsidRPr="00F965F2">
              <w:rPr>
                <w:rFonts w:cs="Arial"/>
                <w:szCs w:val="24"/>
              </w:rPr>
              <w:t xml:space="preserve"> [</w:t>
            </w:r>
            <w:hyperlink r:id="rId133" w:history="1">
              <w:r w:rsidR="00DE7F03" w:rsidRPr="00DE7F03">
                <w:rPr>
                  <w:rStyle w:val="Hyperlink"/>
                  <w:rFonts w:cs="Arial"/>
                  <w:szCs w:val="24"/>
                </w:rPr>
                <w:t>AS-042</w:t>
              </w:r>
            </w:hyperlink>
            <w:r w:rsidRPr="00F965F2">
              <w:rPr>
                <w:rFonts w:cs="Arial"/>
                <w:szCs w:val="24"/>
              </w:rPr>
              <w:t xml:space="preserve">]. Comment on this and, if applicable provide an amendment to the Badger Report </w:t>
            </w:r>
            <w:r w:rsidR="002E18E1">
              <w:rPr>
                <w:rFonts w:cs="Arial"/>
                <w:szCs w:val="24"/>
              </w:rPr>
              <w:t xml:space="preserve">– Confidential </w:t>
            </w:r>
            <w:r w:rsidRPr="00F965F2">
              <w:rPr>
                <w:rFonts w:cs="Arial"/>
                <w:szCs w:val="24"/>
              </w:rPr>
              <w:t xml:space="preserve">that identifies this sett.    </w:t>
            </w:r>
            <w:r w:rsidR="003C1FF4" w:rsidRPr="003C1FF4">
              <w:rPr>
                <w:rFonts w:cs="Arial"/>
                <w:szCs w:val="24"/>
              </w:rPr>
              <w:t xml:space="preserve"> </w:t>
            </w:r>
          </w:p>
        </w:tc>
      </w:tr>
      <w:tr w:rsidR="00C470DD" w:rsidRPr="008C59AE" w14:paraId="4679BA9C" w14:textId="77777777" w:rsidTr="00AC1973">
        <w:tc>
          <w:tcPr>
            <w:tcW w:w="1713" w:type="dxa"/>
          </w:tcPr>
          <w:p w14:paraId="36ECFBA0" w14:textId="36CFF780" w:rsidR="001B3217" w:rsidRPr="00092316" w:rsidRDefault="00A10C99" w:rsidP="00A10C99">
            <w:pPr>
              <w:pStyle w:val="Heading3"/>
              <w:numPr>
                <w:ilvl w:val="0"/>
                <w:numId w:val="0"/>
              </w:numPr>
              <w:rPr>
                <w:rFonts w:cs="Arial"/>
                <w:szCs w:val="24"/>
              </w:rPr>
            </w:pPr>
            <w:r>
              <w:rPr>
                <w:rFonts w:cs="Arial"/>
                <w:szCs w:val="24"/>
              </w:rPr>
              <w:t>BIO 1.</w:t>
            </w:r>
            <w:r w:rsidR="00141B16">
              <w:rPr>
                <w:rFonts w:cs="Arial"/>
                <w:szCs w:val="24"/>
              </w:rPr>
              <w:t>9</w:t>
            </w:r>
          </w:p>
        </w:tc>
        <w:tc>
          <w:tcPr>
            <w:tcW w:w="4131" w:type="dxa"/>
          </w:tcPr>
          <w:p w14:paraId="3C7E0D61" w14:textId="1A49F4CB" w:rsidR="001B3217" w:rsidRPr="00092316" w:rsidRDefault="00EF44E2" w:rsidP="00662E85">
            <w:pPr>
              <w:rPr>
                <w:rFonts w:cs="Arial"/>
                <w:szCs w:val="24"/>
              </w:rPr>
            </w:pPr>
            <w:r>
              <w:rPr>
                <w:rFonts w:cs="Arial"/>
                <w:szCs w:val="24"/>
              </w:rPr>
              <w:t>The applicant</w:t>
            </w:r>
          </w:p>
        </w:tc>
        <w:tc>
          <w:tcPr>
            <w:tcW w:w="16547" w:type="dxa"/>
          </w:tcPr>
          <w:p w14:paraId="708B445B" w14:textId="64FFA4B2" w:rsidR="003C1FF4" w:rsidRPr="00092316" w:rsidRDefault="00EF44E2" w:rsidP="003C1FF4">
            <w:pPr>
              <w:pStyle w:val="QuestionMainBodyTextBold"/>
              <w:rPr>
                <w:rFonts w:cs="Arial"/>
                <w:b w:val="0"/>
                <w:szCs w:val="24"/>
              </w:rPr>
            </w:pPr>
            <w:r>
              <w:rPr>
                <w:rFonts w:cs="Arial"/>
                <w:szCs w:val="24"/>
              </w:rPr>
              <w:t>Invasive Non-Native species</w:t>
            </w:r>
            <w:r w:rsidR="003C1FF4" w:rsidRPr="00092316">
              <w:rPr>
                <w:rFonts w:cs="Arial"/>
                <w:szCs w:val="24"/>
              </w:rPr>
              <w:t xml:space="preserve"> </w:t>
            </w:r>
          </w:p>
          <w:p w14:paraId="4AD41D6D" w14:textId="69652EF7" w:rsidR="001B3217" w:rsidRPr="00092316" w:rsidRDefault="000B1887" w:rsidP="0006277F">
            <w:pPr>
              <w:pStyle w:val="QuestionMainBodyText"/>
              <w:rPr>
                <w:rFonts w:cs="Arial"/>
                <w:szCs w:val="24"/>
              </w:rPr>
            </w:pPr>
            <w:r>
              <w:rPr>
                <w:rFonts w:cs="Arial"/>
                <w:szCs w:val="24"/>
              </w:rPr>
              <w:t>Suffolk CC</w:t>
            </w:r>
            <w:r w:rsidR="0000240D" w:rsidRPr="0000240D">
              <w:rPr>
                <w:rFonts w:cs="Arial"/>
                <w:szCs w:val="24"/>
              </w:rPr>
              <w:t xml:space="preserve"> in its RR [</w:t>
            </w:r>
            <w:hyperlink r:id="rId134" w:history="1">
              <w:r w:rsidR="0000240D" w:rsidRPr="006A7604">
                <w:rPr>
                  <w:rStyle w:val="Hyperlink"/>
                  <w:rFonts w:cs="Arial"/>
                  <w:szCs w:val="24"/>
                </w:rPr>
                <w:t>RR-3520</w:t>
              </w:r>
            </w:hyperlink>
            <w:r w:rsidR="0000240D" w:rsidRPr="0000240D">
              <w:rPr>
                <w:rFonts w:cs="Arial"/>
                <w:szCs w:val="24"/>
              </w:rPr>
              <w:t>] makes reference to the need for a commitment to eradicating invasive non-native species (INNS) within the Order limits (instead of only preventing any spread of INNS). Comment on the practicality of this and whether, if successfully achieved, this could count as a potential compensation measure</w:t>
            </w:r>
            <w:r w:rsidR="0006277F">
              <w:rPr>
                <w:rFonts w:cs="Arial"/>
                <w:szCs w:val="24"/>
              </w:rPr>
              <w:t>.</w:t>
            </w:r>
            <w:r w:rsidR="0000240D" w:rsidRPr="0000240D">
              <w:rPr>
                <w:rFonts w:cs="Arial"/>
                <w:szCs w:val="24"/>
              </w:rPr>
              <w:t xml:space="preserve"> </w:t>
            </w:r>
          </w:p>
        </w:tc>
      </w:tr>
      <w:tr w:rsidR="00C470DD" w:rsidRPr="008C59AE" w14:paraId="5A9D7583" w14:textId="77777777" w:rsidTr="00AC1973">
        <w:tc>
          <w:tcPr>
            <w:tcW w:w="1713" w:type="dxa"/>
          </w:tcPr>
          <w:p w14:paraId="292157D7" w14:textId="46285933" w:rsidR="001B3217" w:rsidRPr="00092316" w:rsidRDefault="00A10C99" w:rsidP="00A10C99">
            <w:pPr>
              <w:pStyle w:val="Heading3"/>
              <w:numPr>
                <w:ilvl w:val="0"/>
                <w:numId w:val="0"/>
              </w:numPr>
              <w:rPr>
                <w:rFonts w:cs="Arial"/>
                <w:szCs w:val="24"/>
              </w:rPr>
            </w:pPr>
            <w:r>
              <w:rPr>
                <w:rFonts w:cs="Arial"/>
                <w:szCs w:val="24"/>
              </w:rPr>
              <w:t>BIO 1.</w:t>
            </w:r>
            <w:r w:rsidR="00141B16">
              <w:rPr>
                <w:rFonts w:cs="Arial"/>
                <w:szCs w:val="24"/>
              </w:rPr>
              <w:t>10</w:t>
            </w:r>
          </w:p>
        </w:tc>
        <w:tc>
          <w:tcPr>
            <w:tcW w:w="4131" w:type="dxa"/>
          </w:tcPr>
          <w:p w14:paraId="134AE601" w14:textId="77777777" w:rsidR="004D6546" w:rsidRDefault="00F177F2" w:rsidP="00662E85">
            <w:pPr>
              <w:rPr>
                <w:rFonts w:cs="Arial"/>
                <w:szCs w:val="24"/>
              </w:rPr>
            </w:pPr>
            <w:r>
              <w:rPr>
                <w:rFonts w:cs="Arial"/>
                <w:szCs w:val="24"/>
              </w:rPr>
              <w:t>The applicant</w:t>
            </w:r>
          </w:p>
          <w:p w14:paraId="726CC95E" w14:textId="11303BC7" w:rsidR="004D6546" w:rsidRDefault="00FB704C" w:rsidP="00662E85">
            <w:pPr>
              <w:rPr>
                <w:rFonts w:cs="Arial"/>
                <w:szCs w:val="24"/>
              </w:rPr>
            </w:pPr>
            <w:r>
              <w:rPr>
                <w:rFonts w:cs="Arial"/>
                <w:szCs w:val="24"/>
              </w:rPr>
              <w:t>Babergh D</w:t>
            </w:r>
            <w:r w:rsidR="004D6546">
              <w:rPr>
                <w:rFonts w:cs="Arial"/>
                <w:szCs w:val="24"/>
              </w:rPr>
              <w:t xml:space="preserve">istrict Council </w:t>
            </w:r>
            <w:r>
              <w:rPr>
                <w:rFonts w:cs="Arial"/>
                <w:szCs w:val="24"/>
              </w:rPr>
              <w:t xml:space="preserve">  </w:t>
            </w:r>
          </w:p>
          <w:p w14:paraId="7F3388FA" w14:textId="4280E79B" w:rsidR="001B3217" w:rsidRPr="00092316" w:rsidRDefault="00FB704C" w:rsidP="00662E85">
            <w:pPr>
              <w:rPr>
                <w:rFonts w:cs="Arial"/>
                <w:szCs w:val="24"/>
              </w:rPr>
            </w:pPr>
            <w:r>
              <w:rPr>
                <w:rFonts w:cs="Arial"/>
                <w:szCs w:val="24"/>
              </w:rPr>
              <w:t>Mid Suffolk D</w:t>
            </w:r>
            <w:r w:rsidR="004D6546">
              <w:rPr>
                <w:rFonts w:cs="Arial"/>
                <w:szCs w:val="24"/>
              </w:rPr>
              <w:t>istrict Council</w:t>
            </w:r>
          </w:p>
        </w:tc>
        <w:tc>
          <w:tcPr>
            <w:tcW w:w="16547" w:type="dxa"/>
          </w:tcPr>
          <w:p w14:paraId="01BE2728" w14:textId="2518651C" w:rsidR="003C1FF4" w:rsidRPr="00092316" w:rsidRDefault="001F40C6" w:rsidP="003C1FF4">
            <w:pPr>
              <w:pStyle w:val="QuestionMainBodyTextBold"/>
              <w:rPr>
                <w:rFonts w:cs="Arial"/>
                <w:b w:val="0"/>
                <w:szCs w:val="24"/>
              </w:rPr>
            </w:pPr>
            <w:r>
              <w:rPr>
                <w:rFonts w:cs="Arial"/>
                <w:szCs w:val="24"/>
              </w:rPr>
              <w:t>Post-consent monitoring</w:t>
            </w:r>
            <w:r w:rsidR="003C1FF4" w:rsidRPr="00092316">
              <w:rPr>
                <w:rFonts w:cs="Arial"/>
                <w:szCs w:val="24"/>
              </w:rPr>
              <w:t xml:space="preserve"> </w:t>
            </w:r>
            <w:r w:rsidR="00E35E21">
              <w:rPr>
                <w:rFonts w:cs="Arial"/>
                <w:szCs w:val="24"/>
              </w:rPr>
              <w:t xml:space="preserve">and assessment of </w:t>
            </w:r>
            <w:r w:rsidR="002E5A6D">
              <w:rPr>
                <w:rFonts w:cs="Arial"/>
                <w:szCs w:val="24"/>
              </w:rPr>
              <w:t>effects</w:t>
            </w:r>
            <w:r w:rsidR="003C1FF4" w:rsidRPr="00092316">
              <w:rPr>
                <w:rFonts w:cs="Arial"/>
                <w:szCs w:val="24"/>
              </w:rPr>
              <w:t xml:space="preserve"> </w:t>
            </w:r>
          </w:p>
          <w:p w14:paraId="2EA9A6CA" w14:textId="77777777" w:rsidR="00FB704C" w:rsidRDefault="00F177F2" w:rsidP="00F177F2">
            <w:pPr>
              <w:pStyle w:val="QuestionMainBodyText"/>
              <w:rPr>
                <w:rFonts w:cs="Arial"/>
                <w:szCs w:val="24"/>
              </w:rPr>
            </w:pPr>
            <w:r w:rsidRPr="00F177F2">
              <w:rPr>
                <w:rFonts w:cs="Arial"/>
                <w:szCs w:val="24"/>
              </w:rPr>
              <w:t xml:space="preserve">Babergh </w:t>
            </w:r>
            <w:r w:rsidR="00FE14F6">
              <w:rPr>
                <w:rFonts w:cs="Arial"/>
                <w:szCs w:val="24"/>
              </w:rPr>
              <w:t>DC</w:t>
            </w:r>
            <w:r w:rsidRPr="00F177F2">
              <w:rPr>
                <w:rFonts w:cs="Arial"/>
                <w:szCs w:val="24"/>
              </w:rPr>
              <w:t xml:space="preserve"> in [</w:t>
            </w:r>
            <w:hyperlink r:id="rId135" w:history="1">
              <w:r w:rsidRPr="00590EE5">
                <w:rPr>
                  <w:rStyle w:val="Hyperlink"/>
                  <w:rFonts w:cs="Arial"/>
                  <w:szCs w:val="24"/>
                </w:rPr>
                <w:t>RR-0314</w:t>
              </w:r>
            </w:hyperlink>
            <w:r w:rsidRPr="00F177F2">
              <w:rPr>
                <w:rFonts w:cs="Arial"/>
                <w:szCs w:val="24"/>
              </w:rPr>
              <w:t xml:space="preserve">] and Mid Suffolk </w:t>
            </w:r>
            <w:r w:rsidR="00FE14F6">
              <w:rPr>
                <w:rFonts w:cs="Arial"/>
                <w:szCs w:val="24"/>
              </w:rPr>
              <w:t>DC</w:t>
            </w:r>
            <w:r w:rsidRPr="00F177F2">
              <w:rPr>
                <w:rFonts w:cs="Arial"/>
                <w:szCs w:val="24"/>
              </w:rPr>
              <w:t xml:space="preserve"> in [</w:t>
            </w:r>
            <w:hyperlink r:id="rId136" w:history="1">
              <w:r w:rsidRPr="00101007">
                <w:rPr>
                  <w:rStyle w:val="Hyperlink"/>
                  <w:rFonts w:cs="Arial"/>
                  <w:szCs w:val="24"/>
                </w:rPr>
                <w:t>RR-2540</w:t>
              </w:r>
            </w:hyperlink>
            <w:r w:rsidRPr="00F177F2">
              <w:rPr>
                <w:rFonts w:cs="Arial"/>
                <w:szCs w:val="24"/>
              </w:rPr>
              <w:t xml:space="preserve">] have questioned the assumption that post consent licences would ensure neutral or beneficial outcomes for protected species and consider that there would be limited post-mitigation monitoring to enable this to be assessed. </w:t>
            </w:r>
          </w:p>
          <w:p w14:paraId="06A00C6C" w14:textId="3E0A20E4" w:rsidR="001B3217" w:rsidRDefault="00FB704C" w:rsidP="003364A1">
            <w:pPr>
              <w:pStyle w:val="ListBullet"/>
              <w:rPr>
                <w:rFonts w:cs="Arial"/>
                <w:szCs w:val="24"/>
              </w:rPr>
            </w:pPr>
            <w:r>
              <w:rPr>
                <w:rFonts w:cs="Arial"/>
                <w:szCs w:val="24"/>
              </w:rPr>
              <w:t xml:space="preserve">To the applicant: </w:t>
            </w:r>
            <w:r w:rsidR="009A790B">
              <w:rPr>
                <w:rFonts w:cs="Arial"/>
                <w:szCs w:val="24"/>
              </w:rPr>
              <w:t>Notwithstanding your response in [</w:t>
            </w:r>
            <w:hyperlink r:id="rId137" w:history="1">
              <w:r w:rsidR="00934955" w:rsidRPr="00934955">
                <w:rPr>
                  <w:rStyle w:val="Hyperlink"/>
                  <w:rFonts w:cs="Arial"/>
                  <w:szCs w:val="24"/>
                </w:rPr>
                <w:t>REP1-132</w:t>
              </w:r>
            </w:hyperlink>
            <w:r w:rsidR="009A790B">
              <w:rPr>
                <w:rFonts w:cs="Arial"/>
                <w:szCs w:val="24"/>
              </w:rPr>
              <w:t>], p</w:t>
            </w:r>
            <w:r w:rsidR="00F177F2" w:rsidRPr="00F177F2">
              <w:rPr>
                <w:rFonts w:cs="Arial"/>
                <w:szCs w:val="24"/>
              </w:rPr>
              <w:t xml:space="preserve">lease respond to the concerns </w:t>
            </w:r>
            <w:r>
              <w:rPr>
                <w:rFonts w:cs="Arial"/>
                <w:szCs w:val="24"/>
              </w:rPr>
              <w:t xml:space="preserve">raised by Babergh DC and Mid Suffolk DC </w:t>
            </w:r>
            <w:r w:rsidR="00F177F2" w:rsidRPr="00F177F2">
              <w:rPr>
                <w:rFonts w:cs="Arial"/>
                <w:szCs w:val="24"/>
              </w:rPr>
              <w:t xml:space="preserve">and explain how you have reached your assessment on this. </w:t>
            </w:r>
          </w:p>
          <w:p w14:paraId="771ACFA9" w14:textId="3343351A" w:rsidR="001B3217" w:rsidRPr="00092316" w:rsidRDefault="00FB704C" w:rsidP="003364A1">
            <w:pPr>
              <w:pStyle w:val="ListBullet"/>
              <w:rPr>
                <w:rFonts w:cs="Arial"/>
                <w:szCs w:val="24"/>
              </w:rPr>
            </w:pPr>
            <w:r>
              <w:rPr>
                <w:rFonts w:cs="Arial"/>
                <w:szCs w:val="24"/>
              </w:rPr>
              <w:t xml:space="preserve">To Babergh DC and Mid Suffolk DC: </w:t>
            </w:r>
            <w:r w:rsidR="00A466F0">
              <w:rPr>
                <w:rFonts w:cs="Arial"/>
                <w:szCs w:val="24"/>
              </w:rPr>
              <w:t>Explain why y</w:t>
            </w:r>
            <w:r w:rsidR="005E6764">
              <w:rPr>
                <w:rFonts w:cs="Arial"/>
                <w:szCs w:val="24"/>
              </w:rPr>
              <w:t xml:space="preserve">ou consider that additional post-consent </w:t>
            </w:r>
            <w:r w:rsidR="00A466F0">
              <w:rPr>
                <w:rFonts w:cs="Arial"/>
                <w:szCs w:val="24"/>
              </w:rPr>
              <w:t xml:space="preserve">monitoring </w:t>
            </w:r>
            <w:r w:rsidR="00574B6E">
              <w:rPr>
                <w:rFonts w:cs="Arial"/>
                <w:szCs w:val="24"/>
              </w:rPr>
              <w:t xml:space="preserve">is needed </w:t>
            </w:r>
            <w:r w:rsidR="003364A1">
              <w:t>beyond anything that might</w:t>
            </w:r>
            <w:r w:rsidR="00A466F0">
              <w:rPr>
                <w:rFonts w:cs="Arial"/>
                <w:szCs w:val="24"/>
              </w:rPr>
              <w:t xml:space="preserve"> be </w:t>
            </w:r>
            <w:r w:rsidR="003364A1">
              <w:t>specified in</w:t>
            </w:r>
            <w:r w:rsidR="00A466F0">
              <w:rPr>
                <w:rFonts w:cs="Arial"/>
                <w:szCs w:val="24"/>
              </w:rPr>
              <w:t xml:space="preserve"> the protected species licensing </w:t>
            </w:r>
            <w:r w:rsidR="00825156">
              <w:rPr>
                <w:rFonts w:cs="Arial"/>
                <w:szCs w:val="24"/>
              </w:rPr>
              <w:t>process</w:t>
            </w:r>
            <w:r w:rsidR="00A466F0">
              <w:rPr>
                <w:rFonts w:cs="Arial"/>
                <w:szCs w:val="24"/>
              </w:rPr>
              <w:t>.</w:t>
            </w:r>
          </w:p>
        </w:tc>
      </w:tr>
      <w:tr w:rsidR="00C470DD" w:rsidRPr="008C59AE" w14:paraId="57507CD8" w14:textId="77777777" w:rsidTr="00AC1973">
        <w:tc>
          <w:tcPr>
            <w:tcW w:w="1713" w:type="dxa"/>
          </w:tcPr>
          <w:p w14:paraId="0FC340C2" w14:textId="42FAA969" w:rsidR="001B3217" w:rsidRPr="00092316" w:rsidRDefault="00A10C99" w:rsidP="00A10C99">
            <w:pPr>
              <w:pStyle w:val="Heading3"/>
              <w:numPr>
                <w:ilvl w:val="0"/>
                <w:numId w:val="0"/>
              </w:numPr>
              <w:rPr>
                <w:rFonts w:cs="Arial"/>
                <w:szCs w:val="24"/>
              </w:rPr>
            </w:pPr>
            <w:r>
              <w:rPr>
                <w:rFonts w:cs="Arial"/>
                <w:szCs w:val="24"/>
              </w:rPr>
              <w:t>BIO 1.</w:t>
            </w:r>
            <w:r w:rsidR="00141B16">
              <w:rPr>
                <w:rFonts w:cs="Arial"/>
                <w:szCs w:val="24"/>
              </w:rPr>
              <w:t>1</w:t>
            </w:r>
            <w:r w:rsidR="00F33B5B">
              <w:rPr>
                <w:rFonts w:cs="Arial"/>
                <w:szCs w:val="24"/>
              </w:rPr>
              <w:t>1</w:t>
            </w:r>
          </w:p>
        </w:tc>
        <w:tc>
          <w:tcPr>
            <w:tcW w:w="4131" w:type="dxa"/>
          </w:tcPr>
          <w:p w14:paraId="50980D38" w14:textId="7A0B0297" w:rsidR="001B3217" w:rsidRPr="00092316" w:rsidRDefault="008E4FDD" w:rsidP="00662E85">
            <w:pPr>
              <w:rPr>
                <w:rFonts w:cs="Arial"/>
                <w:szCs w:val="24"/>
              </w:rPr>
            </w:pPr>
            <w:r>
              <w:rPr>
                <w:rFonts w:cs="Arial"/>
                <w:szCs w:val="24"/>
              </w:rPr>
              <w:t>The applicant</w:t>
            </w:r>
            <w:r w:rsidR="004A144B">
              <w:rPr>
                <w:rFonts w:cs="Arial"/>
                <w:szCs w:val="24"/>
              </w:rPr>
              <w:t xml:space="preserve"> </w:t>
            </w:r>
          </w:p>
        </w:tc>
        <w:tc>
          <w:tcPr>
            <w:tcW w:w="16547" w:type="dxa"/>
          </w:tcPr>
          <w:p w14:paraId="0275B0C4" w14:textId="19641F42" w:rsidR="00810712" w:rsidRDefault="00810712" w:rsidP="003C1FF4">
            <w:pPr>
              <w:pStyle w:val="QuestionMainBodyTextBold"/>
              <w:rPr>
                <w:rFonts w:cs="Arial"/>
                <w:szCs w:val="24"/>
              </w:rPr>
            </w:pPr>
            <w:r>
              <w:rPr>
                <w:rFonts w:cs="Arial"/>
                <w:szCs w:val="24"/>
              </w:rPr>
              <w:t>Electrocution</w:t>
            </w:r>
            <w:r w:rsidR="00303339">
              <w:rPr>
                <w:rFonts w:cs="Arial"/>
                <w:szCs w:val="24"/>
              </w:rPr>
              <w:t xml:space="preserve"> risk to birds</w:t>
            </w:r>
          </w:p>
          <w:p w14:paraId="744006C4" w14:textId="49D755F3" w:rsidR="001B3217" w:rsidRPr="00092316" w:rsidRDefault="004B39CB" w:rsidP="007838A5">
            <w:pPr>
              <w:pStyle w:val="QuestionMainBodyText"/>
              <w:rPr>
                <w:rFonts w:cs="Arial"/>
                <w:szCs w:val="24"/>
              </w:rPr>
            </w:pPr>
            <w:r>
              <w:rPr>
                <w:rFonts w:cs="Arial"/>
                <w:szCs w:val="24"/>
              </w:rPr>
              <w:t xml:space="preserve">Paragraph 2.10.4 of </w:t>
            </w:r>
            <w:r w:rsidR="007838A5" w:rsidRPr="007838A5">
              <w:rPr>
                <w:rFonts w:cs="Arial"/>
                <w:szCs w:val="24"/>
              </w:rPr>
              <w:t>NPS EN-5 (2023) states that electrocution risk to birds can be reduced through the design of lattice steel tower crossarms, insulators and the construction of other parts of high voltage power lines. Explain how you have taken account of this in designing the proposed development</w:t>
            </w:r>
            <w:r w:rsidR="001D3162">
              <w:rPr>
                <w:rFonts w:cs="Arial"/>
                <w:szCs w:val="24"/>
              </w:rPr>
              <w:t xml:space="preserve">, and </w:t>
            </w:r>
            <w:r w:rsidR="00143E8E">
              <w:rPr>
                <w:rFonts w:cs="Arial"/>
                <w:szCs w:val="24"/>
              </w:rPr>
              <w:t>whether these are preferable to T-Pylons in reducing incidences of bird strike</w:t>
            </w:r>
            <w:r w:rsidR="007838A5" w:rsidRPr="007838A5">
              <w:rPr>
                <w:rFonts w:cs="Arial"/>
                <w:szCs w:val="24"/>
              </w:rPr>
              <w:t xml:space="preserve">. </w:t>
            </w:r>
          </w:p>
        </w:tc>
      </w:tr>
      <w:tr w:rsidR="00C470DD" w:rsidRPr="008C59AE" w14:paraId="40BB4C76" w14:textId="77777777" w:rsidTr="00AC1973">
        <w:tc>
          <w:tcPr>
            <w:tcW w:w="1713" w:type="dxa"/>
          </w:tcPr>
          <w:p w14:paraId="45D25D2F" w14:textId="0D6DC4B9" w:rsidR="001B3217" w:rsidRPr="00092316" w:rsidRDefault="00A10C99" w:rsidP="00A10C99">
            <w:pPr>
              <w:pStyle w:val="Heading3"/>
              <w:numPr>
                <w:ilvl w:val="0"/>
                <w:numId w:val="0"/>
              </w:numPr>
              <w:rPr>
                <w:rFonts w:cs="Arial"/>
                <w:szCs w:val="24"/>
              </w:rPr>
            </w:pPr>
            <w:r>
              <w:rPr>
                <w:rFonts w:cs="Arial"/>
                <w:szCs w:val="24"/>
              </w:rPr>
              <w:t>BIO 1.</w:t>
            </w:r>
            <w:r w:rsidR="00141B16">
              <w:rPr>
                <w:rFonts w:cs="Arial"/>
                <w:szCs w:val="24"/>
              </w:rPr>
              <w:t>1</w:t>
            </w:r>
            <w:r>
              <w:rPr>
                <w:rFonts w:cs="Arial"/>
                <w:szCs w:val="24"/>
              </w:rPr>
              <w:t>2</w:t>
            </w:r>
          </w:p>
        </w:tc>
        <w:tc>
          <w:tcPr>
            <w:tcW w:w="4131" w:type="dxa"/>
          </w:tcPr>
          <w:p w14:paraId="324DB170" w14:textId="557E77CE" w:rsidR="001B3217" w:rsidRPr="00092316" w:rsidRDefault="0092016E" w:rsidP="00662E85">
            <w:pPr>
              <w:rPr>
                <w:rFonts w:cs="Arial"/>
                <w:szCs w:val="24"/>
              </w:rPr>
            </w:pPr>
            <w:r>
              <w:rPr>
                <w:rFonts w:cs="Arial"/>
                <w:szCs w:val="24"/>
              </w:rPr>
              <w:t>The applicant</w:t>
            </w:r>
          </w:p>
        </w:tc>
        <w:tc>
          <w:tcPr>
            <w:tcW w:w="16547" w:type="dxa"/>
          </w:tcPr>
          <w:p w14:paraId="7FD1A1EE" w14:textId="60E05102" w:rsidR="003C1FF4" w:rsidRPr="00092316" w:rsidRDefault="00227708" w:rsidP="003C1FF4">
            <w:pPr>
              <w:pStyle w:val="QuestionMainBodyTextBold"/>
              <w:rPr>
                <w:rFonts w:cs="Arial"/>
                <w:b w:val="0"/>
                <w:szCs w:val="24"/>
              </w:rPr>
            </w:pPr>
            <w:r>
              <w:rPr>
                <w:rFonts w:cs="Arial"/>
                <w:szCs w:val="24"/>
              </w:rPr>
              <w:t>Assessment of bird mortalities</w:t>
            </w:r>
            <w:r w:rsidR="003C1FF4" w:rsidRPr="00092316">
              <w:rPr>
                <w:rFonts w:cs="Arial"/>
                <w:szCs w:val="24"/>
              </w:rPr>
              <w:t xml:space="preserve"> </w:t>
            </w:r>
          </w:p>
          <w:p w14:paraId="699CD599" w14:textId="3BEFBE8F" w:rsidR="001B3217" w:rsidRPr="00092316" w:rsidRDefault="00227708" w:rsidP="00191C4F">
            <w:pPr>
              <w:pStyle w:val="QuestionMainBodyText"/>
              <w:rPr>
                <w:rFonts w:cs="Arial"/>
                <w:szCs w:val="24"/>
              </w:rPr>
            </w:pPr>
            <w:r w:rsidRPr="00227708">
              <w:rPr>
                <w:rFonts w:cs="Arial"/>
                <w:szCs w:val="24"/>
              </w:rPr>
              <w:t>In paragraph 8.5.57 of ES Chapter 8 [</w:t>
            </w:r>
            <w:hyperlink r:id="rId138" w:history="1">
              <w:r w:rsidRPr="00E309D1">
                <w:rPr>
                  <w:rStyle w:val="Hyperlink"/>
                  <w:rFonts w:cs="Arial"/>
                  <w:szCs w:val="24"/>
                </w:rPr>
                <w:t>AS-026</w:t>
              </w:r>
            </w:hyperlink>
            <w:r w:rsidRPr="00227708">
              <w:rPr>
                <w:rFonts w:cs="Arial"/>
                <w:szCs w:val="24"/>
              </w:rPr>
              <w:t xml:space="preserve">] you state that no specific surveys for wintering farmland birds have been undertaken as they are not considered to be at risk of collision. </w:t>
            </w:r>
            <w:r w:rsidR="00DE48B9">
              <w:rPr>
                <w:rFonts w:cs="Arial"/>
                <w:szCs w:val="24"/>
              </w:rPr>
              <w:t xml:space="preserve">A number of IPs, including </w:t>
            </w:r>
            <w:r w:rsidR="0031549B" w:rsidRPr="0031549B">
              <w:rPr>
                <w:rFonts w:cs="Arial"/>
                <w:szCs w:val="24"/>
              </w:rPr>
              <w:t>Pylons East Anglia Ltd in its attachment</w:t>
            </w:r>
            <w:r w:rsidR="0087770D">
              <w:rPr>
                <w:rFonts w:cs="Arial"/>
                <w:szCs w:val="24"/>
              </w:rPr>
              <w:t>s</w:t>
            </w:r>
            <w:r w:rsidR="0031549B" w:rsidRPr="0031549B">
              <w:rPr>
                <w:rFonts w:cs="Arial"/>
                <w:szCs w:val="24"/>
              </w:rPr>
              <w:t xml:space="preserve"> to [</w:t>
            </w:r>
            <w:hyperlink r:id="rId139" w:history="1">
              <w:r w:rsidR="0031549B" w:rsidRPr="00012EAE">
                <w:rPr>
                  <w:rStyle w:val="Hyperlink"/>
                  <w:rFonts w:cs="Arial"/>
                  <w:szCs w:val="24"/>
                </w:rPr>
                <w:t>RR-2973</w:t>
              </w:r>
            </w:hyperlink>
            <w:r w:rsidR="0031549B" w:rsidRPr="0031549B">
              <w:rPr>
                <w:rFonts w:cs="Arial"/>
                <w:szCs w:val="24"/>
              </w:rPr>
              <w:t>]</w:t>
            </w:r>
            <w:r w:rsidR="0031549B">
              <w:rPr>
                <w:rFonts w:cs="Arial"/>
                <w:szCs w:val="24"/>
              </w:rPr>
              <w:t xml:space="preserve"> and</w:t>
            </w:r>
            <w:r w:rsidR="0031549B" w:rsidRPr="0031549B">
              <w:rPr>
                <w:rFonts w:cs="Arial"/>
                <w:szCs w:val="24"/>
              </w:rPr>
              <w:t xml:space="preserve"> </w:t>
            </w:r>
            <w:r w:rsidR="00A23144">
              <w:rPr>
                <w:rFonts w:cs="Arial"/>
                <w:szCs w:val="24"/>
              </w:rPr>
              <w:t xml:space="preserve">Suzanne Bolwell-Davies </w:t>
            </w:r>
            <w:r w:rsidR="00DE48B9">
              <w:rPr>
                <w:rFonts w:cs="Arial"/>
                <w:szCs w:val="24"/>
              </w:rPr>
              <w:t>in [</w:t>
            </w:r>
            <w:hyperlink r:id="rId140" w:history="1">
              <w:r w:rsidR="00DE48B9" w:rsidRPr="00252126">
                <w:rPr>
                  <w:rStyle w:val="Hyperlink"/>
                  <w:rFonts w:cs="Arial"/>
                  <w:szCs w:val="24"/>
                </w:rPr>
                <w:t>REP1-480</w:t>
              </w:r>
            </w:hyperlink>
            <w:r w:rsidR="00DE48B9">
              <w:rPr>
                <w:rFonts w:cs="Arial"/>
                <w:szCs w:val="24"/>
              </w:rPr>
              <w:t xml:space="preserve">], have raised concerns about the </w:t>
            </w:r>
            <w:r w:rsidR="0087770D">
              <w:rPr>
                <w:rFonts w:cs="Arial"/>
                <w:szCs w:val="24"/>
              </w:rPr>
              <w:t xml:space="preserve">survey effort for, and </w:t>
            </w:r>
            <w:r w:rsidR="00DE48B9">
              <w:rPr>
                <w:rFonts w:cs="Arial"/>
                <w:szCs w:val="24"/>
              </w:rPr>
              <w:t>impacts on farmland birds</w:t>
            </w:r>
            <w:r w:rsidR="0087770D">
              <w:rPr>
                <w:rFonts w:cs="Arial"/>
                <w:szCs w:val="24"/>
              </w:rPr>
              <w:t>,</w:t>
            </w:r>
            <w:r w:rsidR="00DE48B9">
              <w:rPr>
                <w:rFonts w:cs="Arial"/>
                <w:szCs w:val="24"/>
              </w:rPr>
              <w:t xml:space="preserve"> and on bird</w:t>
            </w:r>
            <w:r w:rsidR="00151297">
              <w:rPr>
                <w:rFonts w:cs="Arial"/>
                <w:szCs w:val="24"/>
              </w:rPr>
              <w:t xml:space="preserve">s overall due to </w:t>
            </w:r>
            <w:r w:rsidR="00DE48B9">
              <w:rPr>
                <w:rFonts w:cs="Arial"/>
                <w:szCs w:val="24"/>
              </w:rPr>
              <w:t xml:space="preserve">collisions with </w:t>
            </w:r>
            <w:r w:rsidR="008B01C4">
              <w:rPr>
                <w:rFonts w:cs="Arial"/>
                <w:szCs w:val="24"/>
              </w:rPr>
              <w:t>OHLs</w:t>
            </w:r>
            <w:r w:rsidR="00A90FDE">
              <w:rPr>
                <w:rFonts w:cs="Arial"/>
                <w:szCs w:val="24"/>
              </w:rPr>
              <w:t xml:space="preserve"> and electrocution risk</w:t>
            </w:r>
            <w:r w:rsidR="008B01C4">
              <w:rPr>
                <w:rFonts w:cs="Arial"/>
                <w:szCs w:val="24"/>
              </w:rPr>
              <w:t xml:space="preserve">. </w:t>
            </w:r>
            <w:r w:rsidR="004E5CC3" w:rsidRPr="004E5CC3">
              <w:rPr>
                <w:rFonts w:cs="Arial"/>
                <w:szCs w:val="24"/>
              </w:rPr>
              <w:t>Respond to these concerns and expand</w:t>
            </w:r>
            <w:r w:rsidR="00125425">
              <w:rPr>
                <w:rFonts w:cs="Arial"/>
                <w:szCs w:val="24"/>
              </w:rPr>
              <w:t xml:space="preserve"> on the reasons why you </w:t>
            </w:r>
            <w:r w:rsidR="00F14870">
              <w:rPr>
                <w:rFonts w:cs="Arial"/>
                <w:szCs w:val="24"/>
              </w:rPr>
              <w:t>consider</w:t>
            </w:r>
            <w:r w:rsidR="00125425">
              <w:rPr>
                <w:rFonts w:cs="Arial"/>
                <w:szCs w:val="24"/>
              </w:rPr>
              <w:t xml:space="preserve"> </w:t>
            </w:r>
            <w:r w:rsidR="008B01C4">
              <w:rPr>
                <w:rFonts w:cs="Arial"/>
                <w:szCs w:val="24"/>
              </w:rPr>
              <w:t xml:space="preserve">surveys for farmland birds are not required </w:t>
            </w:r>
            <w:r w:rsidR="00F14870">
              <w:rPr>
                <w:rFonts w:cs="Arial"/>
                <w:szCs w:val="24"/>
              </w:rPr>
              <w:t>and</w:t>
            </w:r>
            <w:r w:rsidR="008F6391">
              <w:rPr>
                <w:rFonts w:cs="Arial"/>
                <w:szCs w:val="24"/>
              </w:rPr>
              <w:t>,</w:t>
            </w:r>
            <w:r w:rsidR="00F14870">
              <w:rPr>
                <w:rFonts w:cs="Arial"/>
                <w:szCs w:val="24"/>
              </w:rPr>
              <w:t xml:space="preserve"> i</w:t>
            </w:r>
            <w:r w:rsidRPr="00227708">
              <w:rPr>
                <w:rFonts w:cs="Arial"/>
                <w:szCs w:val="24"/>
              </w:rPr>
              <w:t>n the absence of such surveys, explain in more detail how you have assessed the potential impacts on bird mortalities for all species due to electrocution risks and collisions for areas/ species that have not been surveyed. Justify your conclusion in Table 8.24 of ES Chapter 8 [</w:t>
            </w:r>
            <w:hyperlink r:id="rId141" w:history="1">
              <w:r w:rsidRPr="00E309D1">
                <w:rPr>
                  <w:rStyle w:val="Hyperlink"/>
                  <w:rFonts w:cs="Arial"/>
                  <w:szCs w:val="24"/>
                </w:rPr>
                <w:t>AS-026</w:t>
              </w:r>
            </w:hyperlink>
            <w:r w:rsidRPr="00227708">
              <w:rPr>
                <w:rFonts w:cs="Arial"/>
                <w:szCs w:val="24"/>
              </w:rPr>
              <w:t>] that: “…collision risk and potential mortality in the absence of mitigation is considered to be a negligible effect in the medium term which is not significant”</w:t>
            </w:r>
            <w:r w:rsidR="003C745F">
              <w:rPr>
                <w:rFonts w:cs="Arial"/>
                <w:szCs w:val="24"/>
              </w:rPr>
              <w:t>,</w:t>
            </w:r>
            <w:r w:rsidRPr="00227708">
              <w:rPr>
                <w:rFonts w:cs="Arial"/>
                <w:szCs w:val="24"/>
              </w:rPr>
              <w:t xml:space="preserve"> and that therefore there would be no residual operational effect?</w:t>
            </w:r>
          </w:p>
        </w:tc>
      </w:tr>
      <w:tr w:rsidR="00C470DD" w:rsidRPr="008C59AE" w14:paraId="1E1E2B1A" w14:textId="77777777" w:rsidTr="00AC1973">
        <w:tc>
          <w:tcPr>
            <w:tcW w:w="1713" w:type="dxa"/>
          </w:tcPr>
          <w:p w14:paraId="6C712AB3" w14:textId="01298D63" w:rsidR="001B3217" w:rsidRPr="00092316" w:rsidRDefault="00A10C99" w:rsidP="00A10C99">
            <w:pPr>
              <w:pStyle w:val="Heading3"/>
              <w:numPr>
                <w:ilvl w:val="0"/>
                <w:numId w:val="0"/>
              </w:numPr>
              <w:rPr>
                <w:rFonts w:cs="Arial"/>
                <w:szCs w:val="24"/>
              </w:rPr>
            </w:pPr>
            <w:r>
              <w:rPr>
                <w:rFonts w:cs="Arial"/>
                <w:szCs w:val="24"/>
              </w:rPr>
              <w:t>BIO 1.</w:t>
            </w:r>
            <w:r w:rsidR="00141B16">
              <w:rPr>
                <w:rFonts w:cs="Arial"/>
                <w:szCs w:val="24"/>
              </w:rPr>
              <w:t>13</w:t>
            </w:r>
          </w:p>
        </w:tc>
        <w:tc>
          <w:tcPr>
            <w:tcW w:w="4131" w:type="dxa"/>
          </w:tcPr>
          <w:p w14:paraId="4C7FFB14" w14:textId="1B386B3C" w:rsidR="001B3217" w:rsidRPr="00092316" w:rsidRDefault="00D5311D" w:rsidP="00662E85">
            <w:pPr>
              <w:rPr>
                <w:rFonts w:cs="Arial"/>
                <w:szCs w:val="24"/>
              </w:rPr>
            </w:pPr>
            <w:r>
              <w:rPr>
                <w:rFonts w:cs="Arial"/>
                <w:szCs w:val="24"/>
              </w:rPr>
              <w:t>The appli</w:t>
            </w:r>
            <w:r w:rsidR="001B1E20">
              <w:rPr>
                <w:rFonts w:cs="Arial"/>
                <w:szCs w:val="24"/>
              </w:rPr>
              <w:t>c</w:t>
            </w:r>
            <w:r>
              <w:rPr>
                <w:rFonts w:cs="Arial"/>
                <w:szCs w:val="24"/>
              </w:rPr>
              <w:t>ant</w:t>
            </w:r>
          </w:p>
        </w:tc>
        <w:tc>
          <w:tcPr>
            <w:tcW w:w="16547" w:type="dxa"/>
          </w:tcPr>
          <w:p w14:paraId="2AD696C7" w14:textId="63C22AC3" w:rsidR="003C1FF4" w:rsidRPr="00092316" w:rsidRDefault="00D5311D" w:rsidP="003C1FF4">
            <w:pPr>
              <w:pStyle w:val="QuestionMainBodyTextBold"/>
              <w:rPr>
                <w:rFonts w:cs="Arial"/>
                <w:b w:val="0"/>
                <w:szCs w:val="24"/>
              </w:rPr>
            </w:pPr>
            <w:r>
              <w:rPr>
                <w:rFonts w:cs="Arial"/>
                <w:szCs w:val="24"/>
              </w:rPr>
              <w:t>The use of bird diverters</w:t>
            </w:r>
            <w:r w:rsidR="003C1FF4" w:rsidRPr="00092316">
              <w:rPr>
                <w:rFonts w:cs="Arial"/>
                <w:szCs w:val="24"/>
              </w:rPr>
              <w:t xml:space="preserve"> </w:t>
            </w:r>
          </w:p>
          <w:p w14:paraId="25CB8276" w14:textId="06CBD570" w:rsidR="006270CC" w:rsidRDefault="003252C7" w:rsidP="00B52D64">
            <w:pPr>
              <w:pStyle w:val="QuestionMainBodyText"/>
              <w:rPr>
                <w:rFonts w:cs="Arial"/>
                <w:szCs w:val="24"/>
              </w:rPr>
            </w:pPr>
            <w:r w:rsidRPr="003252C7">
              <w:rPr>
                <w:rFonts w:cs="Arial"/>
                <w:szCs w:val="24"/>
              </w:rPr>
              <w:t>The ExA notes that bird diverters are proposed in two locations</w:t>
            </w:r>
            <w:r w:rsidR="001C386A">
              <w:rPr>
                <w:rFonts w:cs="Arial"/>
                <w:szCs w:val="24"/>
              </w:rPr>
              <w:t xml:space="preserve"> [</w:t>
            </w:r>
            <w:hyperlink r:id="rId142" w:history="1">
              <w:r w:rsidR="001C386A" w:rsidRPr="009A6693">
                <w:rPr>
                  <w:rStyle w:val="Hyperlink"/>
                  <w:rFonts w:cs="Arial"/>
                  <w:szCs w:val="24"/>
                </w:rPr>
                <w:t>APP-327</w:t>
              </w:r>
            </w:hyperlink>
            <w:r w:rsidR="001C386A">
              <w:rPr>
                <w:rFonts w:cs="Arial"/>
                <w:szCs w:val="24"/>
              </w:rPr>
              <w:t>]</w:t>
            </w:r>
            <w:r w:rsidRPr="003252C7">
              <w:rPr>
                <w:rFonts w:cs="Arial"/>
                <w:szCs w:val="24"/>
              </w:rPr>
              <w:t xml:space="preserve">. Explain why these are not proposed in other locations where concentrations of birds may occur. What monitoring </w:t>
            </w:r>
            <w:r w:rsidR="00B52D64">
              <w:rPr>
                <w:rFonts w:cs="Arial"/>
                <w:szCs w:val="24"/>
              </w:rPr>
              <w:t xml:space="preserve">mechanism </w:t>
            </w:r>
            <w:r w:rsidRPr="003252C7">
              <w:rPr>
                <w:rFonts w:cs="Arial"/>
                <w:szCs w:val="24"/>
              </w:rPr>
              <w:t>is in place in order to assess whether any other locations may need bird diverters installed in the future and how is the potential for such adaptive management secured</w:t>
            </w:r>
            <w:r w:rsidR="008B5130">
              <w:rPr>
                <w:rFonts w:cs="Arial"/>
                <w:szCs w:val="24"/>
              </w:rPr>
              <w:t xml:space="preserve"> in the d</w:t>
            </w:r>
            <w:r w:rsidR="00492213">
              <w:rPr>
                <w:rFonts w:cs="Arial"/>
                <w:szCs w:val="24"/>
              </w:rPr>
              <w:t xml:space="preserve">raft </w:t>
            </w:r>
            <w:r w:rsidR="008B5130">
              <w:rPr>
                <w:rFonts w:cs="Arial"/>
                <w:szCs w:val="24"/>
              </w:rPr>
              <w:t>DCO</w:t>
            </w:r>
            <w:r w:rsidRPr="003252C7">
              <w:rPr>
                <w:rFonts w:cs="Arial"/>
                <w:szCs w:val="24"/>
              </w:rPr>
              <w:t xml:space="preserve">? </w:t>
            </w:r>
          </w:p>
          <w:p w14:paraId="64D01763" w14:textId="0B553843" w:rsidR="001B3217" w:rsidRPr="00092316" w:rsidRDefault="00A62F05" w:rsidP="00B52D64">
            <w:pPr>
              <w:pStyle w:val="QuestionMainBodyText"/>
              <w:rPr>
                <w:rFonts w:cs="Arial"/>
                <w:szCs w:val="24"/>
              </w:rPr>
            </w:pPr>
            <w:r>
              <w:rPr>
                <w:rFonts w:cs="Arial"/>
                <w:szCs w:val="24"/>
              </w:rPr>
              <w:t xml:space="preserve">Furthermore, </w:t>
            </w:r>
            <w:r w:rsidR="007F2A5B">
              <w:rPr>
                <w:rFonts w:cs="Arial"/>
                <w:szCs w:val="24"/>
              </w:rPr>
              <w:t xml:space="preserve">what mechanism is in place for the monitoring of </w:t>
            </w:r>
            <w:r w:rsidR="00B36810">
              <w:rPr>
                <w:rFonts w:cs="Arial"/>
                <w:szCs w:val="24"/>
              </w:rPr>
              <w:t xml:space="preserve">those </w:t>
            </w:r>
            <w:r w:rsidR="007F2A5B">
              <w:rPr>
                <w:rFonts w:cs="Arial"/>
                <w:szCs w:val="24"/>
              </w:rPr>
              <w:t>locations where bird diverters are proposed</w:t>
            </w:r>
            <w:r w:rsidR="00B36810">
              <w:rPr>
                <w:rFonts w:cs="Arial"/>
                <w:szCs w:val="24"/>
              </w:rPr>
              <w:t>? W</w:t>
            </w:r>
            <w:r w:rsidR="000003A4">
              <w:rPr>
                <w:rFonts w:cs="Arial"/>
                <w:szCs w:val="24"/>
              </w:rPr>
              <w:t xml:space="preserve">hat adaptive management measures are proposed, such as </w:t>
            </w:r>
            <w:r w:rsidR="00DA6495">
              <w:rPr>
                <w:rFonts w:cs="Arial"/>
                <w:szCs w:val="24"/>
              </w:rPr>
              <w:t>additional mit</w:t>
            </w:r>
            <w:r w:rsidR="006270CC">
              <w:rPr>
                <w:rFonts w:cs="Arial"/>
                <w:szCs w:val="24"/>
              </w:rPr>
              <w:t>i</w:t>
            </w:r>
            <w:r w:rsidR="00DA6495">
              <w:rPr>
                <w:rFonts w:cs="Arial"/>
                <w:szCs w:val="24"/>
              </w:rPr>
              <w:t xml:space="preserve">gation or compensation, should monitoring indicate that </w:t>
            </w:r>
            <w:r w:rsidR="001B6E40">
              <w:rPr>
                <w:rFonts w:cs="Arial"/>
                <w:szCs w:val="24"/>
              </w:rPr>
              <w:t xml:space="preserve">bird diverters alone are insufficient to prevent </w:t>
            </w:r>
            <w:r w:rsidR="0060418F">
              <w:rPr>
                <w:rFonts w:cs="Arial"/>
                <w:szCs w:val="24"/>
              </w:rPr>
              <w:t>significant impacts on local bird populations</w:t>
            </w:r>
            <w:r w:rsidR="00036EDD">
              <w:rPr>
                <w:rFonts w:cs="Arial"/>
                <w:szCs w:val="24"/>
              </w:rPr>
              <w:t>, and how is this currently secured</w:t>
            </w:r>
            <w:r w:rsidR="0060418F">
              <w:rPr>
                <w:rFonts w:cs="Arial"/>
                <w:szCs w:val="24"/>
              </w:rPr>
              <w:t xml:space="preserve"> </w:t>
            </w:r>
            <w:r w:rsidR="007F2A5B">
              <w:rPr>
                <w:rFonts w:cs="Arial"/>
                <w:szCs w:val="24"/>
              </w:rPr>
              <w:t xml:space="preserve">in </w:t>
            </w:r>
            <w:r w:rsidR="00036EDD">
              <w:rPr>
                <w:rFonts w:cs="Arial"/>
                <w:szCs w:val="24"/>
              </w:rPr>
              <w:t>the d</w:t>
            </w:r>
            <w:r w:rsidR="00492213">
              <w:rPr>
                <w:rFonts w:cs="Arial"/>
                <w:szCs w:val="24"/>
              </w:rPr>
              <w:t xml:space="preserve">raft </w:t>
            </w:r>
            <w:r w:rsidR="00036EDD">
              <w:rPr>
                <w:rFonts w:cs="Arial"/>
                <w:szCs w:val="24"/>
              </w:rPr>
              <w:t>DCO</w:t>
            </w:r>
            <w:r w:rsidR="0060418F">
              <w:rPr>
                <w:rFonts w:cs="Arial"/>
                <w:szCs w:val="24"/>
              </w:rPr>
              <w:t xml:space="preserve">? </w:t>
            </w:r>
          </w:p>
        </w:tc>
      </w:tr>
      <w:tr w:rsidR="00C470DD" w:rsidRPr="008C59AE" w14:paraId="5F92E072" w14:textId="77777777" w:rsidTr="00AC1973">
        <w:tc>
          <w:tcPr>
            <w:tcW w:w="1713" w:type="dxa"/>
          </w:tcPr>
          <w:p w14:paraId="06BE9AEB" w14:textId="56FB8F96" w:rsidR="001B3217" w:rsidRPr="00092316" w:rsidRDefault="00A10C99" w:rsidP="00A10C99">
            <w:pPr>
              <w:pStyle w:val="Heading3"/>
              <w:numPr>
                <w:ilvl w:val="0"/>
                <w:numId w:val="0"/>
              </w:numPr>
              <w:rPr>
                <w:rFonts w:cs="Arial"/>
                <w:szCs w:val="24"/>
              </w:rPr>
            </w:pPr>
            <w:r>
              <w:rPr>
                <w:rFonts w:cs="Arial"/>
                <w:szCs w:val="24"/>
              </w:rPr>
              <w:lastRenderedPageBreak/>
              <w:t>BIO 1.</w:t>
            </w:r>
            <w:r w:rsidR="00141B16">
              <w:rPr>
                <w:rFonts w:cs="Arial"/>
                <w:szCs w:val="24"/>
              </w:rPr>
              <w:t>14</w:t>
            </w:r>
          </w:p>
        </w:tc>
        <w:tc>
          <w:tcPr>
            <w:tcW w:w="4131" w:type="dxa"/>
          </w:tcPr>
          <w:p w14:paraId="5949E265" w14:textId="00E0CC3E" w:rsidR="001B3217" w:rsidRPr="00092316" w:rsidRDefault="00CB68F4" w:rsidP="00662E85">
            <w:pPr>
              <w:rPr>
                <w:rFonts w:cs="Arial"/>
                <w:szCs w:val="24"/>
              </w:rPr>
            </w:pPr>
            <w:r>
              <w:rPr>
                <w:rFonts w:cs="Arial"/>
                <w:szCs w:val="24"/>
              </w:rPr>
              <w:t>The applicant</w:t>
            </w:r>
          </w:p>
        </w:tc>
        <w:tc>
          <w:tcPr>
            <w:tcW w:w="16547" w:type="dxa"/>
          </w:tcPr>
          <w:p w14:paraId="29A4D592" w14:textId="4AF1690B" w:rsidR="003C1FF4" w:rsidRPr="00092316" w:rsidRDefault="00F50367" w:rsidP="003C1FF4">
            <w:pPr>
              <w:pStyle w:val="QuestionMainBodyTextBold"/>
              <w:rPr>
                <w:rFonts w:cs="Arial"/>
                <w:b w:val="0"/>
                <w:szCs w:val="24"/>
              </w:rPr>
            </w:pPr>
            <w:r>
              <w:rPr>
                <w:rFonts w:cs="Arial"/>
                <w:szCs w:val="24"/>
              </w:rPr>
              <w:t>Pink-footed geese</w:t>
            </w:r>
            <w:r w:rsidR="003C1FF4" w:rsidRPr="00092316">
              <w:rPr>
                <w:rFonts w:cs="Arial"/>
                <w:szCs w:val="24"/>
              </w:rPr>
              <w:t xml:space="preserve"> </w:t>
            </w:r>
          </w:p>
          <w:p w14:paraId="027F0FEE" w14:textId="4E896EBB" w:rsidR="001B3217" w:rsidRPr="00092316" w:rsidRDefault="005B2142" w:rsidP="005B2142">
            <w:pPr>
              <w:pStyle w:val="QuestionMainBodyText"/>
              <w:rPr>
                <w:rFonts w:cs="Arial"/>
                <w:szCs w:val="24"/>
              </w:rPr>
            </w:pPr>
            <w:r w:rsidRPr="005B2142">
              <w:rPr>
                <w:rFonts w:cs="Arial"/>
                <w:szCs w:val="24"/>
              </w:rPr>
              <w:t>South Norfolk Council in its LIR [</w:t>
            </w:r>
            <w:hyperlink r:id="rId143" w:history="1">
              <w:r w:rsidRPr="0013700A">
                <w:rPr>
                  <w:rStyle w:val="Hyperlink"/>
                  <w:rFonts w:cs="Arial"/>
                  <w:szCs w:val="24"/>
                </w:rPr>
                <w:t>REP1-176</w:t>
              </w:r>
            </w:hyperlink>
            <w:r w:rsidRPr="005B2142">
              <w:rPr>
                <w:rFonts w:cs="Arial"/>
                <w:szCs w:val="24"/>
              </w:rPr>
              <w:t xml:space="preserve">] </w:t>
            </w:r>
            <w:r w:rsidR="003912B3">
              <w:rPr>
                <w:rFonts w:cs="Arial"/>
                <w:szCs w:val="24"/>
              </w:rPr>
              <w:t xml:space="preserve">considers </w:t>
            </w:r>
            <w:r w:rsidRPr="005B2142">
              <w:rPr>
                <w:rFonts w:cs="Arial"/>
                <w:szCs w:val="24"/>
              </w:rPr>
              <w:t xml:space="preserve">that a species management plan for pink-footed geese would be required due to vegetation removal and construction taking place during winter grazing periods. Comment on this and explain what mitigation measures are proposed for this species. </w:t>
            </w:r>
          </w:p>
        </w:tc>
      </w:tr>
      <w:tr w:rsidR="00C470DD" w:rsidRPr="008C59AE" w14:paraId="69C09473" w14:textId="77777777" w:rsidTr="00AC1973">
        <w:tc>
          <w:tcPr>
            <w:tcW w:w="1713" w:type="dxa"/>
          </w:tcPr>
          <w:p w14:paraId="20B95E18" w14:textId="3B6B851D" w:rsidR="001B3217" w:rsidRPr="00092316" w:rsidRDefault="00A10C99" w:rsidP="00A10C99">
            <w:pPr>
              <w:pStyle w:val="Heading3"/>
              <w:numPr>
                <w:ilvl w:val="0"/>
                <w:numId w:val="0"/>
              </w:numPr>
              <w:rPr>
                <w:rFonts w:cs="Arial"/>
                <w:szCs w:val="24"/>
              </w:rPr>
            </w:pPr>
            <w:r>
              <w:rPr>
                <w:rFonts w:cs="Arial"/>
                <w:szCs w:val="24"/>
              </w:rPr>
              <w:t>BIO 1.</w:t>
            </w:r>
            <w:r w:rsidR="00141B16">
              <w:rPr>
                <w:rFonts w:cs="Arial"/>
                <w:szCs w:val="24"/>
              </w:rPr>
              <w:t>15</w:t>
            </w:r>
          </w:p>
        </w:tc>
        <w:tc>
          <w:tcPr>
            <w:tcW w:w="4131" w:type="dxa"/>
          </w:tcPr>
          <w:p w14:paraId="025B7FB0" w14:textId="4BAB49FB" w:rsidR="001B3217" w:rsidRPr="00092316" w:rsidRDefault="00834F5C" w:rsidP="00662E85">
            <w:pPr>
              <w:rPr>
                <w:rFonts w:cs="Arial"/>
                <w:szCs w:val="24"/>
              </w:rPr>
            </w:pPr>
            <w:r>
              <w:rPr>
                <w:rFonts w:cs="Arial"/>
                <w:szCs w:val="24"/>
              </w:rPr>
              <w:t>The applicant</w:t>
            </w:r>
          </w:p>
        </w:tc>
        <w:tc>
          <w:tcPr>
            <w:tcW w:w="16547" w:type="dxa"/>
          </w:tcPr>
          <w:p w14:paraId="20B9DF7B" w14:textId="22061BD0" w:rsidR="003C1FF4" w:rsidRPr="00092316" w:rsidRDefault="0034014E" w:rsidP="003C1FF4">
            <w:pPr>
              <w:pStyle w:val="QuestionMainBodyTextBold"/>
              <w:rPr>
                <w:rFonts w:cs="Arial"/>
                <w:b w:val="0"/>
                <w:szCs w:val="24"/>
              </w:rPr>
            </w:pPr>
            <w:r>
              <w:rPr>
                <w:rFonts w:cs="Arial"/>
                <w:szCs w:val="24"/>
              </w:rPr>
              <w:t xml:space="preserve">Presence of white-clawed </w:t>
            </w:r>
            <w:r w:rsidR="00834F5C">
              <w:rPr>
                <w:rFonts w:cs="Arial"/>
                <w:szCs w:val="24"/>
              </w:rPr>
              <w:t>crayfish</w:t>
            </w:r>
            <w:r w:rsidR="003C1FF4" w:rsidRPr="00092316">
              <w:rPr>
                <w:rFonts w:cs="Arial"/>
                <w:szCs w:val="24"/>
              </w:rPr>
              <w:t xml:space="preserve"> </w:t>
            </w:r>
          </w:p>
          <w:p w14:paraId="0B3E2290" w14:textId="24CF4097" w:rsidR="001B3217" w:rsidRPr="00092316" w:rsidRDefault="00475BD0" w:rsidP="00400002">
            <w:pPr>
              <w:pStyle w:val="QuestionMainBodyText"/>
              <w:rPr>
                <w:rFonts w:cs="Arial"/>
                <w:szCs w:val="24"/>
              </w:rPr>
            </w:pPr>
            <w:r w:rsidRPr="00475BD0">
              <w:rPr>
                <w:rFonts w:cs="Arial"/>
                <w:szCs w:val="24"/>
              </w:rPr>
              <w:t xml:space="preserve">At </w:t>
            </w:r>
            <w:r w:rsidR="005F7578" w:rsidRPr="00475BD0">
              <w:rPr>
                <w:rFonts w:cs="Arial"/>
                <w:szCs w:val="24"/>
              </w:rPr>
              <w:t>OFH3</w:t>
            </w:r>
            <w:r w:rsidRPr="00475BD0">
              <w:rPr>
                <w:rFonts w:cs="Arial"/>
                <w:szCs w:val="24"/>
              </w:rPr>
              <w:t xml:space="preserve"> </w:t>
            </w:r>
            <w:hyperlink r:id="rId144" w:history="1">
              <w:r w:rsidRPr="00841523">
                <w:rPr>
                  <w:rStyle w:val="Hyperlink"/>
                  <w:rFonts w:cs="Arial"/>
                  <w:szCs w:val="24"/>
                </w:rPr>
                <w:t>[EV7-001</w:t>
              </w:r>
            </w:hyperlink>
            <w:r w:rsidRPr="00475BD0">
              <w:rPr>
                <w:rFonts w:cs="Arial"/>
                <w:szCs w:val="24"/>
              </w:rPr>
              <w:t>] and [</w:t>
            </w:r>
            <w:hyperlink r:id="rId145" w:history="1">
              <w:r w:rsidRPr="00EB1D6F">
                <w:rPr>
                  <w:rStyle w:val="Hyperlink"/>
                  <w:rFonts w:cs="Arial"/>
                  <w:szCs w:val="24"/>
                </w:rPr>
                <w:t>EV7-002</w:t>
              </w:r>
            </w:hyperlink>
            <w:r w:rsidRPr="00475BD0">
              <w:rPr>
                <w:rFonts w:cs="Arial"/>
                <w:szCs w:val="24"/>
              </w:rPr>
              <w:t>] and in [</w:t>
            </w:r>
            <w:hyperlink r:id="rId146" w:history="1">
              <w:r w:rsidRPr="0063703C">
                <w:rPr>
                  <w:rStyle w:val="Hyperlink"/>
                  <w:rFonts w:cs="Arial"/>
                  <w:szCs w:val="24"/>
                </w:rPr>
                <w:t>REP1-432</w:t>
              </w:r>
            </w:hyperlink>
            <w:r w:rsidRPr="00475BD0">
              <w:rPr>
                <w:rFonts w:cs="Arial"/>
                <w:szCs w:val="24"/>
              </w:rPr>
              <w:t>] Mr Norman Stevens state</w:t>
            </w:r>
            <w:r w:rsidR="00400002">
              <w:rPr>
                <w:rFonts w:cs="Arial"/>
                <w:szCs w:val="24"/>
              </w:rPr>
              <w:t>s</w:t>
            </w:r>
            <w:r w:rsidRPr="00475BD0">
              <w:rPr>
                <w:rFonts w:cs="Arial"/>
                <w:szCs w:val="24"/>
              </w:rPr>
              <w:t xml:space="preserve"> that studies by the Norfolk Rivers Trust indicate the presence of white-clawed crayfish in the </w:t>
            </w:r>
            <w:r w:rsidR="00951D49">
              <w:rPr>
                <w:rFonts w:cs="Arial"/>
                <w:szCs w:val="24"/>
              </w:rPr>
              <w:t>R</w:t>
            </w:r>
            <w:r w:rsidRPr="00475BD0">
              <w:rPr>
                <w:rFonts w:cs="Arial"/>
                <w:szCs w:val="24"/>
              </w:rPr>
              <w:t>iver Tas. Also, in [</w:t>
            </w:r>
            <w:hyperlink r:id="rId147" w:history="1">
              <w:r w:rsidRPr="00E96D29">
                <w:rPr>
                  <w:rStyle w:val="Hyperlink"/>
                  <w:rFonts w:cs="Arial"/>
                  <w:szCs w:val="24"/>
                </w:rPr>
                <w:t>RR-1073</w:t>
              </w:r>
            </w:hyperlink>
            <w:r w:rsidRPr="00475BD0">
              <w:rPr>
                <w:rFonts w:cs="Arial"/>
                <w:szCs w:val="24"/>
              </w:rPr>
              <w:t xml:space="preserve">] the </w:t>
            </w:r>
            <w:r w:rsidR="008176FE" w:rsidRPr="008176FE">
              <w:rPr>
                <w:rFonts w:cs="Arial"/>
                <w:szCs w:val="24"/>
              </w:rPr>
              <w:t>Environment Agency</w:t>
            </w:r>
            <w:r w:rsidRPr="00475BD0">
              <w:rPr>
                <w:rFonts w:cs="Arial"/>
                <w:szCs w:val="24"/>
              </w:rPr>
              <w:t xml:space="preserve"> notes that there are records of white-clawed crayfish on the </w:t>
            </w:r>
            <w:r w:rsidR="00B772F7">
              <w:rPr>
                <w:rFonts w:cs="Arial"/>
                <w:szCs w:val="24"/>
              </w:rPr>
              <w:t>R</w:t>
            </w:r>
            <w:r w:rsidRPr="00475BD0">
              <w:rPr>
                <w:rFonts w:cs="Arial"/>
                <w:szCs w:val="24"/>
              </w:rPr>
              <w:t xml:space="preserve">iver Tas (which is within the study area) and that they may be present where there are no recent records on the </w:t>
            </w:r>
            <w:r w:rsidR="00B772F7">
              <w:rPr>
                <w:rFonts w:cs="Arial"/>
                <w:szCs w:val="24"/>
              </w:rPr>
              <w:t>R</w:t>
            </w:r>
            <w:r w:rsidRPr="00475BD0">
              <w:rPr>
                <w:rFonts w:cs="Arial"/>
                <w:szCs w:val="24"/>
              </w:rPr>
              <w:t xml:space="preserve">iver Tas system and its tributaries. The ExA is aware that in paragraph 8.5.33 of ES Chapter 8 </w:t>
            </w:r>
            <w:r w:rsidR="00E239FB">
              <w:rPr>
                <w:rFonts w:cs="Arial"/>
                <w:szCs w:val="24"/>
              </w:rPr>
              <w:t>[</w:t>
            </w:r>
            <w:hyperlink r:id="rId148" w:history="1">
              <w:r w:rsidRPr="0093486D">
                <w:rPr>
                  <w:rStyle w:val="Hyperlink"/>
                  <w:rFonts w:cs="Arial"/>
                  <w:szCs w:val="24"/>
                </w:rPr>
                <w:t>AS-026</w:t>
              </w:r>
            </w:hyperlink>
            <w:r w:rsidRPr="00475BD0">
              <w:rPr>
                <w:rFonts w:cs="Arial"/>
                <w:szCs w:val="24"/>
              </w:rPr>
              <w:t>] you have stated that desk studies revealed no records and field surveys revealed no presence of white</w:t>
            </w:r>
            <w:r w:rsidR="00916E10">
              <w:rPr>
                <w:rFonts w:cs="Arial"/>
                <w:szCs w:val="24"/>
              </w:rPr>
              <w:t>-</w:t>
            </w:r>
            <w:r w:rsidRPr="00475BD0">
              <w:rPr>
                <w:rFonts w:cs="Arial"/>
                <w:szCs w:val="24"/>
              </w:rPr>
              <w:t xml:space="preserve">clawed crayfish in the Study Area. </w:t>
            </w:r>
            <w:r w:rsidR="009E3368">
              <w:rPr>
                <w:rFonts w:cs="Arial"/>
                <w:szCs w:val="24"/>
              </w:rPr>
              <w:t xml:space="preserve">The ExA </w:t>
            </w:r>
            <w:r w:rsidR="00FF1FDF">
              <w:rPr>
                <w:rFonts w:cs="Arial"/>
                <w:szCs w:val="24"/>
              </w:rPr>
              <w:t>also n</w:t>
            </w:r>
            <w:r w:rsidR="009E3368">
              <w:rPr>
                <w:rFonts w:cs="Arial"/>
                <w:szCs w:val="24"/>
              </w:rPr>
              <w:t xml:space="preserve">otes that in </w:t>
            </w:r>
            <w:r w:rsidR="000402EB">
              <w:rPr>
                <w:rFonts w:cs="Arial"/>
                <w:szCs w:val="24"/>
              </w:rPr>
              <w:t>N5 of [</w:t>
            </w:r>
            <w:hyperlink r:id="rId149" w:history="1">
              <w:r w:rsidR="000402EB" w:rsidRPr="009576B5">
                <w:rPr>
                  <w:rStyle w:val="Hyperlink"/>
                  <w:rFonts w:cs="Arial"/>
                  <w:szCs w:val="24"/>
                </w:rPr>
                <w:t>REP1-1</w:t>
              </w:r>
              <w:r w:rsidR="00DF18E8" w:rsidRPr="009576B5">
                <w:rPr>
                  <w:rStyle w:val="Hyperlink"/>
                  <w:rFonts w:cs="Arial"/>
                  <w:szCs w:val="24"/>
                </w:rPr>
                <w:t>32</w:t>
              </w:r>
            </w:hyperlink>
            <w:r w:rsidR="000402EB">
              <w:rPr>
                <w:rFonts w:cs="Arial"/>
                <w:szCs w:val="24"/>
              </w:rPr>
              <w:t xml:space="preserve">] you have not specifically </w:t>
            </w:r>
            <w:r w:rsidR="0055780F">
              <w:rPr>
                <w:rFonts w:cs="Arial"/>
                <w:szCs w:val="24"/>
              </w:rPr>
              <w:t>addressed t</w:t>
            </w:r>
            <w:r w:rsidR="000402EB">
              <w:rPr>
                <w:rFonts w:cs="Arial"/>
                <w:szCs w:val="24"/>
              </w:rPr>
              <w:t xml:space="preserve">he </w:t>
            </w:r>
            <w:r w:rsidR="008176FE" w:rsidRPr="008176FE">
              <w:rPr>
                <w:rFonts w:cs="Arial"/>
                <w:szCs w:val="24"/>
              </w:rPr>
              <w:t>Environment Agency</w:t>
            </w:r>
            <w:r w:rsidR="00EE1C5F">
              <w:rPr>
                <w:rFonts w:cs="Arial"/>
                <w:szCs w:val="24"/>
              </w:rPr>
              <w:t xml:space="preserve"> </w:t>
            </w:r>
            <w:r w:rsidR="000402EB">
              <w:rPr>
                <w:rFonts w:cs="Arial"/>
                <w:szCs w:val="24"/>
              </w:rPr>
              <w:t xml:space="preserve">comments on this. </w:t>
            </w:r>
            <w:r w:rsidR="00DF18E8">
              <w:rPr>
                <w:rFonts w:cs="Arial"/>
                <w:szCs w:val="24"/>
              </w:rPr>
              <w:t xml:space="preserve">Therefore please </w:t>
            </w:r>
            <w:r w:rsidR="00D35BF4">
              <w:rPr>
                <w:rFonts w:cs="Arial"/>
                <w:szCs w:val="24"/>
              </w:rPr>
              <w:t>r</w:t>
            </w:r>
            <w:r w:rsidRPr="00475BD0">
              <w:rPr>
                <w:rFonts w:cs="Arial"/>
                <w:szCs w:val="24"/>
              </w:rPr>
              <w:t xml:space="preserve">espond to Mr Stevens’ </w:t>
            </w:r>
            <w:r w:rsidR="00D35BF4">
              <w:rPr>
                <w:rFonts w:cs="Arial"/>
                <w:szCs w:val="24"/>
              </w:rPr>
              <w:t xml:space="preserve">and the </w:t>
            </w:r>
            <w:r w:rsidR="008176FE" w:rsidRPr="008176FE">
              <w:rPr>
                <w:rFonts w:cs="Arial"/>
                <w:szCs w:val="24"/>
              </w:rPr>
              <w:t>Environment Agency</w:t>
            </w:r>
            <w:r w:rsidR="005F7578">
              <w:rPr>
                <w:rFonts w:cs="Arial"/>
                <w:szCs w:val="24"/>
              </w:rPr>
              <w:t>’s</w:t>
            </w:r>
            <w:r w:rsidRPr="00475BD0">
              <w:rPr>
                <w:rFonts w:cs="Arial"/>
                <w:szCs w:val="24"/>
              </w:rPr>
              <w:t xml:space="preserve"> comments, explain whether a </w:t>
            </w:r>
            <w:r w:rsidR="00324702">
              <w:rPr>
                <w:rFonts w:cs="Arial"/>
                <w:szCs w:val="24"/>
              </w:rPr>
              <w:t xml:space="preserve">white-clawed crayfish </w:t>
            </w:r>
            <w:r w:rsidRPr="00475BD0">
              <w:rPr>
                <w:rFonts w:cs="Arial"/>
                <w:szCs w:val="24"/>
              </w:rPr>
              <w:t xml:space="preserve">licence from </w:t>
            </w:r>
            <w:r w:rsidR="008176FE">
              <w:rPr>
                <w:rFonts w:cs="Arial"/>
                <w:szCs w:val="24"/>
              </w:rPr>
              <w:t>Natural England</w:t>
            </w:r>
            <w:r w:rsidRPr="00475BD0">
              <w:rPr>
                <w:rFonts w:cs="Arial"/>
                <w:szCs w:val="24"/>
              </w:rPr>
              <w:t xml:space="preserve"> is likely to be required for any elements of the proposed development, and clarify how the potential presence of </w:t>
            </w:r>
            <w:r w:rsidR="00324702">
              <w:rPr>
                <w:rFonts w:cs="Arial"/>
                <w:szCs w:val="24"/>
              </w:rPr>
              <w:t>this species</w:t>
            </w:r>
            <w:r w:rsidRPr="00475BD0">
              <w:rPr>
                <w:rFonts w:cs="Arial"/>
                <w:szCs w:val="24"/>
              </w:rPr>
              <w:t xml:space="preserve"> would affect the assessment conclusions you have reached in ES Chapter 8 [</w:t>
            </w:r>
            <w:hyperlink r:id="rId150" w:history="1">
              <w:r w:rsidRPr="00A35AA7">
                <w:rPr>
                  <w:rStyle w:val="Hyperlink"/>
                  <w:rFonts w:cs="Arial"/>
                  <w:szCs w:val="24"/>
                </w:rPr>
                <w:t>AS-026</w:t>
              </w:r>
            </w:hyperlink>
            <w:r w:rsidRPr="00475BD0">
              <w:rPr>
                <w:rFonts w:cs="Arial"/>
                <w:szCs w:val="24"/>
              </w:rPr>
              <w:t>]</w:t>
            </w:r>
            <w:r w:rsidR="00A130C2">
              <w:rPr>
                <w:rFonts w:cs="Arial"/>
                <w:szCs w:val="24"/>
              </w:rPr>
              <w:t>,</w:t>
            </w:r>
            <w:r w:rsidRPr="00475BD0">
              <w:rPr>
                <w:rFonts w:cs="Arial"/>
                <w:szCs w:val="24"/>
              </w:rPr>
              <w:t xml:space="preserve"> including whether there are any ark sites </w:t>
            </w:r>
            <w:r w:rsidR="00A130C2">
              <w:rPr>
                <w:rFonts w:cs="Arial"/>
                <w:szCs w:val="24"/>
              </w:rPr>
              <w:t xml:space="preserve">nearby </w:t>
            </w:r>
            <w:r w:rsidRPr="00475BD0">
              <w:rPr>
                <w:rFonts w:cs="Arial"/>
                <w:szCs w:val="24"/>
              </w:rPr>
              <w:t>that might be affected.</w:t>
            </w:r>
            <w:r w:rsidR="00604BAA">
              <w:rPr>
                <w:rFonts w:cs="Arial"/>
                <w:szCs w:val="24"/>
              </w:rPr>
              <w:t xml:space="preserve"> </w:t>
            </w:r>
            <w:r w:rsidR="00143B30">
              <w:rPr>
                <w:rFonts w:cs="Arial"/>
                <w:szCs w:val="24"/>
              </w:rPr>
              <w:t xml:space="preserve">Please update </w:t>
            </w:r>
            <w:r w:rsidR="00604BAA">
              <w:rPr>
                <w:rFonts w:cs="Arial"/>
                <w:szCs w:val="24"/>
              </w:rPr>
              <w:t>Table 5.1 of the o</w:t>
            </w:r>
            <w:r w:rsidR="00C303C6">
              <w:rPr>
                <w:rFonts w:cs="Arial"/>
                <w:szCs w:val="24"/>
              </w:rPr>
              <w:t xml:space="preserve">utline </w:t>
            </w:r>
            <w:r w:rsidR="00604BAA">
              <w:rPr>
                <w:rFonts w:cs="Arial"/>
                <w:szCs w:val="24"/>
              </w:rPr>
              <w:t>CoCP accordingly.</w:t>
            </w:r>
          </w:p>
        </w:tc>
      </w:tr>
      <w:tr w:rsidR="00C470DD" w:rsidRPr="008C59AE" w14:paraId="64DB2772" w14:textId="77777777" w:rsidTr="00AC1973">
        <w:tc>
          <w:tcPr>
            <w:tcW w:w="1713" w:type="dxa"/>
          </w:tcPr>
          <w:p w14:paraId="1C0C0212" w14:textId="398C8E9F" w:rsidR="001B3217" w:rsidRPr="00092316" w:rsidRDefault="00A10C99" w:rsidP="00A10C99">
            <w:pPr>
              <w:pStyle w:val="Heading3"/>
              <w:numPr>
                <w:ilvl w:val="0"/>
                <w:numId w:val="0"/>
              </w:numPr>
              <w:rPr>
                <w:rFonts w:cs="Arial"/>
                <w:szCs w:val="24"/>
              </w:rPr>
            </w:pPr>
            <w:r>
              <w:rPr>
                <w:rFonts w:cs="Arial"/>
                <w:szCs w:val="24"/>
              </w:rPr>
              <w:t>BIO 1.</w:t>
            </w:r>
            <w:r w:rsidR="00141B16">
              <w:rPr>
                <w:rFonts w:cs="Arial"/>
                <w:szCs w:val="24"/>
              </w:rPr>
              <w:t>16</w:t>
            </w:r>
          </w:p>
        </w:tc>
        <w:tc>
          <w:tcPr>
            <w:tcW w:w="4131" w:type="dxa"/>
          </w:tcPr>
          <w:p w14:paraId="13B8323A" w14:textId="52C0C698" w:rsidR="001B3217" w:rsidRPr="00092316" w:rsidRDefault="008176FE" w:rsidP="00662E85">
            <w:pPr>
              <w:rPr>
                <w:rFonts w:cs="Arial"/>
                <w:szCs w:val="24"/>
              </w:rPr>
            </w:pPr>
            <w:r>
              <w:rPr>
                <w:rFonts w:cs="Arial"/>
                <w:szCs w:val="24"/>
              </w:rPr>
              <w:t>Natural England</w:t>
            </w:r>
          </w:p>
        </w:tc>
        <w:tc>
          <w:tcPr>
            <w:tcW w:w="16547" w:type="dxa"/>
          </w:tcPr>
          <w:p w14:paraId="5AE70FA4" w14:textId="30AAE890" w:rsidR="003C1FF4" w:rsidRPr="00092316" w:rsidRDefault="00A31E7F" w:rsidP="003C1FF4">
            <w:pPr>
              <w:pStyle w:val="QuestionMainBodyTextBold"/>
              <w:rPr>
                <w:rFonts w:cs="Arial"/>
                <w:b w:val="0"/>
                <w:szCs w:val="24"/>
              </w:rPr>
            </w:pPr>
            <w:r>
              <w:rPr>
                <w:rFonts w:cs="Arial"/>
                <w:szCs w:val="24"/>
              </w:rPr>
              <w:t>Dormouse presence and hedgerow removal</w:t>
            </w:r>
            <w:r w:rsidR="003C1FF4" w:rsidRPr="00092316">
              <w:rPr>
                <w:rFonts w:cs="Arial"/>
                <w:szCs w:val="24"/>
              </w:rPr>
              <w:t xml:space="preserve"> </w:t>
            </w:r>
          </w:p>
          <w:p w14:paraId="45095074" w14:textId="22BD7F63" w:rsidR="002613B5" w:rsidRPr="002613B5" w:rsidRDefault="002613B5" w:rsidP="002613B5">
            <w:pPr>
              <w:pStyle w:val="QuestionMainBodyText"/>
              <w:rPr>
                <w:rFonts w:cs="Arial"/>
                <w:szCs w:val="24"/>
              </w:rPr>
            </w:pPr>
            <w:r w:rsidRPr="002613B5">
              <w:rPr>
                <w:rFonts w:cs="Arial"/>
                <w:szCs w:val="24"/>
              </w:rPr>
              <w:t xml:space="preserve">Are you satisfied that in areas where dormouse presence is confirmed, </w:t>
            </w:r>
            <w:r w:rsidR="00E26C80">
              <w:rPr>
                <w:rFonts w:cs="Arial"/>
                <w:szCs w:val="24"/>
              </w:rPr>
              <w:t>w</w:t>
            </w:r>
            <w:r w:rsidRPr="002613B5">
              <w:rPr>
                <w:rFonts w:cs="Arial"/>
                <w:szCs w:val="24"/>
              </w:rPr>
              <w:t>hich will be subject to hedgerow removal, this w</w:t>
            </w:r>
            <w:r w:rsidR="00324702">
              <w:rPr>
                <w:rFonts w:cs="Arial"/>
                <w:szCs w:val="24"/>
              </w:rPr>
              <w:t>ould</w:t>
            </w:r>
            <w:r w:rsidRPr="002613B5">
              <w:rPr>
                <w:rFonts w:cs="Arial"/>
                <w:szCs w:val="24"/>
              </w:rPr>
              <w:t xml:space="preserve"> not result in a loss of function of suitable habitat, fragmentation of connectivity or severance of populations of dormouse?</w:t>
            </w:r>
          </w:p>
          <w:p w14:paraId="1C6B8BB4" w14:textId="75E8C541" w:rsidR="001B3217" w:rsidRPr="00092316" w:rsidRDefault="00400E31" w:rsidP="00400E31">
            <w:pPr>
              <w:pStyle w:val="QuestionMainBodyText"/>
              <w:rPr>
                <w:rFonts w:cs="Arial"/>
                <w:szCs w:val="24"/>
              </w:rPr>
            </w:pPr>
            <w:r>
              <w:rPr>
                <w:rFonts w:cs="Arial"/>
                <w:szCs w:val="24"/>
              </w:rPr>
              <w:t>Also, are you</w:t>
            </w:r>
            <w:r w:rsidR="002613B5" w:rsidRPr="002613B5">
              <w:rPr>
                <w:rFonts w:cs="Arial"/>
                <w:szCs w:val="24"/>
              </w:rPr>
              <w:t xml:space="preserve"> satisfied that the mitigation timescales as set out by the applicant are appropriate to allow planting to establish to a level suitable for habitation by dormouse?   </w:t>
            </w:r>
          </w:p>
        </w:tc>
      </w:tr>
      <w:tr w:rsidR="00C470DD" w:rsidRPr="008C59AE" w14:paraId="7D619AAB" w14:textId="77777777" w:rsidTr="00AC1973">
        <w:tc>
          <w:tcPr>
            <w:tcW w:w="1713" w:type="dxa"/>
          </w:tcPr>
          <w:p w14:paraId="651F6E40" w14:textId="465D5447" w:rsidR="00A130C2" w:rsidRPr="00092316" w:rsidRDefault="00A10C99" w:rsidP="00A10C99">
            <w:pPr>
              <w:pStyle w:val="Heading3"/>
              <w:numPr>
                <w:ilvl w:val="0"/>
                <w:numId w:val="0"/>
              </w:numPr>
              <w:rPr>
                <w:rFonts w:cs="Arial"/>
                <w:szCs w:val="24"/>
              </w:rPr>
            </w:pPr>
            <w:r>
              <w:rPr>
                <w:rFonts w:cs="Arial"/>
                <w:szCs w:val="24"/>
              </w:rPr>
              <w:t>BIO 1.</w:t>
            </w:r>
            <w:r w:rsidR="00141B16">
              <w:rPr>
                <w:rFonts w:cs="Arial"/>
                <w:szCs w:val="24"/>
              </w:rPr>
              <w:t>17</w:t>
            </w:r>
          </w:p>
        </w:tc>
        <w:tc>
          <w:tcPr>
            <w:tcW w:w="4131" w:type="dxa"/>
          </w:tcPr>
          <w:p w14:paraId="01D56A04" w14:textId="2D500665" w:rsidR="00A130C2" w:rsidRPr="00092316" w:rsidRDefault="00D755D8" w:rsidP="00662E85">
            <w:pPr>
              <w:rPr>
                <w:rFonts w:cs="Arial"/>
                <w:szCs w:val="24"/>
              </w:rPr>
            </w:pPr>
            <w:r>
              <w:rPr>
                <w:rFonts w:cs="Arial"/>
                <w:szCs w:val="24"/>
              </w:rPr>
              <w:t>The applicant</w:t>
            </w:r>
          </w:p>
        </w:tc>
        <w:tc>
          <w:tcPr>
            <w:tcW w:w="16547" w:type="dxa"/>
          </w:tcPr>
          <w:p w14:paraId="5D5C4F5C" w14:textId="421C9D0D" w:rsidR="00A130C2" w:rsidRPr="00092316" w:rsidRDefault="004E4225" w:rsidP="00A130C2">
            <w:pPr>
              <w:pStyle w:val="QuestionMainBodyTextBold"/>
              <w:rPr>
                <w:rFonts w:cs="Arial"/>
                <w:b w:val="0"/>
                <w:szCs w:val="24"/>
              </w:rPr>
            </w:pPr>
            <w:r>
              <w:rPr>
                <w:rFonts w:cs="Arial"/>
                <w:szCs w:val="24"/>
              </w:rPr>
              <w:t>Retention of dormouse habitat connectivity</w:t>
            </w:r>
            <w:r w:rsidR="00A130C2" w:rsidRPr="00092316">
              <w:rPr>
                <w:rFonts w:cs="Arial"/>
                <w:szCs w:val="24"/>
              </w:rPr>
              <w:t xml:space="preserve"> </w:t>
            </w:r>
          </w:p>
          <w:p w14:paraId="7350C9FB" w14:textId="77ED674B" w:rsidR="00A130C2" w:rsidRPr="00092316" w:rsidRDefault="00C80B3F" w:rsidP="00C80B3F">
            <w:pPr>
              <w:pStyle w:val="QuestionMainBodyText"/>
              <w:rPr>
                <w:rFonts w:cs="Arial"/>
                <w:szCs w:val="24"/>
              </w:rPr>
            </w:pPr>
            <w:r>
              <w:rPr>
                <w:rFonts w:cs="Arial"/>
                <w:szCs w:val="24"/>
              </w:rPr>
              <w:t>A</w:t>
            </w:r>
            <w:r w:rsidRPr="00C80B3F">
              <w:rPr>
                <w:rFonts w:cs="Arial"/>
                <w:szCs w:val="24"/>
              </w:rPr>
              <w:t>re there any areas where trees and/</w:t>
            </w:r>
            <w:r>
              <w:rPr>
                <w:rFonts w:cs="Arial"/>
                <w:szCs w:val="24"/>
              </w:rPr>
              <w:t xml:space="preserve"> </w:t>
            </w:r>
            <w:r w:rsidRPr="00C80B3F">
              <w:rPr>
                <w:rFonts w:cs="Arial"/>
                <w:szCs w:val="24"/>
              </w:rPr>
              <w:t xml:space="preserve">or hedgerows will be removed where dormice are currently present, where it will not be possible to reinstate vegetation due to planting restrictions from the </w:t>
            </w:r>
            <w:r w:rsidR="00074471" w:rsidRPr="00074471">
              <w:rPr>
                <w:rFonts w:cs="Arial"/>
                <w:szCs w:val="24"/>
              </w:rPr>
              <w:t>OHL</w:t>
            </w:r>
            <w:r w:rsidRPr="00C80B3F">
              <w:rPr>
                <w:rFonts w:cs="Arial"/>
                <w:szCs w:val="24"/>
              </w:rPr>
              <w:t xml:space="preserve"> or </w:t>
            </w:r>
            <w:r w:rsidR="00B52927">
              <w:rPr>
                <w:rFonts w:cs="Arial"/>
                <w:szCs w:val="24"/>
              </w:rPr>
              <w:t>above</w:t>
            </w:r>
            <w:r w:rsidRPr="00C80B3F">
              <w:rPr>
                <w:rFonts w:cs="Arial"/>
                <w:szCs w:val="24"/>
              </w:rPr>
              <w:t xml:space="preserve"> underground cables? If this scenario exists, how </w:t>
            </w:r>
            <w:r w:rsidR="00E74FD8">
              <w:rPr>
                <w:rFonts w:cs="Arial"/>
                <w:szCs w:val="24"/>
              </w:rPr>
              <w:t xml:space="preserve">would </w:t>
            </w:r>
            <w:r w:rsidR="00850B02">
              <w:rPr>
                <w:rFonts w:cs="Arial"/>
                <w:szCs w:val="24"/>
              </w:rPr>
              <w:t>you</w:t>
            </w:r>
            <w:r w:rsidRPr="00C80B3F">
              <w:rPr>
                <w:rFonts w:cs="Arial"/>
                <w:szCs w:val="24"/>
              </w:rPr>
              <w:t xml:space="preserve"> propose to retain </w:t>
            </w:r>
            <w:r w:rsidR="00850B02">
              <w:rPr>
                <w:rFonts w:cs="Arial"/>
                <w:szCs w:val="24"/>
              </w:rPr>
              <w:t xml:space="preserve">habitat </w:t>
            </w:r>
            <w:r w:rsidRPr="00C80B3F">
              <w:rPr>
                <w:rFonts w:cs="Arial"/>
                <w:szCs w:val="24"/>
              </w:rPr>
              <w:t>connectivity for dormouse?</w:t>
            </w:r>
          </w:p>
        </w:tc>
      </w:tr>
      <w:tr w:rsidR="00C470DD" w:rsidRPr="008C59AE" w14:paraId="7A9DEBED" w14:textId="77777777" w:rsidTr="00AC1973">
        <w:tc>
          <w:tcPr>
            <w:tcW w:w="1713" w:type="dxa"/>
          </w:tcPr>
          <w:p w14:paraId="469FF7DC" w14:textId="3C319CDF" w:rsidR="00A130C2" w:rsidRPr="00092316" w:rsidRDefault="00A10C99" w:rsidP="00A10C99">
            <w:pPr>
              <w:pStyle w:val="Heading3"/>
              <w:numPr>
                <w:ilvl w:val="0"/>
                <w:numId w:val="0"/>
              </w:numPr>
              <w:rPr>
                <w:rFonts w:cs="Arial"/>
                <w:szCs w:val="24"/>
              </w:rPr>
            </w:pPr>
            <w:r>
              <w:rPr>
                <w:rFonts w:cs="Arial"/>
                <w:szCs w:val="24"/>
              </w:rPr>
              <w:t>BIO 1.</w:t>
            </w:r>
            <w:r w:rsidR="00141B16">
              <w:rPr>
                <w:rFonts w:cs="Arial"/>
                <w:szCs w:val="24"/>
              </w:rPr>
              <w:t>18</w:t>
            </w:r>
          </w:p>
        </w:tc>
        <w:tc>
          <w:tcPr>
            <w:tcW w:w="4131" w:type="dxa"/>
          </w:tcPr>
          <w:p w14:paraId="61D82227" w14:textId="1BC60A44" w:rsidR="00C40285" w:rsidRDefault="00E44434" w:rsidP="00662E85">
            <w:pPr>
              <w:rPr>
                <w:rFonts w:cs="Arial"/>
                <w:szCs w:val="24"/>
              </w:rPr>
            </w:pPr>
            <w:r>
              <w:rPr>
                <w:rFonts w:cs="Arial"/>
                <w:szCs w:val="24"/>
              </w:rPr>
              <w:t>The applicant</w:t>
            </w:r>
          </w:p>
          <w:p w14:paraId="01F48127" w14:textId="47DA33D3" w:rsidR="00A130C2" w:rsidRPr="00092316" w:rsidRDefault="008176FE" w:rsidP="00662E85">
            <w:pPr>
              <w:rPr>
                <w:rFonts w:cs="Arial"/>
                <w:szCs w:val="24"/>
              </w:rPr>
            </w:pPr>
            <w:r>
              <w:rPr>
                <w:rFonts w:cs="Arial"/>
                <w:szCs w:val="24"/>
              </w:rPr>
              <w:t>Natural England</w:t>
            </w:r>
          </w:p>
        </w:tc>
        <w:tc>
          <w:tcPr>
            <w:tcW w:w="16547" w:type="dxa"/>
          </w:tcPr>
          <w:p w14:paraId="4C3945E6" w14:textId="6B0659FF" w:rsidR="00A130C2" w:rsidRPr="00092316" w:rsidRDefault="00C71F99" w:rsidP="00A130C2">
            <w:pPr>
              <w:pStyle w:val="QuestionMainBodyTextBold"/>
              <w:rPr>
                <w:rFonts w:cs="Arial"/>
                <w:b w:val="0"/>
                <w:szCs w:val="24"/>
              </w:rPr>
            </w:pPr>
            <w:r>
              <w:rPr>
                <w:rFonts w:cs="Arial"/>
                <w:szCs w:val="24"/>
              </w:rPr>
              <w:t>European protected species and licensing</w:t>
            </w:r>
            <w:r w:rsidR="00A130C2" w:rsidRPr="00092316">
              <w:rPr>
                <w:rFonts w:cs="Arial"/>
                <w:szCs w:val="24"/>
              </w:rPr>
              <w:t xml:space="preserve">: </w:t>
            </w:r>
          </w:p>
          <w:p w14:paraId="277956FB" w14:textId="77777777" w:rsidR="00C71F99" w:rsidRPr="00C71F99" w:rsidRDefault="00C71F99" w:rsidP="00C71F99">
            <w:pPr>
              <w:pStyle w:val="QuestionMainBodyText"/>
              <w:rPr>
                <w:rFonts w:cs="Arial"/>
                <w:szCs w:val="24"/>
              </w:rPr>
            </w:pPr>
            <w:r w:rsidRPr="00C71F99">
              <w:rPr>
                <w:rFonts w:cs="Arial"/>
                <w:szCs w:val="24"/>
              </w:rPr>
              <w:t xml:space="preserve">Should the Order be made, the ExA notes that the applicant proposes further survey work for European protected species once the detailed design has been formulated. However, the ExA is also aware of the results of the existing surveys for species that confirm a presence in places within the relevant study areas for species including bats, water vole and otter.   </w:t>
            </w:r>
          </w:p>
          <w:p w14:paraId="750A96AC" w14:textId="25AB3872" w:rsidR="00C71F99" w:rsidRPr="00C71F99" w:rsidRDefault="00C71F99" w:rsidP="00C71F99">
            <w:pPr>
              <w:pStyle w:val="QuestionMainBodyText"/>
              <w:numPr>
                <w:ilvl w:val="1"/>
                <w:numId w:val="9"/>
              </w:numPr>
              <w:ind w:left="516" w:hanging="360"/>
              <w:rPr>
                <w:rFonts w:cs="Arial"/>
                <w:b/>
                <w:bCs/>
                <w:szCs w:val="24"/>
              </w:rPr>
            </w:pPr>
            <w:r w:rsidRPr="00C71F99">
              <w:rPr>
                <w:rFonts w:cs="Arial"/>
                <w:szCs w:val="24"/>
              </w:rPr>
              <w:t xml:space="preserve">To </w:t>
            </w:r>
            <w:r w:rsidR="008176FE">
              <w:rPr>
                <w:rFonts w:cs="Arial"/>
                <w:szCs w:val="24"/>
              </w:rPr>
              <w:t>Natural England</w:t>
            </w:r>
            <w:r w:rsidRPr="00C71F99">
              <w:rPr>
                <w:rFonts w:cs="Arial"/>
                <w:szCs w:val="24"/>
              </w:rPr>
              <w:t xml:space="preserve">: The ExA notes the applicant’s intention to obtain letters of no impediment (LONIs) from you. Provide an update on the current status of negotiations regarding all LONIs that are being sought and comment on whether you consider there to be any likely issues associated with, or impediments to, LONIs being issued for all </w:t>
            </w:r>
            <w:r w:rsidR="00140C47">
              <w:rPr>
                <w:rFonts w:cs="Arial"/>
                <w:szCs w:val="24"/>
              </w:rPr>
              <w:t xml:space="preserve">relevant </w:t>
            </w:r>
            <w:r w:rsidRPr="00C71F99">
              <w:rPr>
                <w:rFonts w:cs="Arial"/>
                <w:szCs w:val="24"/>
              </w:rPr>
              <w:t>species.</w:t>
            </w:r>
          </w:p>
          <w:p w14:paraId="1C0B5A8F" w14:textId="6A741F55" w:rsidR="00A130C2" w:rsidRPr="00092316" w:rsidRDefault="00C71F99" w:rsidP="00C71F99">
            <w:pPr>
              <w:pStyle w:val="QuestionMainBodyText"/>
              <w:numPr>
                <w:ilvl w:val="1"/>
                <w:numId w:val="9"/>
              </w:numPr>
              <w:ind w:left="516" w:hanging="360"/>
              <w:rPr>
                <w:rFonts w:cs="Arial"/>
                <w:szCs w:val="24"/>
              </w:rPr>
            </w:pPr>
            <w:r w:rsidRPr="00C71F99">
              <w:rPr>
                <w:rFonts w:cs="Arial"/>
                <w:szCs w:val="24"/>
              </w:rPr>
              <w:t>To applicant: Explain how the ExA can be assured that appropriate measures are in place at this stage in order to ensure that there would be no significant adverse effects on any European protected species.</w:t>
            </w:r>
          </w:p>
        </w:tc>
      </w:tr>
      <w:tr w:rsidR="00C470DD" w:rsidRPr="008C59AE" w14:paraId="4389799F" w14:textId="77777777" w:rsidTr="00AC1973">
        <w:tc>
          <w:tcPr>
            <w:tcW w:w="1713" w:type="dxa"/>
          </w:tcPr>
          <w:p w14:paraId="03560D9A" w14:textId="2912CD48" w:rsidR="00A130C2" w:rsidRPr="00092316" w:rsidRDefault="00A10C99" w:rsidP="00A10C99">
            <w:pPr>
              <w:pStyle w:val="Heading3"/>
              <w:numPr>
                <w:ilvl w:val="0"/>
                <w:numId w:val="0"/>
              </w:numPr>
              <w:rPr>
                <w:rFonts w:cs="Arial"/>
                <w:szCs w:val="24"/>
              </w:rPr>
            </w:pPr>
            <w:r>
              <w:rPr>
                <w:rFonts w:cs="Arial"/>
                <w:szCs w:val="24"/>
              </w:rPr>
              <w:t>BIO 1.</w:t>
            </w:r>
            <w:r w:rsidR="00141B16">
              <w:rPr>
                <w:rFonts w:cs="Arial"/>
                <w:szCs w:val="24"/>
              </w:rPr>
              <w:t>19</w:t>
            </w:r>
          </w:p>
        </w:tc>
        <w:tc>
          <w:tcPr>
            <w:tcW w:w="4131" w:type="dxa"/>
          </w:tcPr>
          <w:p w14:paraId="1754799B" w14:textId="67577CCF" w:rsidR="00A130C2" w:rsidRPr="00092316" w:rsidRDefault="00AC2C3D" w:rsidP="00662E85">
            <w:pPr>
              <w:rPr>
                <w:rFonts w:cs="Arial"/>
                <w:szCs w:val="24"/>
              </w:rPr>
            </w:pPr>
            <w:r>
              <w:rPr>
                <w:rFonts w:cs="Arial"/>
                <w:szCs w:val="24"/>
              </w:rPr>
              <w:t>The applicant</w:t>
            </w:r>
          </w:p>
        </w:tc>
        <w:tc>
          <w:tcPr>
            <w:tcW w:w="16547" w:type="dxa"/>
          </w:tcPr>
          <w:p w14:paraId="1B76D6EA" w14:textId="7E650DBC" w:rsidR="00A130C2" w:rsidRPr="00092316" w:rsidRDefault="007578BF" w:rsidP="00A130C2">
            <w:pPr>
              <w:pStyle w:val="QuestionMainBodyTextBold"/>
              <w:rPr>
                <w:rFonts w:cs="Arial"/>
                <w:b w:val="0"/>
                <w:szCs w:val="24"/>
              </w:rPr>
            </w:pPr>
            <w:r>
              <w:rPr>
                <w:rFonts w:cs="Arial"/>
                <w:szCs w:val="24"/>
              </w:rPr>
              <w:t xml:space="preserve">Mitigation measures </w:t>
            </w:r>
            <w:r w:rsidR="00006F61">
              <w:rPr>
                <w:rFonts w:cs="Arial"/>
                <w:szCs w:val="24"/>
              </w:rPr>
              <w:t>to protect fish</w:t>
            </w:r>
            <w:r w:rsidR="00A130C2" w:rsidRPr="00092316">
              <w:rPr>
                <w:rFonts w:cs="Arial"/>
                <w:szCs w:val="24"/>
              </w:rPr>
              <w:t xml:space="preserve"> </w:t>
            </w:r>
          </w:p>
          <w:p w14:paraId="1EC9ECAD" w14:textId="0A0D5894" w:rsidR="00A130C2" w:rsidRPr="00092316" w:rsidRDefault="00AC2C3D" w:rsidP="007E392A">
            <w:pPr>
              <w:pStyle w:val="QuestionMainBodyText"/>
              <w:rPr>
                <w:rFonts w:cs="Arial"/>
                <w:szCs w:val="24"/>
              </w:rPr>
            </w:pPr>
            <w:r w:rsidRPr="00AC2C3D">
              <w:rPr>
                <w:rFonts w:cs="Arial"/>
                <w:szCs w:val="24"/>
              </w:rPr>
              <w:t>In [</w:t>
            </w:r>
            <w:hyperlink r:id="rId151" w:history="1">
              <w:r w:rsidR="004870E0" w:rsidRPr="00E96D29">
                <w:rPr>
                  <w:rStyle w:val="Hyperlink"/>
                  <w:rFonts w:cs="Arial"/>
                  <w:szCs w:val="24"/>
                </w:rPr>
                <w:t>RR-1073</w:t>
              </w:r>
            </w:hyperlink>
            <w:r w:rsidRPr="00AC2C3D">
              <w:rPr>
                <w:rFonts w:cs="Arial"/>
                <w:szCs w:val="24"/>
              </w:rPr>
              <w:t xml:space="preserve">] the </w:t>
            </w:r>
            <w:r w:rsidR="008176FE" w:rsidRPr="008176FE">
              <w:rPr>
                <w:rFonts w:cs="Arial"/>
                <w:szCs w:val="24"/>
              </w:rPr>
              <w:t>Environment Agency</w:t>
            </w:r>
            <w:r w:rsidRPr="00AC2C3D">
              <w:rPr>
                <w:rFonts w:cs="Arial"/>
                <w:szCs w:val="24"/>
              </w:rPr>
              <w:t xml:space="preserve"> notes that the ES has not recorded the presence of brown trout in the </w:t>
            </w:r>
            <w:r w:rsidR="004B25B1">
              <w:rPr>
                <w:rFonts w:cs="Arial"/>
                <w:szCs w:val="24"/>
              </w:rPr>
              <w:t>R</w:t>
            </w:r>
            <w:r w:rsidRPr="00AC2C3D">
              <w:rPr>
                <w:rFonts w:cs="Arial"/>
                <w:szCs w:val="24"/>
              </w:rPr>
              <w:t xml:space="preserve">iver Ter even though the most recent surveys indicate its presence. </w:t>
            </w:r>
            <w:r w:rsidR="005F7578" w:rsidRPr="00AC2C3D">
              <w:rPr>
                <w:rFonts w:cs="Arial"/>
                <w:szCs w:val="24"/>
              </w:rPr>
              <w:t xml:space="preserve">The </w:t>
            </w:r>
            <w:r w:rsidR="008176FE" w:rsidRPr="008176FE">
              <w:rPr>
                <w:rFonts w:cs="Arial"/>
                <w:szCs w:val="24"/>
              </w:rPr>
              <w:t>Environment Agency</w:t>
            </w:r>
            <w:r w:rsidRPr="00AC2C3D">
              <w:rPr>
                <w:rFonts w:cs="Arial"/>
                <w:szCs w:val="24"/>
              </w:rPr>
              <w:t xml:space="preserve"> considers that measures should be included to ensure spawning periods and habitat are not disturbed during the construction of watercourse crossings in sections E to F. Furthermore, the </w:t>
            </w:r>
            <w:r w:rsidR="008176FE" w:rsidRPr="008176FE">
              <w:rPr>
                <w:rFonts w:cs="Arial"/>
                <w:szCs w:val="24"/>
              </w:rPr>
              <w:t>Environment Agency</w:t>
            </w:r>
            <w:r w:rsidRPr="00AC2C3D">
              <w:rPr>
                <w:rFonts w:cs="Arial"/>
                <w:szCs w:val="24"/>
              </w:rPr>
              <w:t xml:space="preserve"> has referenced work timing restrictions for other species as well eg for salmonid rivers. </w:t>
            </w:r>
            <w:r w:rsidR="003020DD" w:rsidRPr="003020DD">
              <w:rPr>
                <w:rFonts w:cs="Arial"/>
                <w:szCs w:val="24"/>
              </w:rPr>
              <w:t>The ExA notes that you have responded</w:t>
            </w:r>
            <w:r w:rsidRPr="00AC2C3D">
              <w:rPr>
                <w:rFonts w:cs="Arial"/>
                <w:szCs w:val="24"/>
              </w:rPr>
              <w:t xml:space="preserve"> to the </w:t>
            </w:r>
            <w:r w:rsidR="008176FE" w:rsidRPr="008176FE">
              <w:rPr>
                <w:rFonts w:cs="Arial"/>
                <w:szCs w:val="24"/>
              </w:rPr>
              <w:t>Environment Agency</w:t>
            </w:r>
            <w:r w:rsidR="005F7578" w:rsidRPr="00AC2C3D">
              <w:rPr>
                <w:rFonts w:cs="Arial"/>
                <w:szCs w:val="24"/>
              </w:rPr>
              <w:t>’s</w:t>
            </w:r>
            <w:r w:rsidRPr="00AC2C3D">
              <w:rPr>
                <w:rFonts w:cs="Arial"/>
                <w:szCs w:val="24"/>
              </w:rPr>
              <w:t xml:space="preserve"> </w:t>
            </w:r>
            <w:r w:rsidR="003020DD" w:rsidRPr="003020DD">
              <w:rPr>
                <w:rFonts w:cs="Arial"/>
                <w:szCs w:val="24"/>
              </w:rPr>
              <w:t>concerns in [</w:t>
            </w:r>
            <w:hyperlink r:id="rId152" w:history="1">
              <w:r w:rsidR="003020DD" w:rsidRPr="009576B5">
                <w:rPr>
                  <w:rStyle w:val="Hyperlink"/>
                  <w:rFonts w:cs="Arial"/>
                  <w:szCs w:val="24"/>
                </w:rPr>
                <w:t>REP1-132</w:t>
              </w:r>
            </w:hyperlink>
            <w:r w:rsidR="003020DD" w:rsidRPr="003020DD">
              <w:rPr>
                <w:rFonts w:cs="Arial"/>
                <w:szCs w:val="24"/>
              </w:rPr>
              <w:t>] and have cited Commitment B11</w:t>
            </w:r>
            <w:r w:rsidR="00063CBE">
              <w:rPr>
                <w:rFonts w:cs="Arial"/>
                <w:szCs w:val="24"/>
              </w:rPr>
              <w:t xml:space="preserve"> </w:t>
            </w:r>
            <w:r w:rsidR="003020DD" w:rsidRPr="003020DD">
              <w:rPr>
                <w:rFonts w:cs="Arial"/>
                <w:szCs w:val="24"/>
              </w:rPr>
              <w:t xml:space="preserve">of the </w:t>
            </w:r>
            <w:r w:rsidR="00F20E56">
              <w:rPr>
                <w:rFonts w:cs="Arial"/>
                <w:szCs w:val="24"/>
              </w:rPr>
              <w:t>outline CoCP</w:t>
            </w:r>
            <w:r w:rsidR="005F7578" w:rsidRPr="003020DD">
              <w:rPr>
                <w:rFonts w:cs="Arial"/>
                <w:szCs w:val="24"/>
              </w:rPr>
              <w:t>.</w:t>
            </w:r>
            <w:r w:rsidR="003020DD" w:rsidRPr="003020DD">
              <w:rPr>
                <w:rFonts w:cs="Arial"/>
                <w:szCs w:val="24"/>
              </w:rPr>
              <w:t xml:space="preserve"> However, as Commitment B11 contains the phrase “…where practicable”</w:t>
            </w:r>
            <w:r w:rsidR="003020DD">
              <w:rPr>
                <w:rFonts w:cs="Arial"/>
                <w:szCs w:val="24"/>
              </w:rPr>
              <w:t xml:space="preserve">, </w:t>
            </w:r>
            <w:r w:rsidR="003020DD" w:rsidRPr="003020DD">
              <w:rPr>
                <w:rFonts w:cs="Arial"/>
                <w:szCs w:val="24"/>
              </w:rPr>
              <w:t xml:space="preserve">the ExA queries the likelihood of in-channel works still taking place during the spawning season. Explain your use of this tailpiece, consider additional wording in Commitment B11 that might provide extra reassurance to the </w:t>
            </w:r>
            <w:r w:rsidR="008176FE" w:rsidRPr="008176FE">
              <w:rPr>
                <w:rFonts w:cs="Arial"/>
                <w:szCs w:val="24"/>
              </w:rPr>
              <w:t>Environment Agency</w:t>
            </w:r>
            <w:r w:rsidRPr="00AC2C3D">
              <w:rPr>
                <w:rFonts w:cs="Arial"/>
                <w:szCs w:val="24"/>
              </w:rPr>
              <w:t xml:space="preserve"> on this matter</w:t>
            </w:r>
            <w:r w:rsidR="003020DD" w:rsidRPr="003020DD">
              <w:rPr>
                <w:rFonts w:cs="Arial"/>
                <w:szCs w:val="24"/>
              </w:rPr>
              <w:t xml:space="preserve"> and justify why your</w:t>
            </w:r>
            <w:r w:rsidRPr="00AC2C3D">
              <w:rPr>
                <w:rFonts w:cs="Arial"/>
                <w:szCs w:val="24"/>
              </w:rPr>
              <w:t xml:space="preserve"> assessment of effects on fish in ES Chapter 8 [</w:t>
            </w:r>
            <w:hyperlink r:id="rId153" w:history="1">
              <w:r w:rsidRPr="00BF14DF">
                <w:rPr>
                  <w:rStyle w:val="Hyperlink"/>
                  <w:rFonts w:cs="Arial"/>
                  <w:szCs w:val="24"/>
                </w:rPr>
                <w:t>AS-026</w:t>
              </w:r>
            </w:hyperlink>
            <w:r w:rsidRPr="00AC2C3D">
              <w:rPr>
                <w:rFonts w:cs="Arial"/>
                <w:szCs w:val="24"/>
              </w:rPr>
              <w:t xml:space="preserve">] </w:t>
            </w:r>
            <w:r w:rsidR="003020DD" w:rsidRPr="003020DD">
              <w:rPr>
                <w:rFonts w:cs="Arial"/>
                <w:szCs w:val="24"/>
              </w:rPr>
              <w:t>would not need</w:t>
            </w:r>
            <w:r w:rsidRPr="00AC2C3D">
              <w:rPr>
                <w:rFonts w:cs="Arial"/>
                <w:szCs w:val="24"/>
              </w:rPr>
              <w:t xml:space="preserve"> updating</w:t>
            </w:r>
            <w:r w:rsidR="003020DD" w:rsidRPr="003020DD">
              <w:rPr>
                <w:rFonts w:cs="Arial"/>
                <w:szCs w:val="24"/>
              </w:rPr>
              <w:t xml:space="preserve"> if this tailpiece is to remain</w:t>
            </w:r>
            <w:r w:rsidR="00C0211F">
              <w:rPr>
                <w:rFonts w:cs="Arial"/>
                <w:szCs w:val="24"/>
              </w:rPr>
              <w:t xml:space="preserve"> with no additional wording </w:t>
            </w:r>
            <w:r w:rsidR="002B479E">
              <w:rPr>
                <w:rFonts w:cs="Arial"/>
                <w:szCs w:val="24"/>
              </w:rPr>
              <w:t>provided for</w:t>
            </w:r>
            <w:r w:rsidR="00C0211F">
              <w:rPr>
                <w:rFonts w:cs="Arial"/>
                <w:szCs w:val="24"/>
              </w:rPr>
              <w:t xml:space="preserve"> Commitment B</w:t>
            </w:r>
            <w:r w:rsidR="000D67E4">
              <w:rPr>
                <w:rFonts w:cs="Arial"/>
                <w:szCs w:val="24"/>
              </w:rPr>
              <w:t xml:space="preserve">11 of the </w:t>
            </w:r>
            <w:r w:rsidR="00F20E56">
              <w:rPr>
                <w:rFonts w:cs="Arial"/>
                <w:szCs w:val="24"/>
              </w:rPr>
              <w:t>outline CoCP</w:t>
            </w:r>
            <w:r w:rsidR="005F7578" w:rsidRPr="003020DD">
              <w:rPr>
                <w:rFonts w:cs="Arial"/>
                <w:szCs w:val="24"/>
              </w:rPr>
              <w:t>.</w:t>
            </w:r>
          </w:p>
        </w:tc>
      </w:tr>
      <w:tr w:rsidR="00C470DD" w:rsidRPr="008C59AE" w14:paraId="232704BD" w14:textId="77777777" w:rsidTr="00AC1973">
        <w:tc>
          <w:tcPr>
            <w:tcW w:w="1713" w:type="dxa"/>
          </w:tcPr>
          <w:p w14:paraId="0C0B9B43" w14:textId="515A1C2C" w:rsidR="00A130C2" w:rsidRPr="00092316" w:rsidRDefault="00A10C99" w:rsidP="00A10C99">
            <w:pPr>
              <w:pStyle w:val="Heading3"/>
              <w:numPr>
                <w:ilvl w:val="0"/>
                <w:numId w:val="0"/>
              </w:numPr>
              <w:rPr>
                <w:rFonts w:cs="Arial"/>
                <w:szCs w:val="24"/>
              </w:rPr>
            </w:pPr>
            <w:r>
              <w:rPr>
                <w:rFonts w:cs="Arial"/>
                <w:szCs w:val="24"/>
              </w:rPr>
              <w:t>BIO 1.2</w:t>
            </w:r>
            <w:r w:rsidR="00141B16">
              <w:rPr>
                <w:rFonts w:cs="Arial"/>
                <w:szCs w:val="24"/>
              </w:rPr>
              <w:t>0</w:t>
            </w:r>
          </w:p>
        </w:tc>
        <w:tc>
          <w:tcPr>
            <w:tcW w:w="4131" w:type="dxa"/>
          </w:tcPr>
          <w:p w14:paraId="34500C4B" w14:textId="18FEEE59" w:rsidR="00A130C2" w:rsidRPr="00092316" w:rsidRDefault="00F31D24" w:rsidP="00662E85">
            <w:pPr>
              <w:rPr>
                <w:rFonts w:cs="Arial"/>
                <w:szCs w:val="24"/>
              </w:rPr>
            </w:pPr>
            <w:r>
              <w:rPr>
                <w:rFonts w:cs="Arial"/>
                <w:szCs w:val="24"/>
              </w:rPr>
              <w:t>The applicant</w:t>
            </w:r>
          </w:p>
        </w:tc>
        <w:tc>
          <w:tcPr>
            <w:tcW w:w="16547" w:type="dxa"/>
          </w:tcPr>
          <w:p w14:paraId="75520A5E" w14:textId="4F4E1AC8" w:rsidR="00A130C2" w:rsidRPr="00092316" w:rsidRDefault="00F31D24" w:rsidP="00A130C2">
            <w:pPr>
              <w:pStyle w:val="QuestionMainBodyTextBold"/>
              <w:rPr>
                <w:rFonts w:cs="Arial"/>
                <w:b w:val="0"/>
                <w:szCs w:val="24"/>
              </w:rPr>
            </w:pPr>
            <w:r>
              <w:rPr>
                <w:rFonts w:cs="Arial"/>
                <w:szCs w:val="24"/>
              </w:rPr>
              <w:t>Assessment of effects on trees, hedgerows and woodland</w:t>
            </w:r>
            <w:r w:rsidR="00A130C2" w:rsidRPr="00092316">
              <w:rPr>
                <w:rFonts w:cs="Arial"/>
                <w:szCs w:val="24"/>
              </w:rPr>
              <w:t xml:space="preserve"> </w:t>
            </w:r>
          </w:p>
          <w:p w14:paraId="7DF46080" w14:textId="52FAD580" w:rsidR="00A130C2" w:rsidRPr="00092316" w:rsidRDefault="000A51B1" w:rsidP="003628A6">
            <w:pPr>
              <w:pStyle w:val="QuestionMainBodyText"/>
              <w:rPr>
                <w:rFonts w:cs="Arial"/>
                <w:szCs w:val="24"/>
              </w:rPr>
            </w:pPr>
            <w:r w:rsidRPr="000A51B1">
              <w:rPr>
                <w:rFonts w:cs="Arial"/>
                <w:szCs w:val="24"/>
              </w:rPr>
              <w:t>In the Hedgerows to be Removed or Managed Plans [</w:t>
            </w:r>
            <w:hyperlink r:id="rId154" w:history="1">
              <w:r w:rsidRPr="00D56DBD">
                <w:rPr>
                  <w:rStyle w:val="Hyperlink"/>
                  <w:rFonts w:cs="Arial"/>
                  <w:szCs w:val="24"/>
                </w:rPr>
                <w:t>APP-048</w:t>
              </w:r>
            </w:hyperlink>
            <w:r w:rsidRPr="000A51B1">
              <w:rPr>
                <w:rFonts w:cs="Arial"/>
                <w:szCs w:val="24"/>
              </w:rPr>
              <w:t>] to [</w:t>
            </w:r>
            <w:hyperlink r:id="rId155" w:history="1">
              <w:r w:rsidRPr="001A6F1F">
                <w:rPr>
                  <w:rStyle w:val="Hyperlink"/>
                  <w:rFonts w:cs="Arial"/>
                  <w:szCs w:val="24"/>
                </w:rPr>
                <w:t>APP-055</w:t>
              </w:r>
            </w:hyperlink>
            <w:r w:rsidRPr="000A51B1">
              <w:rPr>
                <w:rFonts w:cs="Arial"/>
                <w:szCs w:val="24"/>
              </w:rPr>
              <w:t>], both tree groups and hedgerows are classified as being either “removed”, “affected managed”, “potentially affected” or unaffected’. How and when will a decision on which trees and hedgerows will be “potentially affected</w:t>
            </w:r>
            <w:r w:rsidR="00C579D1">
              <w:rPr>
                <w:rFonts w:cs="Arial"/>
                <w:szCs w:val="24"/>
              </w:rPr>
              <w:t xml:space="preserve">” </w:t>
            </w:r>
            <w:r w:rsidRPr="000A51B1">
              <w:rPr>
                <w:rFonts w:cs="Arial"/>
                <w:szCs w:val="24"/>
              </w:rPr>
              <w:t>be made</w:t>
            </w:r>
            <w:r w:rsidR="00617954">
              <w:rPr>
                <w:rFonts w:cs="Arial"/>
                <w:szCs w:val="24"/>
              </w:rPr>
              <w:t>?</w:t>
            </w:r>
            <w:r w:rsidR="008E1B69">
              <w:rPr>
                <w:rFonts w:cs="Arial"/>
                <w:szCs w:val="24"/>
              </w:rPr>
              <w:t xml:space="preserve"> In addition,</w:t>
            </w:r>
            <w:r w:rsidRPr="000A51B1">
              <w:rPr>
                <w:rFonts w:cs="Arial"/>
                <w:szCs w:val="24"/>
              </w:rPr>
              <w:t xml:space="preserve"> how have the worst</w:t>
            </w:r>
            <w:r w:rsidR="002B7297" w:rsidRPr="000A51B1">
              <w:rPr>
                <w:rFonts w:cs="Arial"/>
                <w:szCs w:val="24"/>
              </w:rPr>
              <w:t>-</w:t>
            </w:r>
            <w:r w:rsidRPr="000A51B1">
              <w:rPr>
                <w:rFonts w:cs="Arial"/>
                <w:szCs w:val="24"/>
              </w:rPr>
              <w:t xml:space="preserve">case scenarios regarding the biodiversity impacts </w:t>
            </w:r>
            <w:r w:rsidR="00422BD4">
              <w:rPr>
                <w:rFonts w:cs="Arial"/>
                <w:szCs w:val="24"/>
              </w:rPr>
              <w:t>arising from</w:t>
            </w:r>
            <w:r w:rsidRPr="000A51B1">
              <w:rPr>
                <w:rFonts w:cs="Arial"/>
                <w:szCs w:val="24"/>
              </w:rPr>
              <w:t xml:space="preserve"> “affected managed” and “potentially affected”  </w:t>
            </w:r>
            <w:r w:rsidR="00B202B1">
              <w:rPr>
                <w:rFonts w:cs="Arial"/>
                <w:szCs w:val="24"/>
              </w:rPr>
              <w:t xml:space="preserve">measures for </w:t>
            </w:r>
            <w:r w:rsidRPr="000A51B1">
              <w:rPr>
                <w:rFonts w:cs="Arial"/>
                <w:szCs w:val="24"/>
              </w:rPr>
              <w:t xml:space="preserve">trees and hedgerows been assessed and accounted for in your mitigation, compensation and </w:t>
            </w:r>
            <w:r w:rsidR="009E4591">
              <w:rPr>
                <w:rFonts w:cs="Arial"/>
                <w:szCs w:val="24"/>
              </w:rPr>
              <w:t>Biodiversity Net Gain (</w:t>
            </w:r>
            <w:r w:rsidRPr="000A51B1">
              <w:rPr>
                <w:rFonts w:cs="Arial"/>
                <w:szCs w:val="24"/>
              </w:rPr>
              <w:t>BNG</w:t>
            </w:r>
            <w:r w:rsidR="009E4591">
              <w:rPr>
                <w:rFonts w:cs="Arial"/>
                <w:szCs w:val="24"/>
              </w:rPr>
              <w:t>)</w:t>
            </w:r>
            <w:r w:rsidRPr="000A51B1">
              <w:rPr>
                <w:rFonts w:cs="Arial"/>
                <w:szCs w:val="24"/>
              </w:rPr>
              <w:t xml:space="preserve"> calculations?</w:t>
            </w:r>
            <w:r w:rsidR="000D0721">
              <w:rPr>
                <w:rFonts w:cs="Arial"/>
                <w:szCs w:val="24"/>
              </w:rPr>
              <w:t xml:space="preserve"> </w:t>
            </w:r>
            <w:r w:rsidR="004055CC">
              <w:rPr>
                <w:rFonts w:cs="Arial"/>
                <w:szCs w:val="24"/>
              </w:rPr>
              <w:lastRenderedPageBreak/>
              <w:t>Also, as reported in</w:t>
            </w:r>
            <w:r w:rsidR="00764EA9">
              <w:rPr>
                <w:rFonts w:cs="Arial"/>
                <w:szCs w:val="24"/>
              </w:rPr>
              <w:t>, for example</w:t>
            </w:r>
            <w:r w:rsidR="002D7F67">
              <w:rPr>
                <w:rFonts w:cs="Arial"/>
                <w:szCs w:val="24"/>
              </w:rPr>
              <w:t>,</w:t>
            </w:r>
            <w:r w:rsidR="00764EA9">
              <w:rPr>
                <w:rFonts w:cs="Arial"/>
                <w:szCs w:val="24"/>
              </w:rPr>
              <w:t xml:space="preserve"> </w:t>
            </w:r>
            <w:r w:rsidR="00843FE0">
              <w:rPr>
                <w:rFonts w:cs="Arial"/>
                <w:szCs w:val="24"/>
              </w:rPr>
              <w:t>page</w:t>
            </w:r>
            <w:r w:rsidR="00F843E4">
              <w:rPr>
                <w:rFonts w:cs="Arial"/>
                <w:szCs w:val="24"/>
              </w:rPr>
              <w:t xml:space="preserve"> AB6 of</w:t>
            </w:r>
            <w:r w:rsidR="00764EA9">
              <w:rPr>
                <w:rFonts w:cs="Arial"/>
                <w:szCs w:val="24"/>
              </w:rPr>
              <w:t xml:space="preserve"> the </w:t>
            </w:r>
            <w:r w:rsidR="002B7297">
              <w:rPr>
                <w:rFonts w:cs="Arial"/>
                <w:szCs w:val="24"/>
              </w:rPr>
              <w:t>A</w:t>
            </w:r>
            <w:r w:rsidR="00C07A74" w:rsidRPr="00BB225A">
              <w:t>pplicant</w:t>
            </w:r>
            <w:r w:rsidR="00764EA9">
              <w:rPr>
                <w:rFonts w:cs="Arial"/>
                <w:szCs w:val="24"/>
              </w:rPr>
              <w:t xml:space="preserve">’s Comments on </w:t>
            </w:r>
            <w:r w:rsidR="009E4591">
              <w:rPr>
                <w:rFonts w:cs="Arial"/>
                <w:szCs w:val="24"/>
              </w:rPr>
              <w:t>RR</w:t>
            </w:r>
            <w:r w:rsidR="005F7578">
              <w:rPr>
                <w:rFonts w:cs="Arial"/>
                <w:szCs w:val="24"/>
              </w:rPr>
              <w:t>s</w:t>
            </w:r>
            <w:r w:rsidR="00764EA9">
              <w:rPr>
                <w:rFonts w:cs="Arial"/>
                <w:szCs w:val="24"/>
              </w:rPr>
              <w:t xml:space="preserve"> </w:t>
            </w:r>
            <w:r w:rsidR="00F843E4">
              <w:rPr>
                <w:rFonts w:cs="Arial"/>
                <w:szCs w:val="24"/>
              </w:rPr>
              <w:t>[</w:t>
            </w:r>
            <w:hyperlink r:id="rId156" w:history="1">
              <w:r w:rsidR="00F843E4" w:rsidRPr="003F2367">
                <w:rPr>
                  <w:rStyle w:val="Hyperlink"/>
                  <w:rFonts w:cs="Arial"/>
                  <w:szCs w:val="24"/>
                </w:rPr>
                <w:t>REP1-132</w:t>
              </w:r>
            </w:hyperlink>
            <w:r w:rsidR="00F843E4">
              <w:rPr>
                <w:rFonts w:cs="Arial"/>
                <w:szCs w:val="24"/>
              </w:rPr>
              <w:t>]</w:t>
            </w:r>
            <w:r w:rsidR="00764EA9">
              <w:rPr>
                <w:rFonts w:cs="Arial"/>
                <w:szCs w:val="24"/>
              </w:rPr>
              <w:t xml:space="preserve"> </w:t>
            </w:r>
            <w:r w:rsidR="002E417E">
              <w:rPr>
                <w:rFonts w:cs="Arial"/>
                <w:szCs w:val="24"/>
              </w:rPr>
              <w:t xml:space="preserve">it is currently </w:t>
            </w:r>
            <w:r w:rsidR="006A1629">
              <w:rPr>
                <w:rFonts w:cs="Arial"/>
                <w:szCs w:val="24"/>
              </w:rPr>
              <w:t>envisaged</w:t>
            </w:r>
            <w:r w:rsidR="002E417E">
              <w:rPr>
                <w:rFonts w:cs="Arial"/>
                <w:szCs w:val="24"/>
              </w:rPr>
              <w:t xml:space="preserve"> (subject to </w:t>
            </w:r>
            <w:r w:rsidR="006A1629">
              <w:rPr>
                <w:rFonts w:cs="Arial"/>
                <w:szCs w:val="24"/>
              </w:rPr>
              <w:t>detailed</w:t>
            </w:r>
            <w:r w:rsidR="002E417E">
              <w:rPr>
                <w:rFonts w:cs="Arial"/>
                <w:szCs w:val="24"/>
              </w:rPr>
              <w:t xml:space="preserve"> design) that 4 </w:t>
            </w:r>
            <w:r w:rsidR="00DC7902">
              <w:rPr>
                <w:rFonts w:cs="Arial"/>
                <w:szCs w:val="24"/>
              </w:rPr>
              <w:t xml:space="preserve">veteran trees would </w:t>
            </w:r>
            <w:r w:rsidR="006A1629">
              <w:rPr>
                <w:rFonts w:cs="Arial"/>
                <w:szCs w:val="24"/>
              </w:rPr>
              <w:t>need to</w:t>
            </w:r>
            <w:r w:rsidR="00DC7902">
              <w:rPr>
                <w:rFonts w:cs="Arial"/>
                <w:szCs w:val="24"/>
              </w:rPr>
              <w:t xml:space="preserve"> be lost. </w:t>
            </w:r>
            <w:r w:rsidR="00F4507B">
              <w:rPr>
                <w:rFonts w:cs="Arial"/>
                <w:szCs w:val="24"/>
              </w:rPr>
              <w:t>S</w:t>
            </w:r>
            <w:r w:rsidR="00DC7902">
              <w:rPr>
                <w:rFonts w:cs="Arial"/>
                <w:szCs w:val="24"/>
              </w:rPr>
              <w:t>ignpost to where in table 8.23 of ES Chapter 8 [</w:t>
            </w:r>
            <w:hyperlink r:id="rId157" w:history="1">
              <w:r w:rsidR="00DC7902" w:rsidRPr="001E1CC1">
                <w:rPr>
                  <w:rStyle w:val="Hyperlink"/>
                  <w:rFonts w:cs="Arial"/>
                  <w:szCs w:val="24"/>
                </w:rPr>
                <w:t>AS-026</w:t>
              </w:r>
            </w:hyperlink>
            <w:r w:rsidR="00DC7902">
              <w:rPr>
                <w:rFonts w:cs="Arial"/>
                <w:szCs w:val="24"/>
              </w:rPr>
              <w:t xml:space="preserve">] </w:t>
            </w:r>
            <w:r w:rsidR="002253F1">
              <w:rPr>
                <w:rFonts w:cs="Arial"/>
                <w:szCs w:val="24"/>
              </w:rPr>
              <w:t xml:space="preserve">an assessment of the </w:t>
            </w:r>
            <w:r w:rsidR="00E45AFE">
              <w:rPr>
                <w:rFonts w:cs="Arial"/>
                <w:szCs w:val="24"/>
              </w:rPr>
              <w:t>residual</w:t>
            </w:r>
            <w:r w:rsidR="002253F1">
              <w:rPr>
                <w:rFonts w:cs="Arial"/>
                <w:szCs w:val="24"/>
              </w:rPr>
              <w:t xml:space="preserve"> </w:t>
            </w:r>
            <w:r w:rsidR="00F4507B">
              <w:rPr>
                <w:rFonts w:cs="Arial"/>
                <w:szCs w:val="24"/>
              </w:rPr>
              <w:t>effect</w:t>
            </w:r>
            <w:r w:rsidR="002253F1">
              <w:rPr>
                <w:rFonts w:cs="Arial"/>
                <w:szCs w:val="24"/>
              </w:rPr>
              <w:t xml:space="preserve"> on veteran trees has been </w:t>
            </w:r>
            <w:r w:rsidR="00E45AFE">
              <w:rPr>
                <w:rFonts w:cs="Arial"/>
                <w:szCs w:val="24"/>
              </w:rPr>
              <w:t xml:space="preserve">made or provide this. </w:t>
            </w:r>
          </w:p>
        </w:tc>
      </w:tr>
      <w:tr w:rsidR="00C470DD" w:rsidRPr="008C59AE" w14:paraId="71FEE7E8" w14:textId="77777777" w:rsidTr="00AC1973">
        <w:tc>
          <w:tcPr>
            <w:tcW w:w="1713" w:type="dxa"/>
          </w:tcPr>
          <w:p w14:paraId="2FAA780E" w14:textId="08F795BC" w:rsidR="00A130C2" w:rsidRPr="00092316" w:rsidRDefault="00A10C99" w:rsidP="00A10C99">
            <w:pPr>
              <w:pStyle w:val="Heading3"/>
              <w:numPr>
                <w:ilvl w:val="0"/>
                <w:numId w:val="0"/>
              </w:numPr>
              <w:rPr>
                <w:rFonts w:cs="Arial"/>
                <w:szCs w:val="24"/>
              </w:rPr>
            </w:pPr>
            <w:r>
              <w:rPr>
                <w:rFonts w:cs="Arial"/>
                <w:szCs w:val="24"/>
              </w:rPr>
              <w:lastRenderedPageBreak/>
              <w:t>BIO 1.2</w:t>
            </w:r>
            <w:r w:rsidR="00141B16">
              <w:rPr>
                <w:rFonts w:cs="Arial"/>
                <w:szCs w:val="24"/>
              </w:rPr>
              <w:t>1</w:t>
            </w:r>
          </w:p>
        </w:tc>
        <w:tc>
          <w:tcPr>
            <w:tcW w:w="4131" w:type="dxa"/>
          </w:tcPr>
          <w:p w14:paraId="39CC8DB3" w14:textId="3777EB09" w:rsidR="00A130C2" w:rsidRPr="00092316" w:rsidRDefault="00BA60E0" w:rsidP="00662E85">
            <w:pPr>
              <w:rPr>
                <w:rFonts w:cs="Arial"/>
                <w:szCs w:val="24"/>
              </w:rPr>
            </w:pPr>
            <w:r>
              <w:rPr>
                <w:rFonts w:cs="Arial"/>
                <w:szCs w:val="24"/>
              </w:rPr>
              <w:t>The applicant</w:t>
            </w:r>
          </w:p>
        </w:tc>
        <w:tc>
          <w:tcPr>
            <w:tcW w:w="16547" w:type="dxa"/>
          </w:tcPr>
          <w:p w14:paraId="42B138A9" w14:textId="2A189E62" w:rsidR="00A130C2" w:rsidRPr="00092316" w:rsidRDefault="00BA60E0" w:rsidP="00A130C2">
            <w:pPr>
              <w:pStyle w:val="QuestionMainBodyTextBold"/>
              <w:rPr>
                <w:rFonts w:cs="Arial"/>
                <w:b w:val="0"/>
                <w:szCs w:val="24"/>
              </w:rPr>
            </w:pPr>
            <w:r>
              <w:rPr>
                <w:rFonts w:cs="Arial"/>
                <w:szCs w:val="24"/>
              </w:rPr>
              <w:t>Assessment</w:t>
            </w:r>
            <w:r w:rsidR="0021208E">
              <w:rPr>
                <w:rFonts w:cs="Arial"/>
                <w:szCs w:val="24"/>
              </w:rPr>
              <w:t xml:space="preserve"> of tree removal at </w:t>
            </w:r>
            <w:r w:rsidR="003A10B8">
              <w:rPr>
                <w:rFonts w:cs="Arial"/>
                <w:szCs w:val="24"/>
              </w:rPr>
              <w:t>L</w:t>
            </w:r>
            <w:r w:rsidR="005F7578">
              <w:rPr>
                <w:rFonts w:cs="Arial"/>
                <w:szCs w:val="24"/>
              </w:rPr>
              <w:t xml:space="preserve">ocal </w:t>
            </w:r>
            <w:r w:rsidR="003A10B8">
              <w:rPr>
                <w:rFonts w:cs="Arial"/>
                <w:szCs w:val="24"/>
              </w:rPr>
              <w:t>W</w:t>
            </w:r>
            <w:r w:rsidR="005F7578">
              <w:rPr>
                <w:rFonts w:cs="Arial"/>
                <w:szCs w:val="24"/>
              </w:rPr>
              <w:t xml:space="preserve">ildlife </w:t>
            </w:r>
            <w:r w:rsidR="003A10B8">
              <w:rPr>
                <w:rFonts w:cs="Arial"/>
                <w:szCs w:val="24"/>
              </w:rPr>
              <w:t>S</w:t>
            </w:r>
            <w:r w:rsidR="005F7578">
              <w:rPr>
                <w:rFonts w:cs="Arial"/>
                <w:szCs w:val="24"/>
              </w:rPr>
              <w:t>ites</w:t>
            </w:r>
            <w:r w:rsidR="003A10B8">
              <w:rPr>
                <w:rFonts w:cs="Arial"/>
                <w:szCs w:val="24"/>
              </w:rPr>
              <w:t xml:space="preserve"> (LWS)</w:t>
            </w:r>
            <w:r w:rsidR="00A130C2" w:rsidRPr="00092316">
              <w:rPr>
                <w:rFonts w:cs="Arial"/>
                <w:szCs w:val="24"/>
              </w:rPr>
              <w:t xml:space="preserve"> </w:t>
            </w:r>
          </w:p>
          <w:p w14:paraId="7764D2FB" w14:textId="6A320AFE" w:rsidR="00A130C2" w:rsidRPr="00092316" w:rsidRDefault="006C06C2" w:rsidP="006C06C2">
            <w:pPr>
              <w:pStyle w:val="QuestionMainBodyText"/>
              <w:rPr>
                <w:rFonts w:cs="Arial"/>
                <w:szCs w:val="24"/>
              </w:rPr>
            </w:pPr>
            <w:r w:rsidRPr="006C06C2">
              <w:rPr>
                <w:rFonts w:cs="Arial"/>
                <w:szCs w:val="24"/>
              </w:rPr>
              <w:t>Table 8.23 of ES Chapter 8 [</w:t>
            </w:r>
            <w:hyperlink r:id="rId158" w:history="1">
              <w:r w:rsidRPr="001E1CC1">
                <w:rPr>
                  <w:rStyle w:val="Hyperlink"/>
                  <w:rFonts w:cs="Arial"/>
                  <w:szCs w:val="24"/>
                </w:rPr>
                <w:t>AS-026</w:t>
              </w:r>
            </w:hyperlink>
            <w:r w:rsidRPr="006C06C2">
              <w:rPr>
                <w:rFonts w:cs="Arial"/>
                <w:szCs w:val="24"/>
              </w:rPr>
              <w:t xml:space="preserve">] for some </w:t>
            </w:r>
            <w:r w:rsidR="00167BB7">
              <w:rPr>
                <w:rFonts w:cs="Arial"/>
                <w:szCs w:val="24"/>
              </w:rPr>
              <w:t>LWS</w:t>
            </w:r>
            <w:r w:rsidR="005F7578" w:rsidRPr="006C06C2">
              <w:rPr>
                <w:rFonts w:cs="Arial"/>
                <w:szCs w:val="24"/>
              </w:rPr>
              <w:t>s</w:t>
            </w:r>
            <w:r w:rsidRPr="006C06C2">
              <w:rPr>
                <w:rFonts w:cs="Arial"/>
                <w:szCs w:val="24"/>
              </w:rPr>
              <w:t xml:space="preserve"> such as Great /Little Edney Woods, and Langley Deer Park </w:t>
            </w:r>
            <w:r w:rsidR="00C93403">
              <w:rPr>
                <w:rFonts w:cs="Arial"/>
                <w:szCs w:val="24"/>
              </w:rPr>
              <w:t xml:space="preserve">states that: </w:t>
            </w:r>
            <w:r w:rsidRPr="006C06C2">
              <w:rPr>
                <w:rFonts w:cs="Arial"/>
                <w:szCs w:val="24"/>
              </w:rPr>
              <w:t xml:space="preserve">“some tree removal would be required to facilitate electrical clearances, but this would be minimal.”  Please explain why </w:t>
            </w:r>
            <w:r w:rsidR="00F35CC4" w:rsidRPr="006C06C2">
              <w:rPr>
                <w:rFonts w:cs="Arial"/>
                <w:szCs w:val="24"/>
              </w:rPr>
              <w:t xml:space="preserve">it </w:t>
            </w:r>
            <w:r w:rsidRPr="006C06C2">
              <w:rPr>
                <w:rFonts w:cs="Arial"/>
                <w:szCs w:val="24"/>
              </w:rPr>
              <w:t>is not possible to provide a worst-case scenario for these sites that would calculate the number of trees or area of woodland and other habitat that would be lost, since detailed figures have been provided for habitat loss for sites such as Buckingham Hill LWS.  Since “some tree removal” is an unspecific term, explain how the ExA can be confident in the robustness of the impact assessment conclusions that have been drawn in Table 8.23 of ES Chapter 8 [</w:t>
            </w:r>
            <w:hyperlink r:id="rId159" w:history="1">
              <w:r w:rsidRPr="001E1CC1">
                <w:rPr>
                  <w:rStyle w:val="Hyperlink"/>
                  <w:rFonts w:cs="Arial"/>
                  <w:szCs w:val="24"/>
                </w:rPr>
                <w:t>AS-026</w:t>
              </w:r>
            </w:hyperlink>
            <w:r w:rsidRPr="006C06C2">
              <w:rPr>
                <w:rFonts w:cs="Arial"/>
                <w:szCs w:val="24"/>
              </w:rPr>
              <w:t xml:space="preserve">]? </w:t>
            </w:r>
          </w:p>
        </w:tc>
      </w:tr>
      <w:tr w:rsidR="00C470DD" w:rsidRPr="008C59AE" w14:paraId="49ACF967" w14:textId="77777777" w:rsidTr="00AC1973">
        <w:tc>
          <w:tcPr>
            <w:tcW w:w="1713" w:type="dxa"/>
          </w:tcPr>
          <w:p w14:paraId="5B13B1E1" w14:textId="1D38074B" w:rsidR="00A130C2" w:rsidRPr="00092316" w:rsidRDefault="00A10C99" w:rsidP="00A10C99">
            <w:pPr>
              <w:pStyle w:val="Heading3"/>
              <w:numPr>
                <w:ilvl w:val="0"/>
                <w:numId w:val="0"/>
              </w:numPr>
              <w:rPr>
                <w:rFonts w:cs="Arial"/>
                <w:szCs w:val="24"/>
              </w:rPr>
            </w:pPr>
            <w:r>
              <w:rPr>
                <w:rFonts w:cs="Arial"/>
                <w:szCs w:val="24"/>
              </w:rPr>
              <w:t>BIO 1.2</w:t>
            </w:r>
            <w:r w:rsidR="00141B16">
              <w:rPr>
                <w:rFonts w:cs="Arial"/>
                <w:szCs w:val="24"/>
              </w:rPr>
              <w:t>2</w:t>
            </w:r>
          </w:p>
        </w:tc>
        <w:tc>
          <w:tcPr>
            <w:tcW w:w="4131" w:type="dxa"/>
          </w:tcPr>
          <w:p w14:paraId="1D9BF5A8" w14:textId="1F1603BC" w:rsidR="00A130C2" w:rsidRPr="00092316" w:rsidRDefault="00E82B3A" w:rsidP="00662E85">
            <w:pPr>
              <w:rPr>
                <w:rFonts w:cs="Arial"/>
                <w:szCs w:val="24"/>
              </w:rPr>
            </w:pPr>
            <w:r>
              <w:rPr>
                <w:rFonts w:cs="Arial"/>
                <w:szCs w:val="24"/>
              </w:rPr>
              <w:t>The appli</w:t>
            </w:r>
            <w:r w:rsidR="005A5985">
              <w:rPr>
                <w:rFonts w:cs="Arial"/>
                <w:szCs w:val="24"/>
              </w:rPr>
              <w:t>c</w:t>
            </w:r>
            <w:r>
              <w:rPr>
                <w:rFonts w:cs="Arial"/>
                <w:szCs w:val="24"/>
              </w:rPr>
              <w:t>ant</w:t>
            </w:r>
          </w:p>
        </w:tc>
        <w:tc>
          <w:tcPr>
            <w:tcW w:w="16547" w:type="dxa"/>
          </w:tcPr>
          <w:p w14:paraId="6E774224" w14:textId="2B1B69DA" w:rsidR="00A130C2" w:rsidRPr="00092316" w:rsidRDefault="00E82B3A" w:rsidP="00A130C2">
            <w:pPr>
              <w:pStyle w:val="QuestionMainBodyTextBold"/>
              <w:rPr>
                <w:rFonts w:cs="Arial"/>
                <w:b w:val="0"/>
                <w:szCs w:val="24"/>
              </w:rPr>
            </w:pPr>
            <w:r>
              <w:rPr>
                <w:rFonts w:cs="Arial"/>
                <w:szCs w:val="24"/>
              </w:rPr>
              <w:t xml:space="preserve">Trees and </w:t>
            </w:r>
            <w:r w:rsidR="00AF73B5">
              <w:rPr>
                <w:rFonts w:cs="Arial"/>
                <w:szCs w:val="24"/>
              </w:rPr>
              <w:t>OHLs</w:t>
            </w:r>
            <w:r w:rsidR="00A130C2" w:rsidRPr="00092316">
              <w:rPr>
                <w:rFonts w:cs="Arial"/>
                <w:szCs w:val="24"/>
              </w:rPr>
              <w:t xml:space="preserve"> </w:t>
            </w:r>
          </w:p>
          <w:p w14:paraId="032BFD9C" w14:textId="6239BB8B" w:rsidR="00A130C2" w:rsidRPr="00092316" w:rsidRDefault="002D7A91" w:rsidP="003E775F">
            <w:pPr>
              <w:pStyle w:val="QuestionMainBodyText"/>
              <w:rPr>
                <w:rFonts w:cs="Arial"/>
                <w:szCs w:val="24"/>
              </w:rPr>
            </w:pPr>
            <w:r w:rsidRPr="002D7A91">
              <w:rPr>
                <w:rFonts w:cs="Arial"/>
                <w:szCs w:val="24"/>
              </w:rPr>
              <w:t xml:space="preserve">Provide more detail on the measures that would need to be undertaken in regard to trees within and near to an </w:t>
            </w:r>
            <w:r w:rsidR="00074471" w:rsidRPr="00074471">
              <w:rPr>
                <w:rFonts w:cs="Arial"/>
                <w:szCs w:val="24"/>
              </w:rPr>
              <w:t>OHL</w:t>
            </w:r>
            <w:r w:rsidRPr="002D7A91">
              <w:rPr>
                <w:rFonts w:cs="Arial"/>
                <w:szCs w:val="24"/>
              </w:rPr>
              <w:t xml:space="preserve">. </w:t>
            </w:r>
            <w:r>
              <w:rPr>
                <w:rFonts w:cs="Arial"/>
                <w:szCs w:val="24"/>
              </w:rPr>
              <w:t xml:space="preserve">For example, </w:t>
            </w:r>
            <w:r w:rsidR="005A5985">
              <w:rPr>
                <w:rFonts w:cs="Arial"/>
                <w:szCs w:val="24"/>
              </w:rPr>
              <w:t>w</w:t>
            </w:r>
            <w:r w:rsidRPr="002D7A91">
              <w:rPr>
                <w:rFonts w:cs="Arial"/>
                <w:szCs w:val="24"/>
              </w:rPr>
              <w:t>ould all species of tree and shrub need to be removed within the entirety of the clearance zone that is referenced in paragraph 4.8.53 of ES Chapter 4 [</w:t>
            </w:r>
            <w:hyperlink r:id="rId160" w:history="1">
              <w:r w:rsidR="00C24711" w:rsidRPr="00C24711">
                <w:rPr>
                  <w:rStyle w:val="Hyperlink"/>
                  <w:rFonts w:cs="Arial"/>
                  <w:szCs w:val="24"/>
                </w:rPr>
                <w:t>APP-130</w:t>
              </w:r>
            </w:hyperlink>
            <w:r w:rsidRPr="002D7A91">
              <w:rPr>
                <w:rFonts w:cs="Arial"/>
                <w:szCs w:val="24"/>
              </w:rPr>
              <w:t xml:space="preserve">] or are there any species that could be acceptable for retention in certain zones, eg outside of the main 40m wide clearance zone? Also, would the construction clearance zones for </w:t>
            </w:r>
            <w:r w:rsidR="00074471" w:rsidRPr="00074471">
              <w:rPr>
                <w:rFonts w:cs="Arial"/>
                <w:szCs w:val="24"/>
              </w:rPr>
              <w:t>OHL</w:t>
            </w:r>
            <w:r w:rsidRPr="002D7A91">
              <w:rPr>
                <w:rFonts w:cs="Arial"/>
                <w:szCs w:val="24"/>
              </w:rPr>
              <w:t xml:space="preserve">s be </w:t>
            </w:r>
            <w:r w:rsidR="003473FC">
              <w:rPr>
                <w:rFonts w:cs="Arial"/>
                <w:szCs w:val="24"/>
              </w:rPr>
              <w:t xml:space="preserve">maintained at </w:t>
            </w:r>
            <w:r w:rsidRPr="002D7A91">
              <w:rPr>
                <w:rFonts w:cs="Arial"/>
                <w:szCs w:val="24"/>
              </w:rPr>
              <w:t xml:space="preserve">the same </w:t>
            </w:r>
            <w:r w:rsidR="003473FC">
              <w:rPr>
                <w:rFonts w:cs="Arial"/>
                <w:szCs w:val="24"/>
              </w:rPr>
              <w:t>widths</w:t>
            </w:r>
            <w:r w:rsidRPr="002D7A91">
              <w:rPr>
                <w:rFonts w:cs="Arial"/>
                <w:szCs w:val="24"/>
              </w:rPr>
              <w:t xml:space="preserve"> once operational or would any native species of tree or shrub be acceptable </w:t>
            </w:r>
            <w:r w:rsidR="00AC6C52">
              <w:rPr>
                <w:rFonts w:cs="Arial"/>
                <w:szCs w:val="24"/>
              </w:rPr>
              <w:t xml:space="preserve">within </w:t>
            </w:r>
            <w:r w:rsidR="0042123E">
              <w:rPr>
                <w:rFonts w:cs="Arial"/>
                <w:szCs w:val="24"/>
              </w:rPr>
              <w:t>any of th</w:t>
            </w:r>
            <w:r w:rsidR="00874672">
              <w:rPr>
                <w:rFonts w:cs="Arial"/>
                <w:szCs w:val="24"/>
              </w:rPr>
              <w:t>ese</w:t>
            </w:r>
            <w:r w:rsidR="0042123E">
              <w:rPr>
                <w:rFonts w:cs="Arial"/>
                <w:szCs w:val="24"/>
              </w:rPr>
              <w:t xml:space="preserve"> </w:t>
            </w:r>
            <w:r w:rsidR="00AC6C52">
              <w:rPr>
                <w:rFonts w:cs="Arial"/>
                <w:szCs w:val="24"/>
              </w:rPr>
              <w:t>area</w:t>
            </w:r>
            <w:r w:rsidR="00874672">
              <w:rPr>
                <w:rFonts w:cs="Arial"/>
                <w:szCs w:val="24"/>
              </w:rPr>
              <w:t>s</w:t>
            </w:r>
            <w:r w:rsidR="00AC6C52">
              <w:rPr>
                <w:rFonts w:cs="Arial"/>
                <w:szCs w:val="24"/>
              </w:rPr>
              <w:t xml:space="preserve"> </w:t>
            </w:r>
            <w:r w:rsidRPr="002D7A91">
              <w:rPr>
                <w:rFonts w:cs="Arial"/>
                <w:szCs w:val="24"/>
              </w:rPr>
              <w:t xml:space="preserve">in terms of post-construction planting </w:t>
            </w:r>
            <w:r w:rsidR="003E775F">
              <w:rPr>
                <w:rFonts w:cs="Arial"/>
                <w:szCs w:val="24"/>
              </w:rPr>
              <w:t xml:space="preserve">or natural regrowth </w:t>
            </w:r>
            <w:r w:rsidRPr="002D7A91">
              <w:rPr>
                <w:rFonts w:cs="Arial"/>
                <w:szCs w:val="24"/>
              </w:rPr>
              <w:t>due to the height they would reach when fully mature</w:t>
            </w:r>
            <w:r w:rsidR="00BB1305">
              <w:rPr>
                <w:rFonts w:cs="Arial"/>
                <w:szCs w:val="24"/>
              </w:rPr>
              <w:t xml:space="preserve"> or their root depth</w:t>
            </w:r>
            <w:r w:rsidRPr="002D7A91">
              <w:rPr>
                <w:rFonts w:cs="Arial"/>
                <w:szCs w:val="24"/>
              </w:rPr>
              <w:t>?</w:t>
            </w:r>
          </w:p>
        </w:tc>
      </w:tr>
      <w:tr w:rsidR="00C470DD" w:rsidRPr="008C59AE" w14:paraId="1B3030C8" w14:textId="77777777" w:rsidTr="00AC1973">
        <w:tc>
          <w:tcPr>
            <w:tcW w:w="1713" w:type="dxa"/>
          </w:tcPr>
          <w:p w14:paraId="0BE8B2F3" w14:textId="097C925B" w:rsidR="00A130C2" w:rsidRPr="00092316" w:rsidRDefault="00A10C99" w:rsidP="00A10C99">
            <w:pPr>
              <w:pStyle w:val="Heading3"/>
              <w:numPr>
                <w:ilvl w:val="0"/>
                <w:numId w:val="0"/>
              </w:numPr>
              <w:rPr>
                <w:rFonts w:cs="Arial"/>
                <w:szCs w:val="24"/>
              </w:rPr>
            </w:pPr>
            <w:r>
              <w:rPr>
                <w:rFonts w:cs="Arial"/>
                <w:szCs w:val="24"/>
              </w:rPr>
              <w:t>BIO 1.2</w:t>
            </w:r>
            <w:r w:rsidR="00141B16">
              <w:rPr>
                <w:rFonts w:cs="Arial"/>
                <w:szCs w:val="24"/>
              </w:rPr>
              <w:t>3</w:t>
            </w:r>
          </w:p>
        </w:tc>
        <w:tc>
          <w:tcPr>
            <w:tcW w:w="4131" w:type="dxa"/>
          </w:tcPr>
          <w:p w14:paraId="7925C62D" w14:textId="75AD15AF" w:rsidR="00A130C2" w:rsidRPr="00092316" w:rsidRDefault="00472C77" w:rsidP="00662E85">
            <w:pPr>
              <w:rPr>
                <w:rFonts w:cs="Arial"/>
                <w:szCs w:val="24"/>
              </w:rPr>
            </w:pPr>
            <w:r>
              <w:rPr>
                <w:rFonts w:cs="Arial"/>
                <w:szCs w:val="24"/>
              </w:rPr>
              <w:t>The applicant</w:t>
            </w:r>
          </w:p>
        </w:tc>
        <w:tc>
          <w:tcPr>
            <w:tcW w:w="16547" w:type="dxa"/>
          </w:tcPr>
          <w:p w14:paraId="599AE923" w14:textId="0D7C1528" w:rsidR="00A130C2" w:rsidRPr="00092316" w:rsidRDefault="004E0D5F" w:rsidP="00A130C2">
            <w:pPr>
              <w:pStyle w:val="QuestionMainBodyTextBold"/>
              <w:rPr>
                <w:rFonts w:cs="Arial"/>
                <w:b w:val="0"/>
                <w:szCs w:val="24"/>
              </w:rPr>
            </w:pPr>
            <w:r>
              <w:rPr>
                <w:rFonts w:cs="Arial"/>
                <w:szCs w:val="24"/>
              </w:rPr>
              <w:t>Experience</w:t>
            </w:r>
            <w:r w:rsidR="00A546EF">
              <w:rPr>
                <w:rFonts w:cs="Arial"/>
                <w:szCs w:val="24"/>
              </w:rPr>
              <w:t xml:space="preserve"> of delivery </w:t>
            </w:r>
            <w:r w:rsidR="00FD07DF">
              <w:rPr>
                <w:rFonts w:cs="Arial"/>
                <w:szCs w:val="24"/>
              </w:rPr>
              <w:t xml:space="preserve">of </w:t>
            </w:r>
            <w:r>
              <w:rPr>
                <w:rFonts w:cs="Arial"/>
                <w:szCs w:val="24"/>
              </w:rPr>
              <w:t xml:space="preserve">mitigation </w:t>
            </w:r>
            <w:r w:rsidR="004753D9">
              <w:rPr>
                <w:rFonts w:cs="Arial"/>
                <w:szCs w:val="24"/>
              </w:rPr>
              <w:t xml:space="preserve">and compensation </w:t>
            </w:r>
            <w:r>
              <w:rPr>
                <w:rFonts w:cs="Arial"/>
                <w:szCs w:val="24"/>
              </w:rPr>
              <w:t>at this scale</w:t>
            </w:r>
            <w:r w:rsidR="00A130C2" w:rsidRPr="00092316">
              <w:rPr>
                <w:rFonts w:cs="Arial"/>
                <w:szCs w:val="24"/>
              </w:rPr>
              <w:t xml:space="preserve"> </w:t>
            </w:r>
          </w:p>
          <w:p w14:paraId="3930AB80" w14:textId="0BD032E8" w:rsidR="00A130C2" w:rsidRPr="00092316" w:rsidRDefault="004E0D5F" w:rsidP="004E0D5F">
            <w:pPr>
              <w:pStyle w:val="QuestionMainBodyText"/>
              <w:rPr>
                <w:rFonts w:cs="Arial"/>
                <w:szCs w:val="24"/>
              </w:rPr>
            </w:pPr>
            <w:r w:rsidRPr="004E0D5F">
              <w:rPr>
                <w:rFonts w:cs="Arial"/>
                <w:szCs w:val="24"/>
              </w:rPr>
              <w:t xml:space="preserve">Set out your experience of delivering/ contract letting for tree planting and other ecological mitigation </w:t>
            </w:r>
            <w:r w:rsidR="004753D9">
              <w:rPr>
                <w:rFonts w:cs="Arial"/>
                <w:szCs w:val="24"/>
              </w:rPr>
              <w:t xml:space="preserve">and compensation </w:t>
            </w:r>
            <w:r w:rsidRPr="004E0D5F">
              <w:rPr>
                <w:rFonts w:cs="Arial"/>
                <w:szCs w:val="24"/>
              </w:rPr>
              <w:t>works on the scale that is being proposed</w:t>
            </w:r>
            <w:r w:rsidR="00810035">
              <w:rPr>
                <w:rFonts w:cs="Arial"/>
                <w:szCs w:val="24"/>
              </w:rPr>
              <w:t>.</w:t>
            </w:r>
            <w:r w:rsidRPr="004E0D5F">
              <w:rPr>
                <w:rFonts w:cs="Arial"/>
                <w:szCs w:val="24"/>
              </w:rPr>
              <w:t xml:space="preserve"> </w:t>
            </w:r>
            <w:r w:rsidR="003C2E01">
              <w:rPr>
                <w:rFonts w:cs="Arial"/>
                <w:szCs w:val="24"/>
              </w:rPr>
              <w:t>How has learning from previous experience</w:t>
            </w:r>
            <w:r w:rsidR="00E36947">
              <w:rPr>
                <w:rFonts w:cs="Arial"/>
                <w:szCs w:val="24"/>
              </w:rPr>
              <w:t xml:space="preserve"> of </w:t>
            </w:r>
            <w:r w:rsidR="006F123B">
              <w:rPr>
                <w:rFonts w:cs="Arial"/>
                <w:szCs w:val="24"/>
              </w:rPr>
              <w:t xml:space="preserve">submitting/ </w:t>
            </w:r>
            <w:r w:rsidR="00E36947">
              <w:rPr>
                <w:rFonts w:cs="Arial"/>
                <w:szCs w:val="24"/>
              </w:rPr>
              <w:t>delivering</w:t>
            </w:r>
            <w:r w:rsidR="003C2E01">
              <w:rPr>
                <w:rFonts w:cs="Arial"/>
                <w:szCs w:val="24"/>
              </w:rPr>
              <w:t xml:space="preserve"> NSIPs been incorporated into </w:t>
            </w:r>
            <w:r w:rsidR="00E36947">
              <w:rPr>
                <w:rFonts w:cs="Arial"/>
                <w:szCs w:val="24"/>
              </w:rPr>
              <w:t xml:space="preserve">your considerations for </w:t>
            </w:r>
            <w:r w:rsidR="006F123B">
              <w:rPr>
                <w:rFonts w:cs="Arial"/>
                <w:szCs w:val="24"/>
              </w:rPr>
              <w:t xml:space="preserve">managing </w:t>
            </w:r>
            <w:r w:rsidR="00E36947">
              <w:rPr>
                <w:rFonts w:cs="Arial"/>
                <w:szCs w:val="24"/>
              </w:rPr>
              <w:t xml:space="preserve">the </w:t>
            </w:r>
            <w:r w:rsidR="00E44AEE">
              <w:rPr>
                <w:rFonts w:cs="Arial"/>
                <w:szCs w:val="24"/>
              </w:rPr>
              <w:t xml:space="preserve">ecological mitigation and compensation for the </w:t>
            </w:r>
            <w:r w:rsidR="00E36947">
              <w:rPr>
                <w:rFonts w:cs="Arial"/>
                <w:szCs w:val="24"/>
              </w:rPr>
              <w:t>proposed development</w:t>
            </w:r>
            <w:r w:rsidR="00E44AEE">
              <w:rPr>
                <w:rFonts w:cs="Arial"/>
                <w:szCs w:val="24"/>
              </w:rPr>
              <w:t>?</w:t>
            </w:r>
            <w:r w:rsidR="00E36947">
              <w:rPr>
                <w:rFonts w:cs="Arial"/>
                <w:szCs w:val="24"/>
              </w:rPr>
              <w:t xml:space="preserve">  </w:t>
            </w:r>
            <w:r w:rsidR="003C2E01">
              <w:rPr>
                <w:rFonts w:cs="Arial"/>
                <w:szCs w:val="24"/>
              </w:rPr>
              <w:t xml:space="preserve"> </w:t>
            </w:r>
          </w:p>
        </w:tc>
      </w:tr>
      <w:tr w:rsidR="00C470DD" w:rsidRPr="008C59AE" w14:paraId="34026E38" w14:textId="77777777" w:rsidTr="00AC1973">
        <w:tc>
          <w:tcPr>
            <w:tcW w:w="1713" w:type="dxa"/>
          </w:tcPr>
          <w:p w14:paraId="22CC35FC" w14:textId="0B0752D3" w:rsidR="00A130C2" w:rsidRPr="00092316" w:rsidRDefault="00A10C99" w:rsidP="00A10C99">
            <w:pPr>
              <w:pStyle w:val="Heading3"/>
              <w:numPr>
                <w:ilvl w:val="0"/>
                <w:numId w:val="0"/>
              </w:numPr>
              <w:rPr>
                <w:rFonts w:cs="Arial"/>
                <w:szCs w:val="24"/>
              </w:rPr>
            </w:pPr>
            <w:r>
              <w:rPr>
                <w:rFonts w:cs="Arial"/>
                <w:szCs w:val="24"/>
              </w:rPr>
              <w:t>BIO 1.2</w:t>
            </w:r>
            <w:r w:rsidR="00141B16">
              <w:rPr>
                <w:rFonts w:cs="Arial"/>
                <w:szCs w:val="24"/>
              </w:rPr>
              <w:t>4</w:t>
            </w:r>
          </w:p>
        </w:tc>
        <w:tc>
          <w:tcPr>
            <w:tcW w:w="4131" w:type="dxa"/>
          </w:tcPr>
          <w:p w14:paraId="0F3FC969" w14:textId="3D8FAD83" w:rsidR="00A130C2" w:rsidRPr="00092316" w:rsidRDefault="004A74B0" w:rsidP="00662E85">
            <w:pPr>
              <w:rPr>
                <w:rFonts w:cs="Arial"/>
                <w:szCs w:val="24"/>
              </w:rPr>
            </w:pPr>
            <w:r>
              <w:rPr>
                <w:rFonts w:cs="Arial"/>
                <w:szCs w:val="24"/>
              </w:rPr>
              <w:t>The applicant</w:t>
            </w:r>
          </w:p>
        </w:tc>
        <w:tc>
          <w:tcPr>
            <w:tcW w:w="16547" w:type="dxa"/>
          </w:tcPr>
          <w:p w14:paraId="16C90B3E" w14:textId="7520469B" w:rsidR="00A130C2" w:rsidRPr="00092316" w:rsidRDefault="00F33DBD" w:rsidP="00A130C2">
            <w:pPr>
              <w:pStyle w:val="QuestionMainBodyTextBold"/>
              <w:rPr>
                <w:rFonts w:cs="Arial"/>
                <w:b w:val="0"/>
                <w:szCs w:val="24"/>
              </w:rPr>
            </w:pPr>
            <w:r>
              <w:rPr>
                <w:rFonts w:cs="Arial"/>
                <w:szCs w:val="24"/>
              </w:rPr>
              <w:t xml:space="preserve">Assessment outstanding for </w:t>
            </w:r>
            <w:r w:rsidR="004A74B0">
              <w:rPr>
                <w:rFonts w:cs="Arial"/>
                <w:szCs w:val="24"/>
              </w:rPr>
              <w:t>hedgerows</w:t>
            </w:r>
            <w:r w:rsidR="00A130C2" w:rsidRPr="00092316">
              <w:rPr>
                <w:rFonts w:cs="Arial"/>
                <w:szCs w:val="24"/>
              </w:rPr>
              <w:t xml:space="preserve"> </w:t>
            </w:r>
          </w:p>
          <w:p w14:paraId="1D1E71DA" w14:textId="05935AEE" w:rsidR="00A130C2" w:rsidRPr="00092316" w:rsidRDefault="004A74B0" w:rsidP="00560149">
            <w:pPr>
              <w:pStyle w:val="QuestionMainBodyText"/>
              <w:rPr>
                <w:rFonts w:cs="Arial"/>
                <w:szCs w:val="24"/>
              </w:rPr>
            </w:pPr>
            <w:r w:rsidRPr="004A74B0">
              <w:rPr>
                <w:rFonts w:cs="Arial"/>
                <w:szCs w:val="24"/>
              </w:rPr>
              <w:t xml:space="preserve">South Norfolk </w:t>
            </w:r>
            <w:r w:rsidR="00C86805">
              <w:rPr>
                <w:rFonts w:cs="Arial"/>
                <w:szCs w:val="24"/>
              </w:rPr>
              <w:t>D</w:t>
            </w:r>
            <w:r w:rsidRPr="004A74B0">
              <w:rPr>
                <w:rFonts w:cs="Arial"/>
                <w:szCs w:val="24"/>
              </w:rPr>
              <w:t>C in [</w:t>
            </w:r>
            <w:hyperlink r:id="rId161" w:history="1">
              <w:r w:rsidRPr="00C86805">
                <w:rPr>
                  <w:rStyle w:val="Hyperlink"/>
                  <w:rFonts w:cs="Arial"/>
                  <w:szCs w:val="24"/>
                </w:rPr>
                <w:t>RR-3417</w:t>
              </w:r>
            </w:hyperlink>
            <w:r w:rsidRPr="004A74B0">
              <w:rPr>
                <w:rFonts w:cs="Arial"/>
                <w:szCs w:val="24"/>
              </w:rPr>
              <w:t xml:space="preserve">] </w:t>
            </w:r>
            <w:r w:rsidR="00DB6F69">
              <w:rPr>
                <w:rFonts w:cs="Arial"/>
                <w:szCs w:val="24"/>
              </w:rPr>
              <w:t>notes</w:t>
            </w:r>
            <w:r w:rsidRPr="004A74B0">
              <w:rPr>
                <w:rFonts w:cs="Arial"/>
                <w:szCs w:val="24"/>
              </w:rPr>
              <w:t xml:space="preserve"> that an additional 53 hedgerows that were classified as being potentially important have not been surveyed. </w:t>
            </w:r>
            <w:r w:rsidR="00CE4439">
              <w:rPr>
                <w:rFonts w:cs="Arial"/>
                <w:szCs w:val="24"/>
              </w:rPr>
              <w:t>However,</w:t>
            </w:r>
            <w:r w:rsidR="0039453D">
              <w:rPr>
                <w:rFonts w:cs="Arial"/>
                <w:szCs w:val="24"/>
              </w:rPr>
              <w:t xml:space="preserve"> on AA13 of [</w:t>
            </w:r>
            <w:hyperlink r:id="rId162" w:history="1">
              <w:r w:rsidR="00BF238A" w:rsidRPr="00934955">
                <w:rPr>
                  <w:rStyle w:val="Hyperlink"/>
                  <w:rFonts w:cs="Arial"/>
                  <w:szCs w:val="24"/>
                </w:rPr>
                <w:t>REP1-132</w:t>
              </w:r>
            </w:hyperlink>
            <w:r w:rsidR="0039453D">
              <w:rPr>
                <w:rFonts w:cs="Arial"/>
                <w:szCs w:val="24"/>
              </w:rPr>
              <w:t xml:space="preserve">] </w:t>
            </w:r>
            <w:r w:rsidR="00567280">
              <w:rPr>
                <w:rFonts w:cs="Arial"/>
                <w:szCs w:val="24"/>
              </w:rPr>
              <w:t xml:space="preserve">you state that </w:t>
            </w:r>
            <w:r w:rsidR="00080752">
              <w:rPr>
                <w:rFonts w:cs="Arial"/>
                <w:szCs w:val="24"/>
              </w:rPr>
              <w:t xml:space="preserve">all hedgerows have been surveyed to inform the BNG assessment. </w:t>
            </w:r>
            <w:r w:rsidR="00D81CB8">
              <w:rPr>
                <w:rFonts w:cs="Arial"/>
                <w:szCs w:val="24"/>
              </w:rPr>
              <w:t>Please c</w:t>
            </w:r>
            <w:r w:rsidRPr="004A74B0">
              <w:rPr>
                <w:rFonts w:cs="Arial"/>
                <w:szCs w:val="24"/>
              </w:rPr>
              <w:t>omment on this</w:t>
            </w:r>
            <w:r w:rsidR="00D81CB8">
              <w:rPr>
                <w:rFonts w:cs="Arial"/>
                <w:szCs w:val="24"/>
              </w:rPr>
              <w:t xml:space="preserve"> in light of </w:t>
            </w:r>
            <w:r w:rsidR="00F64126">
              <w:rPr>
                <w:rFonts w:cs="Arial"/>
                <w:szCs w:val="24"/>
              </w:rPr>
              <w:t>South Norfolk DC’s comments</w:t>
            </w:r>
            <w:r w:rsidRPr="004A74B0">
              <w:rPr>
                <w:rFonts w:cs="Arial"/>
                <w:szCs w:val="24"/>
              </w:rPr>
              <w:t>,</w:t>
            </w:r>
            <w:r w:rsidR="00FD4CE4">
              <w:rPr>
                <w:rFonts w:cs="Arial"/>
                <w:szCs w:val="24"/>
              </w:rPr>
              <w:t xml:space="preserve"> and </w:t>
            </w:r>
            <w:r w:rsidR="00D77F1D">
              <w:rPr>
                <w:rFonts w:cs="Arial"/>
                <w:szCs w:val="24"/>
              </w:rPr>
              <w:t xml:space="preserve">if these 53 potentially important hedgerows remain </w:t>
            </w:r>
            <w:r w:rsidR="00D16EBD">
              <w:rPr>
                <w:rFonts w:cs="Arial"/>
                <w:szCs w:val="24"/>
              </w:rPr>
              <w:t>unsurveyed</w:t>
            </w:r>
            <w:r w:rsidRPr="004A74B0">
              <w:rPr>
                <w:rFonts w:cs="Arial"/>
                <w:szCs w:val="24"/>
              </w:rPr>
              <w:t xml:space="preserve">, explain how this </w:t>
            </w:r>
            <w:r w:rsidR="00B32F6C">
              <w:rPr>
                <w:rFonts w:cs="Arial"/>
                <w:szCs w:val="24"/>
              </w:rPr>
              <w:t xml:space="preserve">would </w:t>
            </w:r>
            <w:r w:rsidRPr="004A74B0">
              <w:rPr>
                <w:rFonts w:cs="Arial"/>
                <w:szCs w:val="24"/>
              </w:rPr>
              <w:t>affect the conclusions on significance you have reached in ES Chapter 8 [</w:t>
            </w:r>
            <w:hyperlink r:id="rId163" w:history="1">
              <w:r w:rsidRPr="00BF681B">
                <w:rPr>
                  <w:rStyle w:val="Hyperlink"/>
                  <w:rFonts w:cs="Arial"/>
                  <w:szCs w:val="24"/>
                </w:rPr>
                <w:t>AS-026</w:t>
              </w:r>
            </w:hyperlink>
            <w:r w:rsidRPr="004A74B0">
              <w:rPr>
                <w:rFonts w:cs="Arial"/>
                <w:szCs w:val="24"/>
              </w:rPr>
              <w:t xml:space="preserve">] and how this has been reflected in your </w:t>
            </w:r>
            <w:r w:rsidR="00352A6F">
              <w:rPr>
                <w:rFonts w:cs="Arial"/>
                <w:szCs w:val="24"/>
              </w:rPr>
              <w:t xml:space="preserve">mitigation, </w:t>
            </w:r>
            <w:r w:rsidRPr="004A74B0">
              <w:rPr>
                <w:rFonts w:cs="Arial"/>
                <w:szCs w:val="24"/>
              </w:rPr>
              <w:t xml:space="preserve">compensation and BNG considerations. </w:t>
            </w:r>
          </w:p>
        </w:tc>
      </w:tr>
      <w:tr w:rsidR="00C470DD" w:rsidRPr="008C59AE" w14:paraId="25B877CB" w14:textId="77777777" w:rsidTr="00AC1973">
        <w:tc>
          <w:tcPr>
            <w:tcW w:w="1713" w:type="dxa"/>
          </w:tcPr>
          <w:p w14:paraId="5C7D04AA" w14:textId="3301311C" w:rsidR="00A130C2" w:rsidRPr="00092316" w:rsidRDefault="00A10C99" w:rsidP="00A10C99">
            <w:pPr>
              <w:pStyle w:val="Heading3"/>
              <w:numPr>
                <w:ilvl w:val="0"/>
                <w:numId w:val="0"/>
              </w:numPr>
              <w:rPr>
                <w:rFonts w:cs="Arial"/>
                <w:szCs w:val="24"/>
              </w:rPr>
            </w:pPr>
            <w:r>
              <w:rPr>
                <w:rFonts w:cs="Arial"/>
                <w:szCs w:val="24"/>
              </w:rPr>
              <w:t>BIO 1.2</w:t>
            </w:r>
            <w:r w:rsidR="00141B16">
              <w:rPr>
                <w:rFonts w:cs="Arial"/>
                <w:szCs w:val="24"/>
              </w:rPr>
              <w:t>5</w:t>
            </w:r>
          </w:p>
        </w:tc>
        <w:tc>
          <w:tcPr>
            <w:tcW w:w="4131" w:type="dxa"/>
          </w:tcPr>
          <w:p w14:paraId="4328D622" w14:textId="24D9581B" w:rsidR="00A130C2" w:rsidRPr="00092316" w:rsidRDefault="008176FE" w:rsidP="00662E85">
            <w:pPr>
              <w:rPr>
                <w:rFonts w:cs="Arial"/>
                <w:szCs w:val="24"/>
              </w:rPr>
            </w:pPr>
            <w:r>
              <w:rPr>
                <w:rFonts w:cs="Arial"/>
                <w:szCs w:val="24"/>
              </w:rPr>
              <w:t>Natural England</w:t>
            </w:r>
          </w:p>
        </w:tc>
        <w:tc>
          <w:tcPr>
            <w:tcW w:w="16547" w:type="dxa"/>
          </w:tcPr>
          <w:p w14:paraId="0928303B" w14:textId="5367D5AE" w:rsidR="00A130C2" w:rsidRPr="00092316" w:rsidRDefault="008F59AB" w:rsidP="00A130C2">
            <w:pPr>
              <w:pStyle w:val="QuestionMainBodyTextBold"/>
              <w:rPr>
                <w:rFonts w:cs="Arial"/>
                <w:b w:val="0"/>
                <w:szCs w:val="24"/>
              </w:rPr>
            </w:pPr>
            <w:r>
              <w:rPr>
                <w:rFonts w:cs="Arial"/>
                <w:szCs w:val="24"/>
              </w:rPr>
              <w:t>Ancient woodland inventory</w:t>
            </w:r>
          </w:p>
          <w:p w14:paraId="10ABB12B" w14:textId="3F6A86E1" w:rsidR="00A130C2" w:rsidRPr="00092316" w:rsidRDefault="003713D5" w:rsidP="003713D5">
            <w:pPr>
              <w:pStyle w:val="QuestionMainBodyText"/>
              <w:rPr>
                <w:rFonts w:cs="Arial"/>
                <w:szCs w:val="24"/>
              </w:rPr>
            </w:pPr>
            <w:r w:rsidRPr="003713D5">
              <w:rPr>
                <w:rFonts w:cs="Arial"/>
                <w:szCs w:val="24"/>
              </w:rPr>
              <w:t>In [</w:t>
            </w:r>
            <w:hyperlink r:id="rId164" w:history="1">
              <w:r w:rsidRPr="004E1FF2">
                <w:rPr>
                  <w:rStyle w:val="Hyperlink"/>
                  <w:rFonts w:cs="Arial"/>
                  <w:szCs w:val="24"/>
                </w:rPr>
                <w:t>RR-2658</w:t>
              </w:r>
            </w:hyperlink>
            <w:r w:rsidRPr="003713D5">
              <w:rPr>
                <w:rFonts w:cs="Arial"/>
                <w:szCs w:val="24"/>
              </w:rPr>
              <w:t xml:space="preserve">] you state that you will provide further advice on potential interactions of the proposed development with parcels of ancient woodland that have recently been added to the inventory. </w:t>
            </w:r>
            <w:r w:rsidR="008176FE">
              <w:rPr>
                <w:rFonts w:cs="Arial"/>
                <w:szCs w:val="24"/>
              </w:rPr>
              <w:t>Natural England</w:t>
            </w:r>
            <w:r w:rsidR="00810035">
              <w:rPr>
                <w:rFonts w:cs="Arial"/>
                <w:szCs w:val="24"/>
              </w:rPr>
              <w:t xml:space="preserve"> </w:t>
            </w:r>
            <w:r w:rsidR="0038257A">
              <w:rPr>
                <w:rFonts w:cs="Arial"/>
                <w:szCs w:val="24"/>
              </w:rPr>
              <w:t>is</w:t>
            </w:r>
            <w:r w:rsidR="00810035">
              <w:rPr>
                <w:rFonts w:cs="Arial"/>
                <w:szCs w:val="24"/>
              </w:rPr>
              <w:t xml:space="preserve"> asked to</w:t>
            </w:r>
            <w:r w:rsidRPr="003713D5">
              <w:rPr>
                <w:rFonts w:cs="Arial"/>
                <w:szCs w:val="24"/>
              </w:rPr>
              <w:t xml:space="preserve"> provide an update on this</w:t>
            </w:r>
            <w:r>
              <w:rPr>
                <w:rFonts w:cs="Arial"/>
                <w:szCs w:val="24"/>
              </w:rPr>
              <w:t xml:space="preserve">. </w:t>
            </w:r>
          </w:p>
        </w:tc>
      </w:tr>
      <w:tr w:rsidR="00C470DD" w:rsidRPr="008C59AE" w14:paraId="41317427" w14:textId="77777777" w:rsidTr="00AC1973">
        <w:tc>
          <w:tcPr>
            <w:tcW w:w="1713" w:type="dxa"/>
          </w:tcPr>
          <w:p w14:paraId="30D870ED" w14:textId="4FC5CB73" w:rsidR="00A130C2" w:rsidRPr="00092316" w:rsidRDefault="00A10C99" w:rsidP="00A10C99">
            <w:pPr>
              <w:pStyle w:val="Heading3"/>
              <w:numPr>
                <w:ilvl w:val="0"/>
                <w:numId w:val="0"/>
              </w:numPr>
              <w:rPr>
                <w:rFonts w:cs="Arial"/>
                <w:szCs w:val="24"/>
              </w:rPr>
            </w:pPr>
            <w:r>
              <w:rPr>
                <w:rFonts w:cs="Arial"/>
                <w:szCs w:val="24"/>
              </w:rPr>
              <w:t>BIO 1.2</w:t>
            </w:r>
            <w:r w:rsidR="00141B16">
              <w:rPr>
                <w:rFonts w:cs="Arial"/>
                <w:szCs w:val="24"/>
              </w:rPr>
              <w:t>6</w:t>
            </w:r>
          </w:p>
        </w:tc>
        <w:tc>
          <w:tcPr>
            <w:tcW w:w="4131" w:type="dxa"/>
          </w:tcPr>
          <w:p w14:paraId="7A710731" w14:textId="6D72F193" w:rsidR="00A130C2" w:rsidRPr="00092316" w:rsidRDefault="00BB3008" w:rsidP="00662E85">
            <w:pPr>
              <w:rPr>
                <w:rFonts w:cs="Arial"/>
                <w:szCs w:val="24"/>
              </w:rPr>
            </w:pPr>
            <w:r>
              <w:rPr>
                <w:rFonts w:cs="Arial"/>
                <w:szCs w:val="24"/>
              </w:rPr>
              <w:t>The applicant</w:t>
            </w:r>
          </w:p>
        </w:tc>
        <w:tc>
          <w:tcPr>
            <w:tcW w:w="16547" w:type="dxa"/>
          </w:tcPr>
          <w:p w14:paraId="1C1E1006" w14:textId="15487EB5" w:rsidR="00A130C2" w:rsidRPr="00092316" w:rsidRDefault="00BB3008" w:rsidP="00A130C2">
            <w:pPr>
              <w:pStyle w:val="QuestionMainBodyTextBold"/>
              <w:rPr>
                <w:rFonts w:cs="Arial"/>
                <w:b w:val="0"/>
                <w:szCs w:val="24"/>
              </w:rPr>
            </w:pPr>
            <w:r>
              <w:rPr>
                <w:rFonts w:cs="Arial"/>
                <w:szCs w:val="24"/>
              </w:rPr>
              <w:t>Ecological Clerk of Works</w:t>
            </w:r>
            <w:r w:rsidR="00716BE6">
              <w:rPr>
                <w:rFonts w:cs="Arial"/>
                <w:szCs w:val="24"/>
              </w:rPr>
              <w:t xml:space="preserve"> (</w:t>
            </w:r>
            <w:r w:rsidR="00716BE6" w:rsidRPr="00994213">
              <w:rPr>
                <w:rFonts w:cs="Arial"/>
                <w:szCs w:val="24"/>
              </w:rPr>
              <w:t>E</w:t>
            </w:r>
            <w:r w:rsidR="001A2B2B">
              <w:rPr>
                <w:rFonts w:cs="Arial"/>
                <w:szCs w:val="24"/>
              </w:rPr>
              <w:t>CoW)</w:t>
            </w:r>
          </w:p>
          <w:p w14:paraId="5D2DCD7F" w14:textId="31AA710E" w:rsidR="00A130C2" w:rsidRPr="00092316" w:rsidRDefault="00994213" w:rsidP="00994213">
            <w:pPr>
              <w:pStyle w:val="QuestionMainBodyText"/>
              <w:rPr>
                <w:rFonts w:cs="Arial"/>
                <w:szCs w:val="24"/>
              </w:rPr>
            </w:pPr>
            <w:r w:rsidRPr="00994213">
              <w:rPr>
                <w:rFonts w:cs="Arial"/>
                <w:szCs w:val="24"/>
              </w:rPr>
              <w:t xml:space="preserve">The </w:t>
            </w:r>
            <w:r w:rsidR="00390648">
              <w:rPr>
                <w:rFonts w:cs="Arial"/>
                <w:szCs w:val="24"/>
              </w:rPr>
              <w:t>outline</w:t>
            </w:r>
            <w:r w:rsidRPr="00994213">
              <w:rPr>
                <w:rFonts w:cs="Arial"/>
                <w:szCs w:val="24"/>
              </w:rPr>
              <w:t xml:space="preserve"> CoCP </w:t>
            </w:r>
            <w:r w:rsidR="00652C1E" w:rsidRPr="00652C1E">
              <w:rPr>
                <w:rFonts w:cs="Arial"/>
                <w:szCs w:val="24"/>
              </w:rPr>
              <w:t>[</w:t>
            </w:r>
            <w:hyperlink r:id="rId165" w:history="1">
              <w:r w:rsidR="00652C1E" w:rsidRPr="00652C1E">
                <w:rPr>
                  <w:rStyle w:val="Hyperlink"/>
                  <w:rFonts w:cs="Arial"/>
                  <w:szCs w:val="24"/>
                </w:rPr>
                <w:t>APP-300</w:t>
              </w:r>
            </w:hyperlink>
            <w:r w:rsidR="00652C1E" w:rsidRPr="00652C1E">
              <w:rPr>
                <w:rFonts w:cs="Arial"/>
                <w:szCs w:val="24"/>
              </w:rPr>
              <w:t xml:space="preserve">] </w:t>
            </w:r>
            <w:r w:rsidRPr="00652C1E">
              <w:rPr>
                <w:rFonts w:cs="Arial"/>
                <w:szCs w:val="24"/>
              </w:rPr>
              <w:t>refers</w:t>
            </w:r>
            <w:r w:rsidRPr="00994213">
              <w:rPr>
                <w:rFonts w:cs="Arial"/>
                <w:szCs w:val="24"/>
              </w:rPr>
              <w:t xml:space="preserve"> to the role of </w:t>
            </w:r>
            <w:r w:rsidR="001A2B2B">
              <w:rPr>
                <w:rFonts w:cs="Arial"/>
                <w:szCs w:val="24"/>
              </w:rPr>
              <w:t>ECoW</w:t>
            </w:r>
            <w:r w:rsidR="005F7578" w:rsidRPr="00994213">
              <w:rPr>
                <w:rFonts w:cs="Arial"/>
                <w:szCs w:val="24"/>
              </w:rPr>
              <w:t>.</w:t>
            </w:r>
            <w:r w:rsidRPr="00994213">
              <w:rPr>
                <w:rFonts w:cs="Arial"/>
                <w:szCs w:val="24"/>
              </w:rPr>
              <w:t xml:space="preserve"> However, in their RRs and LIRs a number of local authorities have stated that the role of the </w:t>
            </w:r>
            <w:r w:rsidR="001A2B2B">
              <w:rPr>
                <w:rFonts w:cs="Arial"/>
                <w:szCs w:val="24"/>
              </w:rPr>
              <w:t>ECoW</w:t>
            </w:r>
            <w:r w:rsidRPr="00994213">
              <w:rPr>
                <w:rFonts w:cs="Arial"/>
                <w:szCs w:val="24"/>
              </w:rPr>
              <w:t xml:space="preserve"> lacks key details including the number of people in that role, their minimum level of qualification and membership of a relevant professional body, their decision-making authority, reporting hierarchy and monitoring protocols. Since this would appear to be a critical role(s) in ensuring the successful implementation of any post-consent mitigation, compensation and BNG provide further details on this including an organisational reporting structure and explain how this is to be secured in the </w:t>
            </w:r>
            <w:r w:rsidR="000F17DA">
              <w:rPr>
                <w:rFonts w:cs="Arial"/>
                <w:szCs w:val="24"/>
              </w:rPr>
              <w:t>d</w:t>
            </w:r>
            <w:r w:rsidR="004D6546">
              <w:rPr>
                <w:rFonts w:cs="Arial"/>
                <w:szCs w:val="24"/>
              </w:rPr>
              <w:t xml:space="preserve">raft </w:t>
            </w:r>
            <w:r w:rsidR="000F17DA">
              <w:rPr>
                <w:rFonts w:cs="Arial"/>
                <w:szCs w:val="24"/>
              </w:rPr>
              <w:t>DCO</w:t>
            </w:r>
            <w:r w:rsidRPr="00994213">
              <w:rPr>
                <w:rFonts w:cs="Arial"/>
                <w:szCs w:val="24"/>
              </w:rPr>
              <w:t xml:space="preserve">. </w:t>
            </w:r>
          </w:p>
        </w:tc>
      </w:tr>
      <w:tr w:rsidR="00C470DD" w:rsidRPr="008C59AE" w14:paraId="3494D6C8" w14:textId="77777777" w:rsidTr="00AC1973">
        <w:tc>
          <w:tcPr>
            <w:tcW w:w="1713" w:type="dxa"/>
          </w:tcPr>
          <w:p w14:paraId="2141CF0A" w14:textId="721AD12B" w:rsidR="00A130C2" w:rsidRPr="00092316" w:rsidRDefault="00A10C99" w:rsidP="00A10C99">
            <w:pPr>
              <w:pStyle w:val="Heading3"/>
              <w:numPr>
                <w:ilvl w:val="0"/>
                <w:numId w:val="0"/>
              </w:numPr>
              <w:rPr>
                <w:rFonts w:cs="Arial"/>
                <w:szCs w:val="24"/>
              </w:rPr>
            </w:pPr>
            <w:r>
              <w:rPr>
                <w:rFonts w:cs="Arial"/>
                <w:szCs w:val="24"/>
              </w:rPr>
              <w:t>BIO 1.2</w:t>
            </w:r>
            <w:r w:rsidR="00141B16">
              <w:rPr>
                <w:rFonts w:cs="Arial"/>
                <w:szCs w:val="24"/>
              </w:rPr>
              <w:t>7</w:t>
            </w:r>
          </w:p>
        </w:tc>
        <w:tc>
          <w:tcPr>
            <w:tcW w:w="4131" w:type="dxa"/>
          </w:tcPr>
          <w:p w14:paraId="74B0886C" w14:textId="6232B376" w:rsidR="00A130C2" w:rsidRPr="00092316" w:rsidRDefault="00FC537E" w:rsidP="00662E85">
            <w:pPr>
              <w:rPr>
                <w:rFonts w:cs="Arial"/>
                <w:szCs w:val="24"/>
              </w:rPr>
            </w:pPr>
            <w:r>
              <w:rPr>
                <w:rFonts w:cs="Arial"/>
                <w:szCs w:val="24"/>
              </w:rPr>
              <w:t>The applicant</w:t>
            </w:r>
          </w:p>
        </w:tc>
        <w:tc>
          <w:tcPr>
            <w:tcW w:w="16547" w:type="dxa"/>
          </w:tcPr>
          <w:p w14:paraId="0DC40E61" w14:textId="0120D926" w:rsidR="00A130C2" w:rsidRPr="00092316" w:rsidRDefault="00FC537E" w:rsidP="00A130C2">
            <w:pPr>
              <w:pStyle w:val="QuestionMainBodyTextBold"/>
              <w:rPr>
                <w:rFonts w:cs="Arial"/>
                <w:b w:val="0"/>
                <w:szCs w:val="24"/>
              </w:rPr>
            </w:pPr>
            <w:r>
              <w:rPr>
                <w:rFonts w:cs="Arial"/>
                <w:szCs w:val="24"/>
              </w:rPr>
              <w:t>Monitoring and compliance</w:t>
            </w:r>
            <w:r w:rsidR="00A130C2" w:rsidRPr="00092316">
              <w:rPr>
                <w:rFonts w:cs="Arial"/>
                <w:szCs w:val="24"/>
              </w:rPr>
              <w:t xml:space="preserve"> </w:t>
            </w:r>
          </w:p>
          <w:p w14:paraId="336E969D" w14:textId="45498CC6" w:rsidR="00A130C2" w:rsidRPr="00092316" w:rsidRDefault="002075D1" w:rsidP="002075D1">
            <w:pPr>
              <w:pStyle w:val="QuestionMainBodyText"/>
              <w:rPr>
                <w:rFonts w:cs="Arial"/>
                <w:szCs w:val="24"/>
              </w:rPr>
            </w:pPr>
            <w:r w:rsidRPr="002075D1">
              <w:rPr>
                <w:rFonts w:cs="Arial"/>
                <w:szCs w:val="24"/>
              </w:rPr>
              <w:t xml:space="preserve">Table 6.1 of the </w:t>
            </w:r>
            <w:r w:rsidR="0038257A">
              <w:rPr>
                <w:rFonts w:cs="Arial"/>
                <w:szCs w:val="24"/>
              </w:rPr>
              <w:t>o</w:t>
            </w:r>
            <w:r w:rsidRPr="002075D1">
              <w:rPr>
                <w:rFonts w:cs="Arial"/>
                <w:szCs w:val="24"/>
              </w:rPr>
              <w:t xml:space="preserve">utline CoCP </w:t>
            </w:r>
            <w:r w:rsidR="00652C1E" w:rsidRPr="00652C1E">
              <w:rPr>
                <w:rFonts w:cs="Arial"/>
                <w:szCs w:val="24"/>
              </w:rPr>
              <w:t>[</w:t>
            </w:r>
            <w:hyperlink r:id="rId166" w:history="1">
              <w:r w:rsidR="00652C1E" w:rsidRPr="00652C1E">
                <w:rPr>
                  <w:rStyle w:val="Hyperlink"/>
                  <w:rFonts w:cs="Arial"/>
                  <w:szCs w:val="24"/>
                </w:rPr>
                <w:t>APP-300</w:t>
              </w:r>
            </w:hyperlink>
            <w:r w:rsidR="00652C1E" w:rsidRPr="00652C1E">
              <w:rPr>
                <w:rFonts w:cs="Arial"/>
                <w:szCs w:val="24"/>
              </w:rPr>
              <w:t>]</w:t>
            </w:r>
            <w:r w:rsidRPr="00323693">
              <w:rPr>
                <w:rFonts w:cs="Arial"/>
                <w:szCs w:val="24"/>
              </w:rPr>
              <w:t xml:space="preserve"> </w:t>
            </w:r>
            <w:r w:rsidRPr="002075D1">
              <w:rPr>
                <w:rFonts w:cs="Arial"/>
                <w:szCs w:val="24"/>
              </w:rPr>
              <w:t xml:space="preserve">provides details of a range of mitigation measures/ environmental commitments. However, under the headings “Monitoring” and “Compliance Date and Details” it is stated that these are “To be confirmed by the Main Works Contractor(s) if </w:t>
            </w:r>
            <w:r w:rsidR="00716BE6">
              <w:rPr>
                <w:rFonts w:cs="Arial"/>
                <w:szCs w:val="24"/>
              </w:rPr>
              <w:t xml:space="preserve">the </w:t>
            </w:r>
            <w:r w:rsidRPr="002075D1">
              <w:rPr>
                <w:rFonts w:cs="Arial"/>
                <w:szCs w:val="24"/>
              </w:rPr>
              <w:t>Project is consented.”  The ExA considers that this statement does not provide the necessary degree of certainty as to when and how monitoring and compliance matters would be dealt with. Consequently, the applicant is requested to provide more specific details</w:t>
            </w:r>
            <w:r w:rsidR="00C20E93">
              <w:rPr>
                <w:rFonts w:cs="Arial"/>
                <w:szCs w:val="24"/>
              </w:rPr>
              <w:t xml:space="preserve"> at this stage</w:t>
            </w:r>
            <w:r w:rsidRPr="002075D1">
              <w:rPr>
                <w:rFonts w:cs="Arial"/>
                <w:szCs w:val="24"/>
              </w:rPr>
              <w:t xml:space="preserve">, as far as possible. This should include, where applicable, a statement that the </w:t>
            </w:r>
            <w:r w:rsidR="00C95646">
              <w:rPr>
                <w:rFonts w:cs="Arial"/>
                <w:szCs w:val="24"/>
              </w:rPr>
              <w:t xml:space="preserve">relevant CoCP </w:t>
            </w:r>
            <w:r w:rsidRPr="002075D1">
              <w:rPr>
                <w:rFonts w:cs="Arial"/>
                <w:szCs w:val="24"/>
              </w:rPr>
              <w:t>commitments need to be in place and be undertaken subject to the authorised details before any works can commence</w:t>
            </w:r>
            <w:r>
              <w:rPr>
                <w:rFonts w:cs="Arial"/>
                <w:szCs w:val="24"/>
              </w:rPr>
              <w:t xml:space="preserve">. </w:t>
            </w:r>
          </w:p>
        </w:tc>
      </w:tr>
      <w:tr w:rsidR="00C470DD" w:rsidRPr="008C59AE" w14:paraId="73AF87B8" w14:textId="77777777" w:rsidTr="00AC1973">
        <w:tc>
          <w:tcPr>
            <w:tcW w:w="1713" w:type="dxa"/>
          </w:tcPr>
          <w:p w14:paraId="4D009703" w14:textId="09D74906" w:rsidR="00A130C2" w:rsidRPr="00092316" w:rsidRDefault="00A10C99" w:rsidP="00A10C99">
            <w:pPr>
              <w:pStyle w:val="Heading3"/>
              <w:numPr>
                <w:ilvl w:val="0"/>
                <w:numId w:val="0"/>
              </w:numPr>
              <w:rPr>
                <w:rFonts w:cs="Arial"/>
                <w:szCs w:val="24"/>
              </w:rPr>
            </w:pPr>
            <w:r>
              <w:rPr>
                <w:rFonts w:cs="Arial"/>
                <w:szCs w:val="24"/>
              </w:rPr>
              <w:t>BIO 1.2</w:t>
            </w:r>
            <w:r w:rsidR="00141B16">
              <w:rPr>
                <w:rFonts w:cs="Arial"/>
                <w:szCs w:val="24"/>
              </w:rPr>
              <w:t>8</w:t>
            </w:r>
          </w:p>
        </w:tc>
        <w:tc>
          <w:tcPr>
            <w:tcW w:w="4131" w:type="dxa"/>
          </w:tcPr>
          <w:p w14:paraId="2AAE3E8F" w14:textId="331BEEF1" w:rsidR="00A130C2" w:rsidRPr="00092316" w:rsidRDefault="0057506D" w:rsidP="00662E85">
            <w:pPr>
              <w:rPr>
                <w:rFonts w:cs="Arial"/>
                <w:szCs w:val="24"/>
              </w:rPr>
            </w:pPr>
            <w:r>
              <w:rPr>
                <w:rFonts w:cs="Arial"/>
                <w:szCs w:val="24"/>
              </w:rPr>
              <w:t>The applicant</w:t>
            </w:r>
          </w:p>
        </w:tc>
        <w:tc>
          <w:tcPr>
            <w:tcW w:w="16547" w:type="dxa"/>
          </w:tcPr>
          <w:p w14:paraId="6E0F6FF3" w14:textId="0D922161" w:rsidR="00A130C2" w:rsidRPr="00092316" w:rsidRDefault="0057506D" w:rsidP="00A130C2">
            <w:pPr>
              <w:pStyle w:val="QuestionMainBodyTextBold"/>
              <w:rPr>
                <w:rFonts w:cs="Arial"/>
                <w:b w:val="0"/>
                <w:szCs w:val="24"/>
              </w:rPr>
            </w:pPr>
            <w:r>
              <w:rPr>
                <w:rFonts w:cs="Arial"/>
                <w:szCs w:val="24"/>
              </w:rPr>
              <w:t>Pre-construction surveys in 2026</w:t>
            </w:r>
            <w:r w:rsidR="00A130C2" w:rsidRPr="00092316">
              <w:rPr>
                <w:rFonts w:cs="Arial"/>
                <w:szCs w:val="24"/>
              </w:rPr>
              <w:t xml:space="preserve"> </w:t>
            </w:r>
          </w:p>
          <w:p w14:paraId="79A2C013" w14:textId="11E625EC" w:rsidR="00A130C2" w:rsidRPr="00092316" w:rsidRDefault="004D225C" w:rsidP="004D225C">
            <w:pPr>
              <w:pStyle w:val="QuestionMainBodyText"/>
              <w:rPr>
                <w:rFonts w:cs="Arial"/>
                <w:szCs w:val="24"/>
              </w:rPr>
            </w:pPr>
            <w:r w:rsidRPr="004D225C">
              <w:rPr>
                <w:rFonts w:cs="Arial"/>
                <w:szCs w:val="24"/>
              </w:rPr>
              <w:t xml:space="preserve">Paragraph 2.2.1 of the </w:t>
            </w:r>
            <w:r w:rsidR="00F20E56">
              <w:rPr>
                <w:rFonts w:cs="Arial"/>
                <w:szCs w:val="24"/>
              </w:rPr>
              <w:t>outline CoCP</w:t>
            </w:r>
            <w:r w:rsidRPr="004D225C">
              <w:rPr>
                <w:rFonts w:cs="Arial"/>
                <w:szCs w:val="24"/>
              </w:rPr>
              <w:t xml:space="preserve"> </w:t>
            </w:r>
            <w:r w:rsidR="00652C1E" w:rsidRPr="00652C1E">
              <w:rPr>
                <w:rFonts w:cs="Arial"/>
                <w:szCs w:val="24"/>
              </w:rPr>
              <w:t>[</w:t>
            </w:r>
            <w:hyperlink r:id="rId167" w:history="1">
              <w:r w:rsidR="00652C1E" w:rsidRPr="00652C1E">
                <w:rPr>
                  <w:rStyle w:val="Hyperlink"/>
                  <w:rFonts w:cs="Arial"/>
                  <w:szCs w:val="24"/>
                </w:rPr>
                <w:t>APP-300</w:t>
              </w:r>
            </w:hyperlink>
            <w:r w:rsidR="00652C1E" w:rsidRPr="00652C1E">
              <w:rPr>
                <w:rFonts w:cs="Arial"/>
                <w:szCs w:val="24"/>
              </w:rPr>
              <w:t>]</w:t>
            </w:r>
            <w:r w:rsidRPr="004D225C">
              <w:rPr>
                <w:rFonts w:cs="Arial"/>
                <w:szCs w:val="24"/>
              </w:rPr>
              <w:t xml:space="preserve"> states that a number of pre-construction environmental surveys would be undertaken in 2026. What are these surveys, when in 2026 will they be undertaken and is it the applicant’s intention that the results of these </w:t>
            </w:r>
            <w:r w:rsidR="00C37720">
              <w:rPr>
                <w:rFonts w:cs="Arial"/>
                <w:szCs w:val="24"/>
              </w:rPr>
              <w:t xml:space="preserve">would </w:t>
            </w:r>
            <w:r w:rsidRPr="004D225C">
              <w:rPr>
                <w:rFonts w:cs="Arial"/>
                <w:szCs w:val="24"/>
              </w:rPr>
              <w:t xml:space="preserve">be submitted into the </w:t>
            </w:r>
            <w:r w:rsidR="00AC5B64">
              <w:rPr>
                <w:rFonts w:cs="Arial"/>
                <w:szCs w:val="24"/>
              </w:rPr>
              <w:t>E</w:t>
            </w:r>
            <w:r w:rsidRPr="004D225C">
              <w:rPr>
                <w:rFonts w:cs="Arial"/>
                <w:szCs w:val="24"/>
              </w:rPr>
              <w:t>xamination in sufficient time to allow for responses?</w:t>
            </w:r>
          </w:p>
        </w:tc>
      </w:tr>
      <w:tr w:rsidR="003B323B" w:rsidRPr="008C59AE" w14:paraId="70449C6B" w14:textId="77777777" w:rsidTr="00AC1973">
        <w:tc>
          <w:tcPr>
            <w:tcW w:w="1713" w:type="dxa"/>
          </w:tcPr>
          <w:p w14:paraId="2F19EB05" w14:textId="23191BF6" w:rsidR="003E76B1" w:rsidRPr="00092316" w:rsidRDefault="00A10C99" w:rsidP="00A10C99">
            <w:pPr>
              <w:pStyle w:val="Heading3"/>
              <w:numPr>
                <w:ilvl w:val="0"/>
                <w:numId w:val="0"/>
              </w:numPr>
              <w:rPr>
                <w:rFonts w:cs="Arial"/>
                <w:szCs w:val="24"/>
              </w:rPr>
            </w:pPr>
            <w:r>
              <w:rPr>
                <w:rFonts w:cs="Arial"/>
                <w:szCs w:val="24"/>
              </w:rPr>
              <w:t>BIO 1.2</w:t>
            </w:r>
            <w:r w:rsidR="00141B16">
              <w:rPr>
                <w:rFonts w:cs="Arial"/>
                <w:szCs w:val="24"/>
              </w:rPr>
              <w:t>9</w:t>
            </w:r>
          </w:p>
        </w:tc>
        <w:tc>
          <w:tcPr>
            <w:tcW w:w="4131" w:type="dxa"/>
          </w:tcPr>
          <w:p w14:paraId="1059F789" w14:textId="40222EEC" w:rsidR="003E76B1" w:rsidRPr="00092316" w:rsidRDefault="002B6643" w:rsidP="00662E85">
            <w:pPr>
              <w:rPr>
                <w:rFonts w:cs="Arial"/>
                <w:szCs w:val="24"/>
              </w:rPr>
            </w:pPr>
            <w:r>
              <w:rPr>
                <w:rFonts w:cs="Arial"/>
                <w:szCs w:val="24"/>
              </w:rPr>
              <w:t>The applicant</w:t>
            </w:r>
          </w:p>
        </w:tc>
        <w:tc>
          <w:tcPr>
            <w:tcW w:w="16547" w:type="dxa"/>
          </w:tcPr>
          <w:p w14:paraId="4CAF70AD" w14:textId="54806DE1" w:rsidR="003E76B1" w:rsidRPr="00092316" w:rsidRDefault="002B6643" w:rsidP="003E76B1">
            <w:pPr>
              <w:pStyle w:val="QuestionMainBodyTextBold"/>
              <w:rPr>
                <w:rFonts w:cs="Arial"/>
                <w:b w:val="0"/>
                <w:szCs w:val="24"/>
              </w:rPr>
            </w:pPr>
            <w:r>
              <w:rPr>
                <w:rFonts w:cs="Arial"/>
                <w:szCs w:val="24"/>
              </w:rPr>
              <w:t>Residual effects on fish species</w:t>
            </w:r>
            <w:r w:rsidR="003E76B1" w:rsidRPr="00092316">
              <w:rPr>
                <w:rFonts w:cs="Arial"/>
                <w:szCs w:val="24"/>
              </w:rPr>
              <w:t xml:space="preserve">: </w:t>
            </w:r>
          </w:p>
          <w:p w14:paraId="6679F8A4" w14:textId="20F5048E" w:rsidR="003E76B1" w:rsidRPr="00092316" w:rsidRDefault="00016558" w:rsidP="008A0415">
            <w:pPr>
              <w:pStyle w:val="QuestionMainBodyText"/>
              <w:rPr>
                <w:rFonts w:cs="Arial"/>
                <w:szCs w:val="24"/>
              </w:rPr>
            </w:pPr>
            <w:r w:rsidRPr="00016558">
              <w:rPr>
                <w:rFonts w:cs="Arial"/>
                <w:szCs w:val="24"/>
              </w:rPr>
              <w:lastRenderedPageBreak/>
              <w:t xml:space="preserve">Table 5.1 of the </w:t>
            </w:r>
            <w:r w:rsidR="00F20E56">
              <w:rPr>
                <w:rFonts w:cs="Arial"/>
                <w:szCs w:val="24"/>
              </w:rPr>
              <w:t>outline CoCP</w:t>
            </w:r>
            <w:r w:rsidRPr="00016558">
              <w:rPr>
                <w:rFonts w:cs="Arial"/>
                <w:szCs w:val="24"/>
              </w:rPr>
              <w:t xml:space="preserve"> </w:t>
            </w:r>
            <w:r w:rsidR="00323693" w:rsidRPr="00323693">
              <w:rPr>
                <w:rFonts w:cs="Arial"/>
                <w:szCs w:val="24"/>
              </w:rPr>
              <w:t>[</w:t>
            </w:r>
            <w:hyperlink r:id="rId168" w:history="1">
              <w:r w:rsidR="00323693" w:rsidRPr="00323693">
                <w:rPr>
                  <w:rStyle w:val="Hyperlink"/>
                  <w:rFonts w:cs="Arial"/>
                  <w:szCs w:val="24"/>
                </w:rPr>
                <w:t>APP-300</w:t>
              </w:r>
            </w:hyperlink>
            <w:r w:rsidR="00323693" w:rsidRPr="00323693">
              <w:rPr>
                <w:rFonts w:cs="Arial"/>
                <w:szCs w:val="24"/>
              </w:rPr>
              <w:t>]</w:t>
            </w:r>
            <w:r w:rsidRPr="00016558">
              <w:rPr>
                <w:rFonts w:cs="Arial"/>
                <w:szCs w:val="24"/>
              </w:rPr>
              <w:t xml:space="preserve"> indicates that a permit/ authorisation for the translocation of fish is anticipated with the </w:t>
            </w:r>
            <w:r w:rsidR="008176FE" w:rsidRPr="008176FE">
              <w:rPr>
                <w:rFonts w:cs="Arial"/>
                <w:szCs w:val="24"/>
              </w:rPr>
              <w:t>Environment Agency</w:t>
            </w:r>
            <w:r w:rsidRPr="00016558">
              <w:rPr>
                <w:rFonts w:cs="Arial"/>
                <w:szCs w:val="24"/>
              </w:rPr>
              <w:t xml:space="preserve"> being the consenting agency. The ExA also notes that </w:t>
            </w:r>
            <w:r w:rsidR="002D3C9B">
              <w:rPr>
                <w:rFonts w:cs="Arial"/>
                <w:szCs w:val="24"/>
              </w:rPr>
              <w:t>Ta</w:t>
            </w:r>
            <w:r w:rsidRPr="00016558">
              <w:rPr>
                <w:rFonts w:cs="Arial"/>
                <w:szCs w:val="24"/>
              </w:rPr>
              <w:t>ble 8.11 of ES Chapter 8 [</w:t>
            </w:r>
            <w:hyperlink r:id="rId169" w:history="1">
              <w:r w:rsidRPr="00780C6B">
                <w:rPr>
                  <w:rStyle w:val="Hyperlink"/>
                  <w:rFonts w:cs="Arial"/>
                  <w:szCs w:val="24"/>
                </w:rPr>
                <w:t>AS-026</w:t>
              </w:r>
            </w:hyperlink>
            <w:r w:rsidRPr="00016558">
              <w:rPr>
                <w:rFonts w:cs="Arial"/>
                <w:szCs w:val="24"/>
              </w:rPr>
              <w:t xml:space="preserve">] details a number of watercourse catchments being of “Medium – County” value for certain fish species of conservation concern. However, Table 8.23 of ES Chapter 8 does not contain an assessment of residual effects on fish species, even though Table 8.11 lists the relevant Water Framework Directive catchments and the fish species of conservation concern that are present. Explain why this is and justify the adequacy of the ES if residual impacts on fish species have not been included despite translocation measures being likely. </w:t>
            </w:r>
          </w:p>
        </w:tc>
      </w:tr>
      <w:tr w:rsidR="003B323B" w:rsidRPr="008C59AE" w14:paraId="500B3DFB" w14:textId="77777777" w:rsidTr="00AC1973">
        <w:tc>
          <w:tcPr>
            <w:tcW w:w="1713" w:type="dxa"/>
          </w:tcPr>
          <w:p w14:paraId="1837D5E0" w14:textId="535ACD95" w:rsidR="003E76B1" w:rsidRPr="00092316" w:rsidRDefault="00A10C99" w:rsidP="00A10C99">
            <w:pPr>
              <w:pStyle w:val="Heading3"/>
              <w:numPr>
                <w:ilvl w:val="0"/>
                <w:numId w:val="0"/>
              </w:numPr>
              <w:rPr>
                <w:rFonts w:cs="Arial"/>
                <w:szCs w:val="24"/>
              </w:rPr>
            </w:pPr>
            <w:r>
              <w:rPr>
                <w:rFonts w:cs="Arial"/>
                <w:szCs w:val="24"/>
              </w:rPr>
              <w:lastRenderedPageBreak/>
              <w:t>BIO 1.</w:t>
            </w:r>
            <w:r w:rsidR="00141B16">
              <w:rPr>
                <w:rFonts w:cs="Arial"/>
                <w:szCs w:val="24"/>
              </w:rPr>
              <w:t>30</w:t>
            </w:r>
          </w:p>
        </w:tc>
        <w:tc>
          <w:tcPr>
            <w:tcW w:w="4131" w:type="dxa"/>
          </w:tcPr>
          <w:p w14:paraId="3114B18A" w14:textId="6C10C8D2" w:rsidR="003E76B1" w:rsidRPr="00092316" w:rsidRDefault="00950AA8" w:rsidP="00662E85">
            <w:pPr>
              <w:rPr>
                <w:rFonts w:cs="Arial"/>
                <w:szCs w:val="24"/>
              </w:rPr>
            </w:pPr>
            <w:r>
              <w:rPr>
                <w:rFonts w:cs="Arial"/>
                <w:szCs w:val="24"/>
              </w:rPr>
              <w:t>The applicant</w:t>
            </w:r>
          </w:p>
        </w:tc>
        <w:tc>
          <w:tcPr>
            <w:tcW w:w="16547" w:type="dxa"/>
          </w:tcPr>
          <w:p w14:paraId="59934467" w14:textId="5D4155C3" w:rsidR="003E76B1" w:rsidRPr="00092316" w:rsidRDefault="00803812" w:rsidP="003E76B1">
            <w:pPr>
              <w:pStyle w:val="QuestionMainBodyTextBold"/>
              <w:rPr>
                <w:rFonts w:cs="Arial"/>
                <w:b w:val="0"/>
                <w:szCs w:val="24"/>
              </w:rPr>
            </w:pPr>
            <w:r>
              <w:rPr>
                <w:rFonts w:cs="Arial"/>
                <w:szCs w:val="24"/>
              </w:rPr>
              <w:t xml:space="preserve">Avoidance measures and precautionary working </w:t>
            </w:r>
            <w:r w:rsidR="00950AA8">
              <w:rPr>
                <w:rFonts w:cs="Arial"/>
                <w:szCs w:val="24"/>
              </w:rPr>
              <w:t>methods</w:t>
            </w:r>
            <w:r w:rsidR="003E76B1" w:rsidRPr="00092316">
              <w:rPr>
                <w:rFonts w:cs="Arial"/>
                <w:szCs w:val="24"/>
              </w:rPr>
              <w:t xml:space="preserve"> </w:t>
            </w:r>
          </w:p>
          <w:p w14:paraId="01EBD9B2" w14:textId="57454E71" w:rsidR="003E76B1" w:rsidRPr="00092316" w:rsidRDefault="00C0445A" w:rsidP="00C0445A">
            <w:pPr>
              <w:pStyle w:val="QuestionMainBodyText"/>
              <w:rPr>
                <w:rFonts w:cs="Arial"/>
                <w:szCs w:val="24"/>
              </w:rPr>
            </w:pPr>
            <w:r w:rsidRPr="00C0445A">
              <w:rPr>
                <w:rFonts w:cs="Arial"/>
                <w:szCs w:val="24"/>
              </w:rPr>
              <w:t xml:space="preserve">Commitment Reference B01 in Table 6.1 of the </w:t>
            </w:r>
            <w:r w:rsidR="00F20E56">
              <w:rPr>
                <w:rFonts w:cs="Arial"/>
                <w:szCs w:val="24"/>
              </w:rPr>
              <w:t>outline CoCP</w:t>
            </w:r>
            <w:r w:rsidRPr="00C0445A">
              <w:rPr>
                <w:rFonts w:cs="Arial"/>
                <w:szCs w:val="24"/>
              </w:rPr>
              <w:t xml:space="preserve"> </w:t>
            </w:r>
            <w:r w:rsidR="00323693" w:rsidRPr="00323693">
              <w:rPr>
                <w:rFonts w:cs="Arial"/>
                <w:szCs w:val="24"/>
              </w:rPr>
              <w:t>[</w:t>
            </w:r>
            <w:hyperlink r:id="rId170" w:history="1">
              <w:r w:rsidR="00323693" w:rsidRPr="00323693">
                <w:rPr>
                  <w:rStyle w:val="Hyperlink"/>
                  <w:rFonts w:cs="Arial"/>
                  <w:szCs w:val="24"/>
                </w:rPr>
                <w:t>APP-300</w:t>
              </w:r>
            </w:hyperlink>
            <w:r w:rsidR="00323693" w:rsidRPr="00323693">
              <w:rPr>
                <w:rFonts w:cs="Arial"/>
                <w:szCs w:val="24"/>
              </w:rPr>
              <w:t>]</w:t>
            </w:r>
            <w:r w:rsidRPr="00C0445A">
              <w:rPr>
                <w:rFonts w:cs="Arial"/>
                <w:szCs w:val="24"/>
              </w:rPr>
              <w:t xml:space="preserve"> states that: “reasonable avoidance measures and/or precautionary working methods may be developed under the consultation of the ECoW.”  However, this statement appears imprecise and open to interpretation. Consequently, the applicant is requested to provide further details about when/ how such further measures would be developed, the process for consultation with the relevant organisations on such measures and how this is to be secured, managed and monitored once approved, including the consideration of adaptive management if so required. </w:t>
            </w:r>
          </w:p>
        </w:tc>
      </w:tr>
      <w:tr w:rsidR="003B323B" w:rsidRPr="008C59AE" w14:paraId="40CE5AD9" w14:textId="77777777" w:rsidTr="00AC1973">
        <w:tc>
          <w:tcPr>
            <w:tcW w:w="1713" w:type="dxa"/>
          </w:tcPr>
          <w:p w14:paraId="1446CD41" w14:textId="7617D66C"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31</w:t>
            </w:r>
          </w:p>
        </w:tc>
        <w:tc>
          <w:tcPr>
            <w:tcW w:w="4131" w:type="dxa"/>
          </w:tcPr>
          <w:p w14:paraId="7B3CFE04" w14:textId="7F358258" w:rsidR="003E76B1" w:rsidRPr="00092316" w:rsidRDefault="00E23FF3" w:rsidP="00662E85">
            <w:pPr>
              <w:rPr>
                <w:rFonts w:cs="Arial"/>
                <w:szCs w:val="24"/>
              </w:rPr>
            </w:pPr>
            <w:r>
              <w:rPr>
                <w:rFonts w:cs="Arial"/>
                <w:szCs w:val="24"/>
              </w:rPr>
              <w:t>The applicant</w:t>
            </w:r>
          </w:p>
        </w:tc>
        <w:tc>
          <w:tcPr>
            <w:tcW w:w="16547" w:type="dxa"/>
          </w:tcPr>
          <w:p w14:paraId="0B2642CA" w14:textId="19C57B3B" w:rsidR="003E76B1" w:rsidRPr="00092316" w:rsidRDefault="007A5C34" w:rsidP="003E76B1">
            <w:pPr>
              <w:pStyle w:val="QuestionMainBodyTextBold"/>
              <w:rPr>
                <w:rFonts w:cs="Arial"/>
                <w:b w:val="0"/>
                <w:szCs w:val="24"/>
              </w:rPr>
            </w:pPr>
            <w:r>
              <w:rPr>
                <w:rFonts w:cs="Arial"/>
                <w:szCs w:val="24"/>
              </w:rPr>
              <w:t>Reinstatement Planting Plan</w:t>
            </w:r>
            <w:r w:rsidR="008A0415" w:rsidRPr="00092316">
              <w:rPr>
                <w:rFonts w:cs="Arial"/>
                <w:szCs w:val="24"/>
              </w:rPr>
              <w:t xml:space="preserve"> </w:t>
            </w:r>
          </w:p>
          <w:p w14:paraId="6DE9E3A0" w14:textId="6D8DC9F1" w:rsidR="003E76B1" w:rsidRPr="00092316" w:rsidRDefault="009D78C6" w:rsidP="009D78C6">
            <w:pPr>
              <w:pStyle w:val="QuestionMainBodyText"/>
              <w:rPr>
                <w:rFonts w:cs="Arial"/>
                <w:szCs w:val="24"/>
              </w:rPr>
            </w:pPr>
            <w:r w:rsidRPr="009D78C6">
              <w:rPr>
                <w:rFonts w:cs="Arial"/>
                <w:szCs w:val="24"/>
              </w:rPr>
              <w:t xml:space="preserve">Commitment Reference B03 in the </w:t>
            </w:r>
            <w:r w:rsidR="00F20E56">
              <w:rPr>
                <w:rFonts w:cs="Arial"/>
                <w:szCs w:val="24"/>
              </w:rPr>
              <w:t>outline CoCP</w:t>
            </w:r>
            <w:r w:rsidRPr="009D78C6">
              <w:rPr>
                <w:rFonts w:cs="Arial"/>
                <w:szCs w:val="24"/>
              </w:rPr>
              <w:t xml:space="preserve"> refers to a Reinstatement Planting Plan that is to be secured under R9 of the </w:t>
            </w:r>
            <w:r w:rsidR="000F17DA">
              <w:rPr>
                <w:rFonts w:cs="Arial"/>
                <w:szCs w:val="24"/>
              </w:rPr>
              <w:t>draft DCO</w:t>
            </w:r>
            <w:r w:rsidRPr="009D78C6">
              <w:rPr>
                <w:rFonts w:cs="Arial"/>
                <w:szCs w:val="24"/>
              </w:rPr>
              <w:t xml:space="preserve">. Is this the </w:t>
            </w:r>
            <w:r w:rsidR="00DC3C78">
              <w:rPr>
                <w:rFonts w:cs="Arial"/>
                <w:szCs w:val="24"/>
              </w:rPr>
              <w:t>p</w:t>
            </w:r>
            <w:r w:rsidRPr="009D78C6">
              <w:rPr>
                <w:rFonts w:cs="Arial"/>
                <w:szCs w:val="24"/>
              </w:rPr>
              <w:t xml:space="preserve">lan </w:t>
            </w:r>
            <w:r w:rsidR="002126ED">
              <w:rPr>
                <w:rFonts w:cs="Arial"/>
                <w:szCs w:val="24"/>
              </w:rPr>
              <w:t xml:space="preserve">that would provide the </w:t>
            </w:r>
            <w:r w:rsidR="00E23FF3">
              <w:rPr>
                <w:rFonts w:cs="Arial"/>
                <w:szCs w:val="24"/>
              </w:rPr>
              <w:t xml:space="preserve">finer </w:t>
            </w:r>
            <w:r w:rsidR="002126ED">
              <w:rPr>
                <w:rFonts w:cs="Arial"/>
                <w:szCs w:val="24"/>
              </w:rPr>
              <w:t>details of</w:t>
            </w:r>
            <w:r w:rsidRPr="009D78C6">
              <w:rPr>
                <w:rFonts w:cs="Arial"/>
                <w:szCs w:val="24"/>
              </w:rPr>
              <w:t xml:space="preserve"> the </w:t>
            </w:r>
            <w:r w:rsidR="0024227F">
              <w:rPr>
                <w:rFonts w:cs="Arial"/>
                <w:szCs w:val="24"/>
              </w:rPr>
              <w:t>mitigation</w:t>
            </w:r>
            <w:r w:rsidR="00C5480E">
              <w:rPr>
                <w:rFonts w:cs="Arial"/>
                <w:szCs w:val="24"/>
              </w:rPr>
              <w:t>/</w:t>
            </w:r>
            <w:r w:rsidR="0024227F">
              <w:rPr>
                <w:rFonts w:cs="Arial"/>
                <w:szCs w:val="24"/>
              </w:rPr>
              <w:t xml:space="preserve"> </w:t>
            </w:r>
            <w:r w:rsidR="00C5480E">
              <w:rPr>
                <w:rFonts w:cs="Arial"/>
                <w:szCs w:val="24"/>
              </w:rPr>
              <w:t>compensation</w:t>
            </w:r>
            <w:r w:rsidR="005F7578" w:rsidRPr="009D78C6">
              <w:rPr>
                <w:rFonts w:cs="Arial"/>
                <w:szCs w:val="24"/>
              </w:rPr>
              <w:t xml:space="preserve"> </w:t>
            </w:r>
            <w:r w:rsidRPr="009D78C6">
              <w:rPr>
                <w:rFonts w:cs="Arial"/>
                <w:szCs w:val="24"/>
              </w:rPr>
              <w:t xml:space="preserve">areas </w:t>
            </w:r>
            <w:r w:rsidR="00C5480E">
              <w:rPr>
                <w:rFonts w:cs="Arial"/>
                <w:szCs w:val="24"/>
              </w:rPr>
              <w:t xml:space="preserve">and </w:t>
            </w:r>
            <w:r w:rsidR="005F7578" w:rsidRPr="009D78C6">
              <w:rPr>
                <w:rFonts w:cs="Arial"/>
                <w:szCs w:val="24"/>
              </w:rPr>
              <w:t xml:space="preserve">BNG </w:t>
            </w:r>
            <w:r w:rsidR="00C5480E">
              <w:rPr>
                <w:rFonts w:cs="Arial"/>
                <w:szCs w:val="24"/>
              </w:rPr>
              <w:t xml:space="preserve">proposals </w:t>
            </w:r>
            <w:r w:rsidRPr="009D78C6">
              <w:rPr>
                <w:rFonts w:cs="Arial"/>
                <w:szCs w:val="24"/>
              </w:rPr>
              <w:t xml:space="preserve">that are to be established? If so, then the applicant is requested to submit an indicative version of this </w:t>
            </w:r>
            <w:r w:rsidR="003E048D">
              <w:rPr>
                <w:rFonts w:cs="Arial"/>
                <w:szCs w:val="24"/>
              </w:rPr>
              <w:t>p</w:t>
            </w:r>
            <w:r w:rsidRPr="009D78C6">
              <w:rPr>
                <w:rFonts w:cs="Arial"/>
                <w:szCs w:val="24"/>
              </w:rPr>
              <w:t xml:space="preserve">lan, or signpost to where one has been provided, and to explain how it should/could interact with any Habitat Management and Monitoring Plan. </w:t>
            </w:r>
          </w:p>
        </w:tc>
      </w:tr>
      <w:tr w:rsidR="003B323B" w:rsidRPr="008C59AE" w14:paraId="0BC78DC9" w14:textId="77777777" w:rsidTr="00AC1973">
        <w:tc>
          <w:tcPr>
            <w:tcW w:w="1713" w:type="dxa"/>
          </w:tcPr>
          <w:p w14:paraId="47801C0F" w14:textId="0B89D23E"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3</w:t>
            </w:r>
            <w:r>
              <w:rPr>
                <w:rFonts w:cs="Arial"/>
                <w:szCs w:val="24"/>
              </w:rPr>
              <w:t>2</w:t>
            </w:r>
          </w:p>
        </w:tc>
        <w:tc>
          <w:tcPr>
            <w:tcW w:w="4131" w:type="dxa"/>
          </w:tcPr>
          <w:p w14:paraId="18C15480" w14:textId="295790FD" w:rsidR="003E76B1" w:rsidRPr="00092316" w:rsidRDefault="006319AE" w:rsidP="00662E85">
            <w:pPr>
              <w:rPr>
                <w:rFonts w:cs="Arial"/>
                <w:szCs w:val="24"/>
              </w:rPr>
            </w:pPr>
            <w:r>
              <w:rPr>
                <w:rFonts w:cs="Arial"/>
                <w:szCs w:val="24"/>
              </w:rPr>
              <w:t>The applicant</w:t>
            </w:r>
          </w:p>
        </w:tc>
        <w:tc>
          <w:tcPr>
            <w:tcW w:w="16547" w:type="dxa"/>
          </w:tcPr>
          <w:p w14:paraId="4151825A" w14:textId="6B25844E" w:rsidR="003E76B1" w:rsidRPr="00092316" w:rsidRDefault="006319AE" w:rsidP="003E76B1">
            <w:pPr>
              <w:pStyle w:val="QuestionMainBodyTextBold"/>
              <w:rPr>
                <w:rFonts w:cs="Arial"/>
                <w:b w:val="0"/>
                <w:szCs w:val="24"/>
              </w:rPr>
            </w:pPr>
            <w:r>
              <w:rPr>
                <w:rFonts w:cs="Arial"/>
                <w:szCs w:val="24"/>
              </w:rPr>
              <w:t>Priority habitat construction exclusion zones</w:t>
            </w:r>
            <w:r w:rsidR="008A0415" w:rsidRPr="00092316">
              <w:rPr>
                <w:rFonts w:cs="Arial"/>
                <w:szCs w:val="24"/>
              </w:rPr>
              <w:t xml:space="preserve"> </w:t>
            </w:r>
          </w:p>
          <w:p w14:paraId="4BD37F4D" w14:textId="171618B4" w:rsidR="003E76B1" w:rsidRPr="00092316" w:rsidRDefault="005A65A8" w:rsidP="00A620C0">
            <w:pPr>
              <w:pStyle w:val="QuestionMainBodyText"/>
              <w:rPr>
                <w:rFonts w:cs="Arial"/>
                <w:szCs w:val="24"/>
              </w:rPr>
            </w:pPr>
            <w:r w:rsidRPr="005A65A8">
              <w:rPr>
                <w:rFonts w:cs="Arial"/>
                <w:szCs w:val="24"/>
              </w:rPr>
              <w:t xml:space="preserve">Commitment Reference B07 in the </w:t>
            </w:r>
            <w:r w:rsidR="00F20E56">
              <w:rPr>
                <w:rFonts w:cs="Arial"/>
                <w:szCs w:val="24"/>
              </w:rPr>
              <w:t>outline CoCP</w:t>
            </w:r>
            <w:r w:rsidRPr="005A65A8">
              <w:rPr>
                <w:rFonts w:cs="Arial"/>
                <w:szCs w:val="24"/>
              </w:rPr>
              <w:t xml:space="preserve"> </w:t>
            </w:r>
            <w:r w:rsidR="00323693" w:rsidRPr="00323693">
              <w:rPr>
                <w:rFonts w:cs="Arial"/>
                <w:szCs w:val="24"/>
              </w:rPr>
              <w:t>[</w:t>
            </w:r>
            <w:hyperlink r:id="rId171" w:history="1">
              <w:r w:rsidR="00323693" w:rsidRPr="00323693">
                <w:rPr>
                  <w:rStyle w:val="Hyperlink"/>
                  <w:rFonts w:cs="Arial"/>
                  <w:szCs w:val="24"/>
                </w:rPr>
                <w:t>APP-300</w:t>
              </w:r>
            </w:hyperlink>
            <w:r w:rsidR="00323693" w:rsidRPr="00323693">
              <w:rPr>
                <w:rFonts w:cs="Arial"/>
                <w:szCs w:val="24"/>
              </w:rPr>
              <w:t>]</w:t>
            </w:r>
            <w:r w:rsidRPr="005A65A8">
              <w:rPr>
                <w:rFonts w:cs="Arial"/>
                <w:szCs w:val="24"/>
              </w:rPr>
              <w:t xml:space="preserve"> for construction exclusion zones states that “A minimum buffer of 10m (where practicable) will be retained around priority habitats (including watercourses) …” The applicant is requested to either signpost to where these “priority habitats” have been defined or </w:t>
            </w:r>
            <w:r>
              <w:rPr>
                <w:rFonts w:cs="Arial"/>
                <w:szCs w:val="24"/>
              </w:rPr>
              <w:t>explain</w:t>
            </w:r>
            <w:r w:rsidRPr="005A65A8">
              <w:rPr>
                <w:rFonts w:cs="Arial"/>
                <w:szCs w:val="24"/>
              </w:rPr>
              <w:t xml:space="preserve"> what is meant by this term. In addition, the applicant is requested to explain what alternative measures would be undertaken if such </w:t>
            </w:r>
            <w:r w:rsidR="005F7578" w:rsidRPr="005A65A8">
              <w:rPr>
                <w:rFonts w:cs="Arial"/>
                <w:szCs w:val="24"/>
              </w:rPr>
              <w:t>10</w:t>
            </w:r>
            <w:r w:rsidR="001E7AA1">
              <w:rPr>
                <w:rFonts w:cs="Arial"/>
                <w:szCs w:val="24"/>
              </w:rPr>
              <w:t> </w:t>
            </w:r>
            <w:r w:rsidR="005F7578" w:rsidRPr="005A65A8">
              <w:rPr>
                <w:rFonts w:cs="Arial"/>
                <w:szCs w:val="24"/>
              </w:rPr>
              <w:t>m</w:t>
            </w:r>
            <w:r w:rsidRPr="005A65A8">
              <w:rPr>
                <w:rFonts w:cs="Arial"/>
                <w:szCs w:val="24"/>
              </w:rPr>
              <w:t xml:space="preserve"> exclusion zones are not practicable and how this has been factored into </w:t>
            </w:r>
            <w:r w:rsidR="00A620C0">
              <w:rPr>
                <w:rFonts w:cs="Arial"/>
                <w:szCs w:val="24"/>
              </w:rPr>
              <w:t>the</w:t>
            </w:r>
            <w:r w:rsidRPr="005A65A8">
              <w:rPr>
                <w:rFonts w:cs="Arial"/>
                <w:szCs w:val="24"/>
              </w:rPr>
              <w:t xml:space="preserve"> assessment of effects in ES Chapter 8 [</w:t>
            </w:r>
            <w:hyperlink r:id="rId172" w:history="1">
              <w:r w:rsidRPr="00B306E9">
                <w:rPr>
                  <w:rStyle w:val="Hyperlink"/>
                  <w:rFonts w:cs="Arial"/>
                  <w:szCs w:val="24"/>
                </w:rPr>
                <w:t>AS-026</w:t>
              </w:r>
            </w:hyperlink>
            <w:r w:rsidRPr="005A65A8">
              <w:rPr>
                <w:rFonts w:cs="Arial"/>
                <w:szCs w:val="24"/>
              </w:rPr>
              <w:t>].</w:t>
            </w:r>
          </w:p>
        </w:tc>
      </w:tr>
      <w:tr w:rsidR="003B323B" w:rsidRPr="008C59AE" w14:paraId="1BF6EDE5" w14:textId="77777777" w:rsidTr="00AC1973">
        <w:tc>
          <w:tcPr>
            <w:tcW w:w="1713" w:type="dxa"/>
          </w:tcPr>
          <w:p w14:paraId="5FFAE86B" w14:textId="1778A530"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33</w:t>
            </w:r>
          </w:p>
        </w:tc>
        <w:tc>
          <w:tcPr>
            <w:tcW w:w="4131" w:type="dxa"/>
          </w:tcPr>
          <w:p w14:paraId="37B33DD1" w14:textId="664810EA" w:rsidR="003E76B1" w:rsidRPr="00092316" w:rsidRDefault="00A83966" w:rsidP="00662E85">
            <w:pPr>
              <w:rPr>
                <w:rFonts w:cs="Arial"/>
                <w:szCs w:val="24"/>
              </w:rPr>
            </w:pPr>
            <w:r>
              <w:rPr>
                <w:rFonts w:cs="Arial"/>
                <w:szCs w:val="24"/>
              </w:rPr>
              <w:t>The applicant</w:t>
            </w:r>
          </w:p>
        </w:tc>
        <w:tc>
          <w:tcPr>
            <w:tcW w:w="16547" w:type="dxa"/>
          </w:tcPr>
          <w:p w14:paraId="0E5E8393" w14:textId="4A22E260" w:rsidR="003E76B1" w:rsidRPr="00092316" w:rsidRDefault="001F2EE7" w:rsidP="003E76B1">
            <w:pPr>
              <w:pStyle w:val="QuestionMainBodyTextBold"/>
              <w:rPr>
                <w:rFonts w:cs="Arial"/>
                <w:b w:val="0"/>
                <w:szCs w:val="24"/>
              </w:rPr>
            </w:pPr>
            <w:r>
              <w:rPr>
                <w:rFonts w:cs="Arial"/>
                <w:szCs w:val="24"/>
              </w:rPr>
              <w:t xml:space="preserve">Culvert method statements </w:t>
            </w:r>
          </w:p>
          <w:p w14:paraId="725758CF" w14:textId="18B6DFDF" w:rsidR="003E76B1" w:rsidRPr="00092316" w:rsidRDefault="00970252" w:rsidP="00970252">
            <w:pPr>
              <w:pStyle w:val="QuestionMainBodyText"/>
              <w:rPr>
                <w:rFonts w:cs="Arial"/>
                <w:szCs w:val="24"/>
              </w:rPr>
            </w:pPr>
            <w:r w:rsidRPr="00970252">
              <w:rPr>
                <w:rFonts w:cs="Arial"/>
                <w:szCs w:val="24"/>
              </w:rPr>
              <w:t xml:space="preserve">Commitment Reference B11 of the </w:t>
            </w:r>
            <w:r w:rsidR="00F20E56">
              <w:rPr>
                <w:rFonts w:cs="Arial"/>
                <w:szCs w:val="24"/>
              </w:rPr>
              <w:t>outline CoCP</w:t>
            </w:r>
            <w:r w:rsidRPr="00970252">
              <w:rPr>
                <w:rFonts w:cs="Arial"/>
                <w:szCs w:val="24"/>
              </w:rPr>
              <w:t xml:space="preserve"> </w:t>
            </w:r>
            <w:r w:rsidR="00323693" w:rsidRPr="00323693">
              <w:rPr>
                <w:rFonts w:cs="Arial"/>
                <w:szCs w:val="24"/>
              </w:rPr>
              <w:t>[</w:t>
            </w:r>
            <w:hyperlink r:id="rId173" w:history="1">
              <w:r w:rsidR="00323693" w:rsidRPr="00323693">
                <w:rPr>
                  <w:rStyle w:val="Hyperlink"/>
                  <w:rFonts w:cs="Arial"/>
                  <w:szCs w:val="24"/>
                </w:rPr>
                <w:t>APP-300</w:t>
              </w:r>
            </w:hyperlink>
            <w:r w:rsidR="00323693" w:rsidRPr="00323693">
              <w:rPr>
                <w:rFonts w:cs="Arial"/>
                <w:szCs w:val="24"/>
              </w:rPr>
              <w:t>]</w:t>
            </w:r>
            <w:r w:rsidRPr="00970252">
              <w:rPr>
                <w:rFonts w:cs="Arial"/>
                <w:szCs w:val="24"/>
              </w:rPr>
              <w:t xml:space="preserve"> refers to the development of method statements to ensure that any culverts within watercourses would contain suitable measures to ensure the safe passage of animals. How are these method statements to be consulted upon, authorised and secured? Should there be specific wording in the </w:t>
            </w:r>
            <w:r w:rsidR="000F17DA">
              <w:rPr>
                <w:rFonts w:cs="Arial"/>
                <w:szCs w:val="24"/>
              </w:rPr>
              <w:t>draft DCO</w:t>
            </w:r>
            <w:r w:rsidRPr="00970252">
              <w:rPr>
                <w:rFonts w:cs="Arial"/>
                <w:szCs w:val="24"/>
              </w:rPr>
              <w:t xml:space="preserve"> requiring their submission and should an outline version(s) of these be submitted into the </w:t>
            </w:r>
            <w:r w:rsidR="00525C26">
              <w:rPr>
                <w:rFonts w:cs="Arial"/>
                <w:szCs w:val="24"/>
              </w:rPr>
              <w:t>E</w:t>
            </w:r>
            <w:r w:rsidRPr="00970252">
              <w:rPr>
                <w:rFonts w:cs="Arial"/>
                <w:szCs w:val="24"/>
              </w:rPr>
              <w:t xml:space="preserve">xamination in order to inform the final version and so they can be included in the certified documents in </w:t>
            </w:r>
            <w:r w:rsidR="003D7A9C">
              <w:rPr>
                <w:rFonts w:cs="Arial"/>
                <w:szCs w:val="24"/>
              </w:rPr>
              <w:t>s</w:t>
            </w:r>
            <w:r w:rsidRPr="00970252">
              <w:rPr>
                <w:rFonts w:cs="Arial"/>
                <w:szCs w:val="24"/>
              </w:rPr>
              <w:t xml:space="preserve">chedule 19 of the </w:t>
            </w:r>
            <w:r w:rsidR="000F17DA">
              <w:rPr>
                <w:rFonts w:cs="Arial"/>
                <w:szCs w:val="24"/>
              </w:rPr>
              <w:t>draft DCO</w:t>
            </w:r>
            <w:r>
              <w:rPr>
                <w:rFonts w:cs="Arial"/>
                <w:szCs w:val="24"/>
              </w:rPr>
              <w:t xml:space="preserve">? </w:t>
            </w:r>
          </w:p>
        </w:tc>
      </w:tr>
      <w:tr w:rsidR="003B323B" w:rsidRPr="008C59AE" w14:paraId="01453B27" w14:textId="77777777" w:rsidTr="00AC1973">
        <w:tc>
          <w:tcPr>
            <w:tcW w:w="1713" w:type="dxa"/>
          </w:tcPr>
          <w:p w14:paraId="6B1124DC" w14:textId="71F9C01D"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34</w:t>
            </w:r>
          </w:p>
        </w:tc>
        <w:tc>
          <w:tcPr>
            <w:tcW w:w="4131" w:type="dxa"/>
          </w:tcPr>
          <w:p w14:paraId="0BBFEE62" w14:textId="380FC014" w:rsidR="003E76B1" w:rsidRPr="00092316" w:rsidRDefault="009F3C20" w:rsidP="00662E85">
            <w:pPr>
              <w:rPr>
                <w:rFonts w:cs="Arial"/>
                <w:szCs w:val="24"/>
              </w:rPr>
            </w:pPr>
            <w:r>
              <w:rPr>
                <w:rFonts w:cs="Arial"/>
                <w:szCs w:val="24"/>
              </w:rPr>
              <w:t>The applicant</w:t>
            </w:r>
          </w:p>
        </w:tc>
        <w:tc>
          <w:tcPr>
            <w:tcW w:w="16547" w:type="dxa"/>
          </w:tcPr>
          <w:p w14:paraId="1DD93C56" w14:textId="2AB2F743" w:rsidR="003E76B1" w:rsidRPr="00092316" w:rsidRDefault="009F3C20" w:rsidP="003E76B1">
            <w:pPr>
              <w:pStyle w:val="QuestionMainBodyTextBold"/>
              <w:rPr>
                <w:rFonts w:cs="Arial"/>
                <w:b w:val="0"/>
                <w:szCs w:val="24"/>
              </w:rPr>
            </w:pPr>
            <w:r>
              <w:rPr>
                <w:rFonts w:cs="Arial"/>
                <w:szCs w:val="24"/>
              </w:rPr>
              <w:t>Approval of tree surgery measures</w:t>
            </w:r>
            <w:r w:rsidR="008A0415" w:rsidRPr="00092316">
              <w:rPr>
                <w:rFonts w:cs="Arial"/>
                <w:szCs w:val="24"/>
              </w:rPr>
              <w:t xml:space="preserve"> </w:t>
            </w:r>
          </w:p>
          <w:p w14:paraId="5D28CCCA" w14:textId="0A8A2B73" w:rsidR="003E76B1" w:rsidRPr="00092316" w:rsidRDefault="0024249F" w:rsidP="00272CD2">
            <w:pPr>
              <w:pStyle w:val="QuestionMainBodyText"/>
              <w:rPr>
                <w:rFonts w:cs="Arial"/>
                <w:szCs w:val="24"/>
              </w:rPr>
            </w:pPr>
            <w:r w:rsidRPr="0024249F">
              <w:rPr>
                <w:rFonts w:cs="Arial"/>
                <w:szCs w:val="24"/>
              </w:rPr>
              <w:t xml:space="preserve">Explain why Commitment Reference B15 in the </w:t>
            </w:r>
            <w:r w:rsidR="00F20E56">
              <w:rPr>
                <w:rFonts w:cs="Arial"/>
                <w:szCs w:val="24"/>
              </w:rPr>
              <w:t>outline CoCP</w:t>
            </w:r>
            <w:r w:rsidRPr="0024249F">
              <w:rPr>
                <w:rFonts w:cs="Arial"/>
                <w:szCs w:val="24"/>
              </w:rPr>
              <w:t xml:space="preserve"> </w:t>
            </w:r>
            <w:r w:rsidR="00323693" w:rsidRPr="00323693">
              <w:rPr>
                <w:rFonts w:cs="Arial"/>
                <w:szCs w:val="24"/>
              </w:rPr>
              <w:t>[</w:t>
            </w:r>
            <w:hyperlink r:id="rId174" w:history="1">
              <w:r w:rsidR="00323693" w:rsidRPr="00323693">
                <w:rPr>
                  <w:rStyle w:val="Hyperlink"/>
                  <w:rFonts w:cs="Arial"/>
                  <w:szCs w:val="24"/>
                </w:rPr>
                <w:t>APP-300</w:t>
              </w:r>
            </w:hyperlink>
            <w:r w:rsidR="00323693" w:rsidRPr="00323693">
              <w:rPr>
                <w:rFonts w:cs="Arial"/>
                <w:szCs w:val="24"/>
              </w:rPr>
              <w:t>]</w:t>
            </w:r>
            <w:r w:rsidRPr="0024249F">
              <w:rPr>
                <w:rFonts w:cs="Arial"/>
                <w:szCs w:val="24"/>
              </w:rPr>
              <w:t xml:space="preserve"> does not refer to any tree surgery measures needing to be approved in advance by the Arboricultural Clerk of Works</w:t>
            </w:r>
            <w:r w:rsidR="005F7578" w:rsidRPr="0024249F">
              <w:rPr>
                <w:rFonts w:cs="Arial"/>
                <w:szCs w:val="24"/>
              </w:rPr>
              <w:t>,</w:t>
            </w:r>
            <w:r w:rsidRPr="0024249F">
              <w:rPr>
                <w:rFonts w:cs="Arial"/>
                <w:szCs w:val="24"/>
              </w:rPr>
              <w:t xml:space="preserve"> and to any measures that might affect either veteran trees or ancient woodland being subject to the prior approval of the relevant planning authority. </w:t>
            </w:r>
          </w:p>
        </w:tc>
      </w:tr>
      <w:tr w:rsidR="003B323B" w:rsidRPr="008C59AE" w14:paraId="6EF14DFD" w14:textId="77777777" w:rsidTr="00AC1973">
        <w:tc>
          <w:tcPr>
            <w:tcW w:w="1713" w:type="dxa"/>
          </w:tcPr>
          <w:p w14:paraId="6C723370" w14:textId="71268770"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35</w:t>
            </w:r>
          </w:p>
        </w:tc>
        <w:tc>
          <w:tcPr>
            <w:tcW w:w="4131" w:type="dxa"/>
          </w:tcPr>
          <w:p w14:paraId="742C3656" w14:textId="3359E988" w:rsidR="003E76B1" w:rsidRPr="00092316" w:rsidRDefault="00D0061B" w:rsidP="00662E85">
            <w:pPr>
              <w:rPr>
                <w:rFonts w:cs="Arial"/>
                <w:szCs w:val="24"/>
              </w:rPr>
            </w:pPr>
            <w:r>
              <w:rPr>
                <w:rFonts w:cs="Arial"/>
                <w:szCs w:val="24"/>
              </w:rPr>
              <w:t>The applicant</w:t>
            </w:r>
          </w:p>
        </w:tc>
        <w:tc>
          <w:tcPr>
            <w:tcW w:w="16547" w:type="dxa"/>
          </w:tcPr>
          <w:p w14:paraId="0002DA9F" w14:textId="27D4253E" w:rsidR="003E76B1" w:rsidRPr="00092316" w:rsidRDefault="00D0061B" w:rsidP="003E76B1">
            <w:pPr>
              <w:pStyle w:val="QuestionMainBodyTextBold"/>
              <w:rPr>
                <w:rFonts w:cs="Arial"/>
                <w:b w:val="0"/>
                <w:szCs w:val="24"/>
              </w:rPr>
            </w:pPr>
            <w:r>
              <w:rPr>
                <w:rFonts w:cs="Arial"/>
                <w:szCs w:val="24"/>
              </w:rPr>
              <w:t>Method statements for notable species</w:t>
            </w:r>
            <w:r w:rsidR="008A0415" w:rsidRPr="00092316">
              <w:rPr>
                <w:rFonts w:cs="Arial"/>
                <w:szCs w:val="24"/>
              </w:rPr>
              <w:t xml:space="preserve"> </w:t>
            </w:r>
          </w:p>
          <w:p w14:paraId="5F2D7BC0" w14:textId="01937085" w:rsidR="003E76B1" w:rsidRPr="00092316" w:rsidRDefault="006219C0" w:rsidP="00077340">
            <w:pPr>
              <w:pStyle w:val="QuestionMainBodyText"/>
              <w:rPr>
                <w:rFonts w:cs="Arial"/>
                <w:szCs w:val="24"/>
              </w:rPr>
            </w:pPr>
            <w:r w:rsidRPr="006219C0">
              <w:rPr>
                <w:rFonts w:cs="Arial"/>
                <w:szCs w:val="24"/>
              </w:rPr>
              <w:t xml:space="preserve">Commitment Reference B16 </w:t>
            </w:r>
            <w:r w:rsidR="00077340">
              <w:rPr>
                <w:rFonts w:cs="Arial"/>
                <w:szCs w:val="24"/>
              </w:rPr>
              <w:t xml:space="preserve">of the </w:t>
            </w:r>
            <w:r w:rsidR="00F20E56">
              <w:rPr>
                <w:rFonts w:cs="Arial"/>
                <w:szCs w:val="24"/>
              </w:rPr>
              <w:t>outline CoCP</w:t>
            </w:r>
            <w:r w:rsidR="00077340">
              <w:rPr>
                <w:rFonts w:cs="Arial"/>
                <w:szCs w:val="24"/>
              </w:rPr>
              <w:t xml:space="preserve"> </w:t>
            </w:r>
            <w:r w:rsidRPr="006219C0">
              <w:rPr>
                <w:rFonts w:cs="Arial"/>
                <w:szCs w:val="24"/>
              </w:rPr>
              <w:t>refers to both protected and “notable” species. Confirm that in this context “notable” means that as defined in Footnote 1 of ES Chapter 8 [</w:t>
            </w:r>
            <w:hyperlink r:id="rId175" w:history="1">
              <w:r w:rsidRPr="00B306E9">
                <w:rPr>
                  <w:rStyle w:val="Hyperlink"/>
                  <w:rFonts w:cs="Arial"/>
                  <w:szCs w:val="24"/>
                </w:rPr>
                <w:t>AS-026</w:t>
              </w:r>
            </w:hyperlink>
            <w:r w:rsidRPr="006219C0">
              <w:rPr>
                <w:rFonts w:cs="Arial"/>
                <w:szCs w:val="24"/>
              </w:rPr>
              <w:t xml:space="preserve">] and, if so, include a cross reference to that effect in the next iteration of the </w:t>
            </w:r>
            <w:r w:rsidR="00F20E56">
              <w:rPr>
                <w:rFonts w:cs="Arial"/>
                <w:szCs w:val="24"/>
              </w:rPr>
              <w:t>outline CoCP</w:t>
            </w:r>
            <w:r w:rsidR="001E7AA1">
              <w:rPr>
                <w:rFonts w:cs="Arial"/>
                <w:szCs w:val="24"/>
              </w:rPr>
              <w:t xml:space="preserve"> </w:t>
            </w:r>
            <w:r w:rsidR="00323693" w:rsidRPr="00323693">
              <w:rPr>
                <w:rFonts w:cs="Arial"/>
                <w:szCs w:val="24"/>
              </w:rPr>
              <w:t>[</w:t>
            </w:r>
            <w:hyperlink r:id="rId176" w:history="1">
              <w:r w:rsidR="00323693" w:rsidRPr="00323693">
                <w:rPr>
                  <w:rStyle w:val="Hyperlink"/>
                  <w:rFonts w:cs="Arial"/>
                  <w:szCs w:val="24"/>
                </w:rPr>
                <w:t>APP-300</w:t>
              </w:r>
            </w:hyperlink>
            <w:r w:rsidR="00323693" w:rsidRPr="00323693">
              <w:rPr>
                <w:rFonts w:cs="Arial"/>
                <w:szCs w:val="24"/>
              </w:rPr>
              <w:t>]</w:t>
            </w:r>
            <w:r w:rsidR="005F7578" w:rsidRPr="006219C0">
              <w:rPr>
                <w:rFonts w:cs="Arial"/>
                <w:szCs w:val="24"/>
              </w:rPr>
              <w:t>.</w:t>
            </w:r>
            <w:r w:rsidRPr="006219C0">
              <w:rPr>
                <w:rFonts w:cs="Arial"/>
                <w:szCs w:val="24"/>
              </w:rPr>
              <w:t xml:space="preserve"> What is the proposed determination, management and monitoring process for any method statements for notable species that might need to be produced? The applicant is requested to provide into the examination an example of a method statement for any such notable species.</w:t>
            </w:r>
          </w:p>
        </w:tc>
      </w:tr>
      <w:tr w:rsidR="003B323B" w:rsidRPr="008C59AE" w14:paraId="37DA51CE" w14:textId="77777777" w:rsidTr="00AC1973">
        <w:tc>
          <w:tcPr>
            <w:tcW w:w="1713" w:type="dxa"/>
          </w:tcPr>
          <w:p w14:paraId="3A49C990" w14:textId="0005545F"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36</w:t>
            </w:r>
          </w:p>
        </w:tc>
        <w:tc>
          <w:tcPr>
            <w:tcW w:w="4131" w:type="dxa"/>
          </w:tcPr>
          <w:p w14:paraId="3BC66D75" w14:textId="44713AF3" w:rsidR="003E76B1" w:rsidRPr="00092316" w:rsidRDefault="00AA74EE" w:rsidP="00662E85">
            <w:pPr>
              <w:rPr>
                <w:rFonts w:cs="Arial"/>
                <w:szCs w:val="24"/>
              </w:rPr>
            </w:pPr>
            <w:r>
              <w:rPr>
                <w:rFonts w:cs="Arial"/>
                <w:szCs w:val="24"/>
              </w:rPr>
              <w:t>The applicant</w:t>
            </w:r>
          </w:p>
        </w:tc>
        <w:tc>
          <w:tcPr>
            <w:tcW w:w="16547" w:type="dxa"/>
          </w:tcPr>
          <w:p w14:paraId="35DB8AD5" w14:textId="317FBDDF" w:rsidR="003E76B1" w:rsidRPr="00092316" w:rsidRDefault="00AA74EE" w:rsidP="003E76B1">
            <w:pPr>
              <w:pStyle w:val="QuestionMainBodyTextBold"/>
              <w:rPr>
                <w:rFonts w:cs="Arial"/>
                <w:b w:val="0"/>
                <w:szCs w:val="24"/>
              </w:rPr>
            </w:pPr>
            <w:r>
              <w:rPr>
                <w:rFonts w:cs="Arial"/>
                <w:szCs w:val="24"/>
              </w:rPr>
              <w:t>Exclusion zones</w:t>
            </w:r>
            <w:r w:rsidR="008A0415" w:rsidRPr="00092316">
              <w:rPr>
                <w:rFonts w:cs="Arial"/>
                <w:szCs w:val="24"/>
              </w:rPr>
              <w:t xml:space="preserve"> </w:t>
            </w:r>
          </w:p>
          <w:p w14:paraId="4661FAAB" w14:textId="18E823B7" w:rsidR="003E76B1" w:rsidRPr="00092316" w:rsidRDefault="000A326E" w:rsidP="000A326E">
            <w:pPr>
              <w:pStyle w:val="QuestionMainBodyText"/>
              <w:rPr>
                <w:rFonts w:cs="Arial"/>
                <w:szCs w:val="24"/>
              </w:rPr>
            </w:pPr>
            <w:r w:rsidRPr="000A326E">
              <w:rPr>
                <w:rFonts w:cs="Arial"/>
                <w:szCs w:val="24"/>
              </w:rPr>
              <w:t xml:space="preserve">Commitment Reference B17 in Table 6.1 of the </w:t>
            </w:r>
            <w:r w:rsidR="00F20E56">
              <w:rPr>
                <w:rFonts w:cs="Arial"/>
                <w:szCs w:val="24"/>
              </w:rPr>
              <w:t>outline CoCP</w:t>
            </w:r>
            <w:r w:rsidRPr="000A326E">
              <w:rPr>
                <w:rFonts w:cs="Arial"/>
                <w:szCs w:val="24"/>
              </w:rPr>
              <w:t xml:space="preserve"> </w:t>
            </w:r>
            <w:r w:rsidR="00323693" w:rsidRPr="00323693">
              <w:rPr>
                <w:rFonts w:cs="Arial"/>
                <w:szCs w:val="24"/>
              </w:rPr>
              <w:t>[</w:t>
            </w:r>
            <w:hyperlink r:id="rId177" w:history="1">
              <w:r w:rsidR="00323693" w:rsidRPr="00323693">
                <w:rPr>
                  <w:rStyle w:val="Hyperlink"/>
                  <w:rFonts w:cs="Arial"/>
                  <w:szCs w:val="24"/>
                </w:rPr>
                <w:t>APP-300</w:t>
              </w:r>
            </w:hyperlink>
            <w:r w:rsidR="00323693" w:rsidRPr="00323693">
              <w:rPr>
                <w:rFonts w:cs="Arial"/>
                <w:szCs w:val="24"/>
              </w:rPr>
              <w:t>]</w:t>
            </w:r>
            <w:r w:rsidR="001E7AA1" w:rsidRPr="0024249F">
              <w:rPr>
                <w:rFonts w:cs="Arial"/>
                <w:szCs w:val="24"/>
              </w:rPr>
              <w:t xml:space="preserve"> </w:t>
            </w:r>
            <w:r w:rsidRPr="000A326E">
              <w:rPr>
                <w:rFonts w:cs="Arial"/>
                <w:szCs w:val="24"/>
              </w:rPr>
              <w:t xml:space="preserve">refers to the provision of a </w:t>
            </w:r>
            <w:r w:rsidR="005F7578" w:rsidRPr="000A326E">
              <w:rPr>
                <w:rFonts w:cs="Arial"/>
                <w:szCs w:val="24"/>
              </w:rPr>
              <w:t>15m</w:t>
            </w:r>
            <w:r w:rsidRPr="000A326E">
              <w:rPr>
                <w:rFonts w:cs="Arial"/>
                <w:szCs w:val="24"/>
              </w:rPr>
              <w:t xml:space="preserve"> minimum exclusion zon</w:t>
            </w:r>
            <w:r w:rsidR="0088239C">
              <w:rPr>
                <w:rFonts w:cs="Arial"/>
                <w:szCs w:val="24"/>
              </w:rPr>
              <w:t>e from the edge of ancient woodland</w:t>
            </w:r>
            <w:r w:rsidRPr="000A326E">
              <w:rPr>
                <w:rFonts w:cs="Arial"/>
                <w:szCs w:val="24"/>
              </w:rPr>
              <w:t xml:space="preserve">. How will this </w:t>
            </w:r>
            <w:r w:rsidR="00306074">
              <w:rPr>
                <w:rFonts w:cs="Arial"/>
                <w:szCs w:val="24"/>
              </w:rPr>
              <w:t>zone</w:t>
            </w:r>
            <w:r w:rsidRPr="000A326E">
              <w:rPr>
                <w:rFonts w:cs="Arial"/>
                <w:szCs w:val="24"/>
              </w:rPr>
              <w:t xml:space="preserve"> be demarcated and monitored to ensure that it remains in place whilst any construction works in the vicinity are ongoing? </w:t>
            </w:r>
          </w:p>
        </w:tc>
      </w:tr>
      <w:tr w:rsidR="003B323B" w:rsidRPr="008C59AE" w14:paraId="051F4E4D" w14:textId="77777777" w:rsidTr="00AC1973">
        <w:tc>
          <w:tcPr>
            <w:tcW w:w="1713" w:type="dxa"/>
          </w:tcPr>
          <w:p w14:paraId="7E619A8A" w14:textId="58371BD3"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37</w:t>
            </w:r>
          </w:p>
        </w:tc>
        <w:tc>
          <w:tcPr>
            <w:tcW w:w="4131" w:type="dxa"/>
          </w:tcPr>
          <w:p w14:paraId="01729819" w14:textId="6A977B86" w:rsidR="003E76B1" w:rsidRPr="00092316" w:rsidRDefault="004A220B" w:rsidP="00662E85">
            <w:pPr>
              <w:rPr>
                <w:rFonts w:cs="Arial"/>
                <w:szCs w:val="24"/>
              </w:rPr>
            </w:pPr>
            <w:r>
              <w:rPr>
                <w:rFonts w:cs="Arial"/>
                <w:szCs w:val="24"/>
              </w:rPr>
              <w:t>The applicant</w:t>
            </w:r>
          </w:p>
        </w:tc>
        <w:tc>
          <w:tcPr>
            <w:tcW w:w="16547" w:type="dxa"/>
          </w:tcPr>
          <w:p w14:paraId="21B3AC81" w14:textId="0B67122C" w:rsidR="003E76B1" w:rsidRPr="00092316" w:rsidRDefault="004A220B" w:rsidP="003E76B1">
            <w:pPr>
              <w:pStyle w:val="QuestionMainBodyTextBold"/>
              <w:rPr>
                <w:rFonts w:cs="Arial"/>
                <w:b w:val="0"/>
                <w:szCs w:val="24"/>
              </w:rPr>
            </w:pPr>
            <w:r>
              <w:rPr>
                <w:rFonts w:cs="Arial"/>
                <w:szCs w:val="24"/>
              </w:rPr>
              <w:t>Opportunities for joint working</w:t>
            </w:r>
            <w:r w:rsidR="001D21C4">
              <w:rPr>
                <w:rFonts w:cs="Arial"/>
                <w:szCs w:val="24"/>
              </w:rPr>
              <w:t>/ interaction</w:t>
            </w:r>
            <w:r w:rsidR="00DB280F">
              <w:rPr>
                <w:rFonts w:cs="Arial"/>
                <w:szCs w:val="24"/>
              </w:rPr>
              <w:t>s</w:t>
            </w:r>
            <w:r>
              <w:rPr>
                <w:rFonts w:cs="Arial"/>
                <w:szCs w:val="24"/>
              </w:rPr>
              <w:t xml:space="preserve"> with other projects</w:t>
            </w:r>
            <w:r w:rsidR="008A0415" w:rsidRPr="00092316">
              <w:rPr>
                <w:rFonts w:cs="Arial"/>
                <w:szCs w:val="24"/>
              </w:rPr>
              <w:t xml:space="preserve"> </w:t>
            </w:r>
          </w:p>
          <w:p w14:paraId="2441A338" w14:textId="07864066" w:rsidR="003E76B1" w:rsidRPr="00092316" w:rsidRDefault="001E1AA1" w:rsidP="003F14C3">
            <w:pPr>
              <w:pStyle w:val="QuestionMainBodyText"/>
              <w:rPr>
                <w:rFonts w:cs="Arial"/>
                <w:szCs w:val="24"/>
              </w:rPr>
            </w:pPr>
            <w:r w:rsidRPr="001E1AA1">
              <w:rPr>
                <w:rFonts w:cs="Arial"/>
                <w:szCs w:val="24"/>
              </w:rPr>
              <w:t xml:space="preserve">The ExA notes that in O35 of the </w:t>
            </w:r>
            <w:r w:rsidR="00292621">
              <w:rPr>
                <w:rFonts w:cs="Arial"/>
                <w:szCs w:val="24"/>
              </w:rPr>
              <w:t>A</w:t>
            </w:r>
            <w:r w:rsidR="00C07A74" w:rsidRPr="00BB225A">
              <w:t>pplicant</w:t>
            </w:r>
            <w:r w:rsidRPr="001E1AA1">
              <w:rPr>
                <w:rFonts w:cs="Arial"/>
                <w:szCs w:val="24"/>
              </w:rPr>
              <w:t xml:space="preserve">’s Comments on </w:t>
            </w:r>
            <w:r w:rsidR="003F281B">
              <w:rPr>
                <w:rFonts w:cs="Arial"/>
                <w:szCs w:val="24"/>
              </w:rPr>
              <w:t>R</w:t>
            </w:r>
            <w:r w:rsidR="00120FD8">
              <w:rPr>
                <w:rFonts w:cs="Arial"/>
                <w:szCs w:val="24"/>
              </w:rPr>
              <w:t xml:space="preserve">elevant </w:t>
            </w:r>
            <w:r w:rsidR="003F281B">
              <w:rPr>
                <w:rFonts w:cs="Arial"/>
                <w:szCs w:val="24"/>
              </w:rPr>
              <w:t>R</w:t>
            </w:r>
            <w:r w:rsidR="00120FD8">
              <w:rPr>
                <w:rFonts w:cs="Arial"/>
                <w:szCs w:val="24"/>
              </w:rPr>
              <w:t>epresentations</w:t>
            </w:r>
            <w:r w:rsidRPr="001E1AA1">
              <w:rPr>
                <w:rFonts w:cs="Arial"/>
                <w:szCs w:val="24"/>
              </w:rPr>
              <w:t xml:space="preserve"> [</w:t>
            </w:r>
            <w:hyperlink r:id="rId178" w:history="1">
              <w:r w:rsidRPr="004639D0">
                <w:rPr>
                  <w:rStyle w:val="Hyperlink"/>
                  <w:rFonts w:cs="Arial"/>
                  <w:szCs w:val="24"/>
                </w:rPr>
                <w:t>REP1-132</w:t>
              </w:r>
            </w:hyperlink>
            <w:r w:rsidRPr="001E1AA1">
              <w:rPr>
                <w:rFonts w:cs="Arial"/>
                <w:szCs w:val="24"/>
              </w:rPr>
              <w:t xml:space="preserve">] in response to comments made by </w:t>
            </w:r>
            <w:r w:rsidR="00B306D9">
              <w:rPr>
                <w:rFonts w:cs="Arial"/>
                <w:szCs w:val="24"/>
              </w:rPr>
              <w:t>Essex CC</w:t>
            </w:r>
            <w:r w:rsidRPr="001E1AA1">
              <w:rPr>
                <w:rFonts w:cs="Arial"/>
                <w:szCs w:val="24"/>
              </w:rPr>
              <w:t xml:space="preserve"> you have referenced the landscape proposals for the proposed development being influenced by those for the neighbouring Five Estuaries and North Falls substation sites. </w:t>
            </w:r>
            <w:r w:rsidR="001112C0">
              <w:rPr>
                <w:rFonts w:cs="Arial"/>
                <w:szCs w:val="24"/>
              </w:rPr>
              <w:t xml:space="preserve">Explain how your assessment of </w:t>
            </w:r>
            <w:r w:rsidR="0014487F">
              <w:rPr>
                <w:rFonts w:cs="Arial"/>
                <w:szCs w:val="24"/>
              </w:rPr>
              <w:t>cumulative</w:t>
            </w:r>
            <w:r w:rsidR="001112C0">
              <w:rPr>
                <w:rFonts w:cs="Arial"/>
                <w:szCs w:val="24"/>
              </w:rPr>
              <w:t xml:space="preserve"> effects on biodiversity has been </w:t>
            </w:r>
            <w:r w:rsidR="0014487F">
              <w:rPr>
                <w:rFonts w:cs="Arial"/>
                <w:szCs w:val="24"/>
              </w:rPr>
              <w:t xml:space="preserve">undertaken in this area where </w:t>
            </w:r>
            <w:r w:rsidR="00394299">
              <w:rPr>
                <w:rFonts w:cs="Arial"/>
                <w:szCs w:val="24"/>
              </w:rPr>
              <w:t>multiple NSIP projects could be undertaken</w:t>
            </w:r>
            <w:r w:rsidR="007A6106">
              <w:rPr>
                <w:rFonts w:cs="Arial"/>
                <w:szCs w:val="24"/>
              </w:rPr>
              <w:t xml:space="preserve"> at the same </w:t>
            </w:r>
            <w:r w:rsidR="008C545E">
              <w:rPr>
                <w:rFonts w:cs="Arial"/>
                <w:szCs w:val="24"/>
              </w:rPr>
              <w:t>time</w:t>
            </w:r>
            <w:r w:rsidR="00394299">
              <w:rPr>
                <w:rFonts w:cs="Arial"/>
                <w:szCs w:val="24"/>
              </w:rPr>
              <w:t xml:space="preserve">. </w:t>
            </w:r>
            <w:r w:rsidRPr="001E1AA1">
              <w:rPr>
                <w:rFonts w:cs="Arial"/>
                <w:szCs w:val="24"/>
              </w:rPr>
              <w:t>Set out in more detail the</w:t>
            </w:r>
            <w:r w:rsidR="003F14C3" w:rsidRPr="003F14C3">
              <w:rPr>
                <w:rFonts w:cs="Arial"/>
                <w:szCs w:val="24"/>
              </w:rPr>
              <w:t xml:space="preserve"> opportunities for joint working/ a co-ordinated approach to habitat creation, biodiversity </w:t>
            </w:r>
            <w:r w:rsidR="003F14C3" w:rsidRPr="003F14C3">
              <w:rPr>
                <w:rFonts w:cs="Arial"/>
                <w:szCs w:val="24"/>
              </w:rPr>
              <w:lastRenderedPageBreak/>
              <w:t xml:space="preserve">enhancement and management </w:t>
            </w:r>
            <w:r w:rsidRPr="001E1AA1">
              <w:rPr>
                <w:rFonts w:cs="Arial"/>
                <w:szCs w:val="24"/>
              </w:rPr>
              <w:t xml:space="preserve">that you </w:t>
            </w:r>
            <w:r w:rsidR="003F14C3" w:rsidRPr="003F14C3">
              <w:rPr>
                <w:rFonts w:cs="Arial"/>
                <w:szCs w:val="24"/>
              </w:rPr>
              <w:t xml:space="preserve">have pursued </w:t>
            </w:r>
            <w:r w:rsidRPr="001E1AA1">
              <w:rPr>
                <w:rFonts w:cs="Arial"/>
                <w:szCs w:val="24"/>
              </w:rPr>
              <w:t xml:space="preserve">so far </w:t>
            </w:r>
            <w:r w:rsidR="003F14C3" w:rsidRPr="003F14C3">
              <w:rPr>
                <w:rFonts w:cs="Arial"/>
                <w:szCs w:val="24"/>
              </w:rPr>
              <w:t>with the proponents of other significant developments</w:t>
            </w:r>
            <w:r w:rsidRPr="001E1AA1">
              <w:rPr>
                <w:rFonts w:cs="Arial"/>
                <w:szCs w:val="24"/>
              </w:rPr>
              <w:t>, and how this will develop in the future should all schemes achieve consent</w:t>
            </w:r>
            <w:r w:rsidR="003F14C3" w:rsidRPr="003F14C3">
              <w:rPr>
                <w:rFonts w:cs="Arial"/>
                <w:szCs w:val="24"/>
              </w:rPr>
              <w:t>.</w:t>
            </w:r>
            <w:r w:rsidR="000D0721">
              <w:rPr>
                <w:rFonts w:cs="Arial"/>
                <w:szCs w:val="24"/>
              </w:rPr>
              <w:t xml:space="preserve"> </w:t>
            </w:r>
            <w:r w:rsidR="00DB280F">
              <w:rPr>
                <w:rFonts w:cs="Arial"/>
                <w:szCs w:val="24"/>
              </w:rPr>
              <w:t xml:space="preserve">Also, in </w:t>
            </w:r>
            <w:r w:rsidR="009512C6">
              <w:rPr>
                <w:rFonts w:cs="Arial"/>
                <w:szCs w:val="24"/>
              </w:rPr>
              <w:t>[</w:t>
            </w:r>
            <w:hyperlink r:id="rId179" w:history="1">
              <w:r w:rsidR="009512C6" w:rsidRPr="00016A26">
                <w:rPr>
                  <w:rStyle w:val="Hyperlink"/>
                  <w:rFonts w:cs="Arial"/>
                  <w:szCs w:val="24"/>
                </w:rPr>
                <w:t>REP1-250</w:t>
              </w:r>
            </w:hyperlink>
            <w:r w:rsidR="005B07CF">
              <w:rPr>
                <w:rFonts w:cs="Arial"/>
                <w:szCs w:val="24"/>
              </w:rPr>
              <w:t xml:space="preserve">] </w:t>
            </w:r>
            <w:r w:rsidR="00146C44">
              <w:rPr>
                <w:rFonts w:cs="Arial"/>
                <w:szCs w:val="24"/>
              </w:rPr>
              <w:t>(</w:t>
            </w:r>
            <w:r w:rsidR="009512C6">
              <w:rPr>
                <w:rFonts w:cs="Arial"/>
                <w:szCs w:val="24"/>
              </w:rPr>
              <w:t>and else</w:t>
            </w:r>
            <w:r w:rsidR="005B07CF">
              <w:rPr>
                <w:rFonts w:cs="Arial"/>
                <w:szCs w:val="24"/>
              </w:rPr>
              <w:t>where</w:t>
            </w:r>
            <w:r w:rsidR="00146C44">
              <w:rPr>
                <w:rFonts w:cs="Arial"/>
                <w:szCs w:val="24"/>
              </w:rPr>
              <w:t>)</w:t>
            </w:r>
            <w:r w:rsidR="005B07CF">
              <w:rPr>
                <w:rFonts w:cs="Arial"/>
                <w:szCs w:val="24"/>
              </w:rPr>
              <w:t xml:space="preserve"> </w:t>
            </w:r>
            <w:r w:rsidR="009512C6">
              <w:rPr>
                <w:rFonts w:cs="Arial"/>
                <w:szCs w:val="24"/>
              </w:rPr>
              <w:t>Lower Thames Crossing Project has raised</w:t>
            </w:r>
            <w:r w:rsidR="005B07CF">
              <w:rPr>
                <w:rFonts w:cs="Arial"/>
                <w:szCs w:val="24"/>
              </w:rPr>
              <w:t xml:space="preserve"> </w:t>
            </w:r>
            <w:r w:rsidR="009512C6">
              <w:rPr>
                <w:rFonts w:cs="Arial"/>
                <w:szCs w:val="24"/>
              </w:rPr>
              <w:t xml:space="preserve">concerns about the </w:t>
            </w:r>
            <w:r w:rsidR="004B303A">
              <w:rPr>
                <w:rFonts w:cs="Arial"/>
                <w:szCs w:val="24"/>
              </w:rPr>
              <w:t>location</w:t>
            </w:r>
            <w:r w:rsidR="005B07CF">
              <w:rPr>
                <w:rFonts w:cs="Arial"/>
                <w:szCs w:val="24"/>
              </w:rPr>
              <w:t xml:space="preserve"> of the Tilbury North substation </w:t>
            </w:r>
            <w:r w:rsidR="00566681">
              <w:rPr>
                <w:rFonts w:cs="Arial"/>
                <w:szCs w:val="24"/>
              </w:rPr>
              <w:t xml:space="preserve">impacting on the nitrogen deposition </w:t>
            </w:r>
            <w:r w:rsidR="006D4381">
              <w:rPr>
                <w:rFonts w:cs="Arial"/>
                <w:szCs w:val="24"/>
              </w:rPr>
              <w:t xml:space="preserve">and ancient woodland </w:t>
            </w:r>
            <w:r w:rsidR="00E70E71">
              <w:rPr>
                <w:rFonts w:cs="Arial"/>
                <w:szCs w:val="24"/>
              </w:rPr>
              <w:t xml:space="preserve">mitigation </w:t>
            </w:r>
            <w:r w:rsidR="006D4381">
              <w:rPr>
                <w:rFonts w:cs="Arial"/>
                <w:szCs w:val="24"/>
              </w:rPr>
              <w:t>areas</w:t>
            </w:r>
            <w:r w:rsidR="004B303A">
              <w:rPr>
                <w:rFonts w:cs="Arial"/>
                <w:szCs w:val="24"/>
              </w:rPr>
              <w:t xml:space="preserve"> that </w:t>
            </w:r>
            <w:r w:rsidR="00E70E71">
              <w:rPr>
                <w:rFonts w:cs="Arial"/>
                <w:szCs w:val="24"/>
              </w:rPr>
              <w:t>are proposed in</w:t>
            </w:r>
            <w:r w:rsidR="004B303A">
              <w:rPr>
                <w:rFonts w:cs="Arial"/>
                <w:szCs w:val="24"/>
              </w:rPr>
              <w:t xml:space="preserve"> the </w:t>
            </w:r>
            <w:r w:rsidR="00731C87">
              <w:rPr>
                <w:rFonts w:cs="Arial"/>
                <w:szCs w:val="24"/>
              </w:rPr>
              <w:t xml:space="preserve">made </w:t>
            </w:r>
            <w:r w:rsidR="006C1C35">
              <w:rPr>
                <w:rFonts w:cs="Arial"/>
                <w:szCs w:val="24"/>
              </w:rPr>
              <w:t>LTC DCO</w:t>
            </w:r>
            <w:r w:rsidR="00086D77">
              <w:rPr>
                <w:rFonts w:cs="Arial"/>
                <w:szCs w:val="24"/>
              </w:rPr>
              <w:t xml:space="preserve"> and which are noted by the applicant in </w:t>
            </w:r>
            <w:r w:rsidR="006B60F2">
              <w:rPr>
                <w:rFonts w:cs="Arial"/>
                <w:szCs w:val="24"/>
              </w:rPr>
              <w:t>T</w:t>
            </w:r>
            <w:r w:rsidR="00086D77">
              <w:rPr>
                <w:rFonts w:cs="Arial"/>
                <w:szCs w:val="24"/>
              </w:rPr>
              <w:t>able 6.1</w:t>
            </w:r>
            <w:r w:rsidR="006B60F2">
              <w:rPr>
                <w:rFonts w:cs="Arial"/>
                <w:szCs w:val="24"/>
              </w:rPr>
              <w:t xml:space="preserve"> </w:t>
            </w:r>
            <w:r w:rsidR="00086D77">
              <w:rPr>
                <w:rFonts w:cs="Arial"/>
                <w:szCs w:val="24"/>
              </w:rPr>
              <w:t>of</w:t>
            </w:r>
            <w:r w:rsidR="006B60F2">
              <w:rPr>
                <w:rFonts w:cs="Arial"/>
                <w:szCs w:val="24"/>
              </w:rPr>
              <w:t xml:space="preserve"> [</w:t>
            </w:r>
            <w:hyperlink r:id="rId180" w:history="1">
              <w:r w:rsidR="00184C17" w:rsidRPr="00184C17">
                <w:rPr>
                  <w:rStyle w:val="Hyperlink"/>
                  <w:rFonts w:cs="Arial"/>
                  <w:szCs w:val="24"/>
                </w:rPr>
                <w:t>REP1-134</w:t>
              </w:r>
            </w:hyperlink>
            <w:r w:rsidR="006B60F2">
              <w:rPr>
                <w:rFonts w:cs="Arial"/>
                <w:szCs w:val="24"/>
              </w:rPr>
              <w:t>]</w:t>
            </w:r>
            <w:r w:rsidR="006C1C35">
              <w:rPr>
                <w:rFonts w:cs="Arial"/>
                <w:szCs w:val="24"/>
              </w:rPr>
              <w:t xml:space="preserve">. The ExA understands that the applicant is in </w:t>
            </w:r>
            <w:r w:rsidR="00DF48C3">
              <w:rPr>
                <w:rFonts w:cs="Arial"/>
                <w:szCs w:val="24"/>
              </w:rPr>
              <w:t>discussions</w:t>
            </w:r>
            <w:r w:rsidR="006C1C35">
              <w:rPr>
                <w:rFonts w:cs="Arial"/>
                <w:szCs w:val="24"/>
              </w:rPr>
              <w:t xml:space="preserve"> with </w:t>
            </w:r>
            <w:r w:rsidR="002F120D">
              <w:rPr>
                <w:rFonts w:cs="Arial"/>
                <w:szCs w:val="24"/>
              </w:rPr>
              <w:t xml:space="preserve">the Lower Thames Crossing Project on this matter. However, </w:t>
            </w:r>
            <w:r w:rsidR="00773ECB">
              <w:rPr>
                <w:rFonts w:cs="Arial"/>
                <w:szCs w:val="24"/>
              </w:rPr>
              <w:t xml:space="preserve">the </w:t>
            </w:r>
            <w:r w:rsidR="00DF48C3">
              <w:rPr>
                <w:rFonts w:cs="Arial"/>
                <w:szCs w:val="24"/>
              </w:rPr>
              <w:t>applica</w:t>
            </w:r>
            <w:r w:rsidR="00CA348C">
              <w:rPr>
                <w:rFonts w:cs="Arial"/>
                <w:szCs w:val="24"/>
              </w:rPr>
              <w:t>nt</w:t>
            </w:r>
            <w:r w:rsidR="00773ECB">
              <w:rPr>
                <w:rFonts w:cs="Arial"/>
                <w:szCs w:val="24"/>
              </w:rPr>
              <w:t xml:space="preserve"> is requested to explain how any potential effects </w:t>
            </w:r>
            <w:r w:rsidR="00426391">
              <w:rPr>
                <w:rFonts w:cs="Arial"/>
                <w:szCs w:val="24"/>
              </w:rPr>
              <w:t xml:space="preserve">arising from the proposed development </w:t>
            </w:r>
            <w:r w:rsidR="00773ECB">
              <w:rPr>
                <w:rFonts w:cs="Arial"/>
                <w:szCs w:val="24"/>
              </w:rPr>
              <w:t>on the</w:t>
            </w:r>
            <w:r w:rsidR="00685C9D">
              <w:rPr>
                <w:rFonts w:cs="Arial"/>
                <w:szCs w:val="24"/>
              </w:rPr>
              <w:t>se</w:t>
            </w:r>
            <w:r w:rsidR="00773ECB">
              <w:rPr>
                <w:rFonts w:cs="Arial"/>
                <w:szCs w:val="24"/>
              </w:rPr>
              <w:t xml:space="preserve"> </w:t>
            </w:r>
            <w:r w:rsidR="00685C9D">
              <w:rPr>
                <w:rFonts w:cs="Arial"/>
                <w:szCs w:val="24"/>
              </w:rPr>
              <w:t>mitigation areas for LTC</w:t>
            </w:r>
            <w:r w:rsidR="00DF48C3">
              <w:rPr>
                <w:rFonts w:cs="Arial"/>
                <w:szCs w:val="24"/>
              </w:rPr>
              <w:t xml:space="preserve"> have been assessed</w:t>
            </w:r>
            <w:r w:rsidR="002F120D">
              <w:rPr>
                <w:rFonts w:cs="Arial"/>
                <w:szCs w:val="24"/>
              </w:rPr>
              <w:t xml:space="preserve"> in </w:t>
            </w:r>
            <w:r w:rsidR="00DF48C3">
              <w:rPr>
                <w:rFonts w:cs="Arial"/>
                <w:szCs w:val="24"/>
              </w:rPr>
              <w:t>its consideration</w:t>
            </w:r>
            <w:r w:rsidR="005B07CF">
              <w:rPr>
                <w:rFonts w:cs="Arial"/>
                <w:szCs w:val="24"/>
              </w:rPr>
              <w:t xml:space="preserve"> of </w:t>
            </w:r>
            <w:r w:rsidR="00CF3CB9">
              <w:rPr>
                <w:rFonts w:cs="Arial"/>
                <w:szCs w:val="24"/>
              </w:rPr>
              <w:t xml:space="preserve">inter-project </w:t>
            </w:r>
            <w:r w:rsidR="00DF48C3">
              <w:rPr>
                <w:rFonts w:cs="Arial"/>
                <w:szCs w:val="24"/>
              </w:rPr>
              <w:t xml:space="preserve">cumulative impacts in ES Chapter </w:t>
            </w:r>
            <w:r w:rsidR="00667257">
              <w:rPr>
                <w:rFonts w:cs="Arial"/>
                <w:szCs w:val="24"/>
              </w:rPr>
              <w:t>17</w:t>
            </w:r>
            <w:r w:rsidR="00DF48C3">
              <w:rPr>
                <w:rFonts w:cs="Arial"/>
                <w:szCs w:val="24"/>
              </w:rPr>
              <w:t xml:space="preserve"> [</w:t>
            </w:r>
            <w:hyperlink r:id="rId181" w:history="1">
              <w:r w:rsidR="00E87617" w:rsidRPr="00E87617">
                <w:rPr>
                  <w:rStyle w:val="Hyperlink"/>
                  <w:rFonts w:cs="Arial"/>
                  <w:szCs w:val="24"/>
                </w:rPr>
                <w:t>APP-281</w:t>
              </w:r>
            </w:hyperlink>
            <w:r w:rsidR="00DF48C3">
              <w:rPr>
                <w:rFonts w:cs="Arial"/>
                <w:szCs w:val="24"/>
              </w:rPr>
              <w:t xml:space="preserve">]. </w:t>
            </w:r>
          </w:p>
        </w:tc>
      </w:tr>
      <w:tr w:rsidR="003B323B" w:rsidRPr="008C59AE" w14:paraId="66B659B8" w14:textId="77777777" w:rsidTr="00AC1973">
        <w:tc>
          <w:tcPr>
            <w:tcW w:w="1713" w:type="dxa"/>
          </w:tcPr>
          <w:p w14:paraId="1D0B8C5F" w14:textId="10B8383D" w:rsidR="003E76B1" w:rsidRPr="00092316" w:rsidRDefault="00A10C99" w:rsidP="00A10C99">
            <w:pPr>
              <w:pStyle w:val="Heading3"/>
              <w:numPr>
                <w:ilvl w:val="0"/>
                <w:numId w:val="0"/>
              </w:numPr>
              <w:rPr>
                <w:rFonts w:cs="Arial"/>
                <w:szCs w:val="24"/>
              </w:rPr>
            </w:pPr>
            <w:r>
              <w:rPr>
                <w:rFonts w:cs="Arial"/>
                <w:szCs w:val="24"/>
              </w:rPr>
              <w:lastRenderedPageBreak/>
              <w:t>BIO 1.</w:t>
            </w:r>
            <w:r w:rsidR="00863130">
              <w:rPr>
                <w:rFonts w:cs="Arial"/>
                <w:szCs w:val="24"/>
              </w:rPr>
              <w:t>38</w:t>
            </w:r>
          </w:p>
        </w:tc>
        <w:tc>
          <w:tcPr>
            <w:tcW w:w="4131" w:type="dxa"/>
          </w:tcPr>
          <w:p w14:paraId="5F14D0AB" w14:textId="2F55D959" w:rsidR="003E76B1" w:rsidRPr="00092316" w:rsidRDefault="00812E75" w:rsidP="00662E85">
            <w:pPr>
              <w:rPr>
                <w:rFonts w:cs="Arial"/>
                <w:szCs w:val="24"/>
              </w:rPr>
            </w:pPr>
            <w:r>
              <w:rPr>
                <w:rFonts w:cs="Arial"/>
                <w:szCs w:val="24"/>
              </w:rPr>
              <w:t xml:space="preserve">The </w:t>
            </w:r>
            <w:r w:rsidR="00107239">
              <w:rPr>
                <w:rFonts w:cs="Arial"/>
                <w:szCs w:val="24"/>
              </w:rPr>
              <w:t>applicant</w:t>
            </w:r>
          </w:p>
        </w:tc>
        <w:tc>
          <w:tcPr>
            <w:tcW w:w="16547" w:type="dxa"/>
          </w:tcPr>
          <w:p w14:paraId="58B18677" w14:textId="319575E0" w:rsidR="003E76B1" w:rsidRPr="00092316" w:rsidRDefault="00931827" w:rsidP="003E76B1">
            <w:pPr>
              <w:pStyle w:val="QuestionMainBodyTextBold"/>
              <w:rPr>
                <w:rFonts w:cs="Arial"/>
                <w:b w:val="0"/>
                <w:szCs w:val="24"/>
              </w:rPr>
            </w:pPr>
            <w:r>
              <w:rPr>
                <w:rFonts w:cs="Arial"/>
                <w:szCs w:val="24"/>
              </w:rPr>
              <w:t xml:space="preserve">Local Nature </w:t>
            </w:r>
            <w:r w:rsidR="003B47DC">
              <w:rPr>
                <w:rFonts w:cs="Arial"/>
                <w:szCs w:val="24"/>
              </w:rPr>
              <w:t>R</w:t>
            </w:r>
            <w:r>
              <w:rPr>
                <w:rFonts w:cs="Arial"/>
                <w:szCs w:val="24"/>
              </w:rPr>
              <w:t>ecovery Strategies</w:t>
            </w:r>
            <w:r w:rsidR="008A0415" w:rsidRPr="00092316">
              <w:rPr>
                <w:rFonts w:cs="Arial"/>
                <w:szCs w:val="24"/>
              </w:rPr>
              <w:t xml:space="preserve"> </w:t>
            </w:r>
          </w:p>
          <w:p w14:paraId="3C962280" w14:textId="34A48EDC" w:rsidR="003E76B1" w:rsidRPr="00092316" w:rsidRDefault="007702C0" w:rsidP="00424788">
            <w:pPr>
              <w:pStyle w:val="QuestionMainBodyText"/>
              <w:rPr>
                <w:rFonts w:cs="Arial"/>
                <w:szCs w:val="24"/>
              </w:rPr>
            </w:pPr>
            <w:r>
              <w:rPr>
                <w:rFonts w:cs="Arial"/>
                <w:szCs w:val="24"/>
              </w:rPr>
              <w:t>Notwithstanding your comments in, for example</w:t>
            </w:r>
            <w:r w:rsidR="00D0235C">
              <w:rPr>
                <w:rFonts w:cs="Arial"/>
                <w:szCs w:val="24"/>
              </w:rPr>
              <w:t>,</w:t>
            </w:r>
            <w:r>
              <w:rPr>
                <w:rFonts w:cs="Arial"/>
                <w:szCs w:val="24"/>
              </w:rPr>
              <w:t xml:space="preserve"> </w:t>
            </w:r>
            <w:r w:rsidR="003919DB">
              <w:rPr>
                <w:rFonts w:cs="Arial"/>
                <w:szCs w:val="24"/>
              </w:rPr>
              <w:t>O34 of [</w:t>
            </w:r>
            <w:hyperlink r:id="rId182" w:history="1">
              <w:r w:rsidR="003919DB" w:rsidRPr="004639D0">
                <w:rPr>
                  <w:rStyle w:val="Hyperlink"/>
                  <w:rFonts w:cs="Arial"/>
                  <w:szCs w:val="24"/>
                </w:rPr>
                <w:t>REP1-</w:t>
              </w:r>
              <w:r w:rsidR="00571C4B" w:rsidRPr="004639D0">
                <w:rPr>
                  <w:rStyle w:val="Hyperlink"/>
                  <w:rFonts w:cs="Arial"/>
                  <w:szCs w:val="24"/>
                </w:rPr>
                <w:t>1</w:t>
              </w:r>
              <w:r w:rsidR="003919DB" w:rsidRPr="004639D0">
                <w:rPr>
                  <w:rStyle w:val="Hyperlink"/>
                  <w:rFonts w:cs="Arial"/>
                  <w:szCs w:val="24"/>
                </w:rPr>
                <w:t>32</w:t>
              </w:r>
            </w:hyperlink>
            <w:r w:rsidR="003919DB">
              <w:rPr>
                <w:rFonts w:cs="Arial"/>
                <w:szCs w:val="24"/>
              </w:rPr>
              <w:t xml:space="preserve">] that </w:t>
            </w:r>
            <w:r w:rsidR="003B47DC">
              <w:rPr>
                <w:rFonts w:cs="Arial"/>
                <w:szCs w:val="24"/>
              </w:rPr>
              <w:t xml:space="preserve">Local Nature Recovery Strategy </w:t>
            </w:r>
            <w:r w:rsidR="0053479F">
              <w:rPr>
                <w:rFonts w:cs="Arial"/>
                <w:szCs w:val="24"/>
              </w:rPr>
              <w:t>a</w:t>
            </w:r>
            <w:r w:rsidR="003B47DC">
              <w:rPr>
                <w:rFonts w:cs="Arial"/>
                <w:szCs w:val="24"/>
              </w:rPr>
              <w:t xml:space="preserve">reas </w:t>
            </w:r>
            <w:r w:rsidR="003919DB">
              <w:rPr>
                <w:rFonts w:cs="Arial"/>
                <w:szCs w:val="24"/>
              </w:rPr>
              <w:t>would be considere</w:t>
            </w:r>
            <w:r w:rsidR="00D0235C">
              <w:rPr>
                <w:rFonts w:cs="Arial"/>
                <w:szCs w:val="24"/>
              </w:rPr>
              <w:t>d</w:t>
            </w:r>
            <w:r w:rsidR="003919DB">
              <w:rPr>
                <w:rFonts w:cs="Arial"/>
                <w:szCs w:val="24"/>
              </w:rPr>
              <w:t xml:space="preserve"> as part </w:t>
            </w:r>
            <w:r w:rsidR="00385BE5">
              <w:rPr>
                <w:rFonts w:cs="Arial"/>
                <w:szCs w:val="24"/>
              </w:rPr>
              <w:t xml:space="preserve">of the off-site BNG </w:t>
            </w:r>
            <w:r w:rsidR="00D0235C">
              <w:rPr>
                <w:rFonts w:cs="Arial"/>
                <w:szCs w:val="24"/>
              </w:rPr>
              <w:t>selection</w:t>
            </w:r>
            <w:r w:rsidR="0040511A">
              <w:rPr>
                <w:rFonts w:cs="Arial"/>
                <w:szCs w:val="24"/>
              </w:rPr>
              <w:t xml:space="preserve"> process, e</w:t>
            </w:r>
            <w:r w:rsidR="00424788" w:rsidRPr="00424788">
              <w:rPr>
                <w:rFonts w:cs="Arial"/>
                <w:szCs w:val="24"/>
              </w:rPr>
              <w:t xml:space="preserve">xplain how your proposed mitigation, compensation, enhancement and BNG measures have </w:t>
            </w:r>
            <w:r w:rsidR="00D0235C">
              <w:rPr>
                <w:rFonts w:cs="Arial"/>
                <w:szCs w:val="24"/>
              </w:rPr>
              <w:t xml:space="preserve">thus far </w:t>
            </w:r>
            <w:r w:rsidR="00424788" w:rsidRPr="00424788">
              <w:rPr>
                <w:rFonts w:cs="Arial"/>
                <w:szCs w:val="24"/>
              </w:rPr>
              <w:t xml:space="preserve">had regard to the Local Nature Recovery Strategies that have now been produced by </w:t>
            </w:r>
            <w:r w:rsidR="00B306D9">
              <w:rPr>
                <w:rFonts w:cs="Arial"/>
                <w:szCs w:val="24"/>
              </w:rPr>
              <w:t>Essex CC</w:t>
            </w:r>
            <w:r w:rsidR="0013446B">
              <w:rPr>
                <w:rFonts w:cs="Arial"/>
                <w:szCs w:val="24"/>
              </w:rPr>
              <w:t xml:space="preserve">, </w:t>
            </w:r>
            <w:r w:rsidR="00A94482">
              <w:rPr>
                <w:rFonts w:cs="Arial"/>
                <w:szCs w:val="24"/>
              </w:rPr>
              <w:t>Norfolk CC</w:t>
            </w:r>
            <w:r w:rsidR="00424788" w:rsidRPr="00424788">
              <w:rPr>
                <w:rFonts w:cs="Arial"/>
                <w:szCs w:val="24"/>
              </w:rPr>
              <w:t xml:space="preserve"> and </w:t>
            </w:r>
            <w:r w:rsidR="000B1887">
              <w:rPr>
                <w:rFonts w:cs="Arial"/>
                <w:szCs w:val="24"/>
              </w:rPr>
              <w:t>Suffolk CC</w:t>
            </w:r>
            <w:r w:rsidR="00424788" w:rsidRPr="00424788">
              <w:rPr>
                <w:rFonts w:cs="Arial"/>
                <w:szCs w:val="24"/>
              </w:rPr>
              <w:t xml:space="preserve">.  </w:t>
            </w:r>
          </w:p>
        </w:tc>
      </w:tr>
      <w:tr w:rsidR="003B323B" w:rsidRPr="008C59AE" w14:paraId="314AD0AF" w14:textId="77777777" w:rsidTr="00AC1973">
        <w:tc>
          <w:tcPr>
            <w:tcW w:w="1713" w:type="dxa"/>
          </w:tcPr>
          <w:p w14:paraId="276F0A65" w14:textId="713C81DA" w:rsidR="003E76B1" w:rsidRPr="00092316" w:rsidRDefault="00A10C99" w:rsidP="00A10C99">
            <w:pPr>
              <w:pStyle w:val="Heading3"/>
              <w:numPr>
                <w:ilvl w:val="0"/>
                <w:numId w:val="0"/>
              </w:numPr>
              <w:rPr>
                <w:rFonts w:cs="Arial"/>
                <w:szCs w:val="24"/>
              </w:rPr>
            </w:pPr>
            <w:r>
              <w:rPr>
                <w:rFonts w:cs="Arial"/>
                <w:szCs w:val="24"/>
              </w:rPr>
              <w:t>BIO 1.</w:t>
            </w:r>
            <w:r w:rsidR="007440FE">
              <w:rPr>
                <w:rFonts w:cs="Arial"/>
                <w:szCs w:val="24"/>
              </w:rPr>
              <w:t>3</w:t>
            </w:r>
            <w:r w:rsidR="00863130">
              <w:rPr>
                <w:rFonts w:cs="Arial"/>
                <w:szCs w:val="24"/>
              </w:rPr>
              <w:t>9</w:t>
            </w:r>
          </w:p>
        </w:tc>
        <w:tc>
          <w:tcPr>
            <w:tcW w:w="4131" w:type="dxa"/>
          </w:tcPr>
          <w:p w14:paraId="69EE7A30" w14:textId="63D05E25" w:rsidR="003E76B1" w:rsidRPr="00092316" w:rsidRDefault="00403AC0" w:rsidP="00662E85">
            <w:pPr>
              <w:rPr>
                <w:rFonts w:cs="Arial"/>
                <w:szCs w:val="24"/>
              </w:rPr>
            </w:pPr>
            <w:r>
              <w:rPr>
                <w:rFonts w:cs="Arial"/>
                <w:szCs w:val="24"/>
              </w:rPr>
              <w:t>The applicant</w:t>
            </w:r>
          </w:p>
        </w:tc>
        <w:tc>
          <w:tcPr>
            <w:tcW w:w="16547" w:type="dxa"/>
          </w:tcPr>
          <w:p w14:paraId="5B915B41" w14:textId="0F580D1A" w:rsidR="003E76B1" w:rsidRPr="00092316" w:rsidRDefault="00403AC0" w:rsidP="003E76B1">
            <w:pPr>
              <w:pStyle w:val="QuestionMainBodyTextBold"/>
              <w:rPr>
                <w:rFonts w:cs="Arial"/>
                <w:b w:val="0"/>
                <w:szCs w:val="24"/>
              </w:rPr>
            </w:pPr>
            <w:r>
              <w:rPr>
                <w:rFonts w:cs="Arial"/>
                <w:szCs w:val="24"/>
              </w:rPr>
              <w:t>Ecology Working Group</w:t>
            </w:r>
            <w:r w:rsidR="008A0415" w:rsidRPr="00092316">
              <w:rPr>
                <w:rFonts w:cs="Arial"/>
                <w:szCs w:val="24"/>
              </w:rPr>
              <w:t xml:space="preserve"> </w:t>
            </w:r>
          </w:p>
          <w:p w14:paraId="7CD277CC" w14:textId="015E0EA7" w:rsidR="003E76B1" w:rsidRPr="00092316" w:rsidRDefault="00403AC0" w:rsidP="00D47EAC">
            <w:pPr>
              <w:pStyle w:val="QuestionMainBodyText"/>
              <w:rPr>
                <w:rFonts w:cs="Arial"/>
                <w:szCs w:val="24"/>
              </w:rPr>
            </w:pPr>
            <w:r w:rsidRPr="00403AC0">
              <w:rPr>
                <w:rFonts w:cs="Arial"/>
                <w:szCs w:val="24"/>
              </w:rPr>
              <w:t>In paragraph 9.10 of their joint LIR [</w:t>
            </w:r>
            <w:hyperlink r:id="rId183" w:history="1">
              <w:r w:rsidR="00F61F9C" w:rsidRPr="00F61F9C">
                <w:rPr>
                  <w:rStyle w:val="Hyperlink"/>
                  <w:rFonts w:cs="Arial"/>
                  <w:szCs w:val="24"/>
                </w:rPr>
                <w:t>REP1-178</w:t>
              </w:r>
            </w:hyperlink>
            <w:r w:rsidRPr="00403AC0">
              <w:rPr>
                <w:rFonts w:cs="Arial"/>
                <w:szCs w:val="24"/>
              </w:rPr>
              <w:t xml:space="preserve">] </w:t>
            </w:r>
            <w:r w:rsidR="000B1887">
              <w:rPr>
                <w:rFonts w:cs="Arial"/>
                <w:szCs w:val="24"/>
              </w:rPr>
              <w:t>Suffolk CC</w:t>
            </w:r>
            <w:r w:rsidRPr="00403AC0">
              <w:rPr>
                <w:rFonts w:cs="Arial"/>
                <w:szCs w:val="24"/>
              </w:rPr>
              <w:t>, Mid Suffolk SDC and Ba</w:t>
            </w:r>
            <w:r>
              <w:rPr>
                <w:rFonts w:cs="Arial"/>
                <w:szCs w:val="24"/>
              </w:rPr>
              <w:t>b</w:t>
            </w:r>
            <w:r w:rsidRPr="00403AC0">
              <w:rPr>
                <w:rFonts w:cs="Arial"/>
                <w:szCs w:val="24"/>
              </w:rPr>
              <w:t xml:space="preserve">ergh DC have raised the need for an Ecology Working Group to be instigated to allow for consultation and monitoring to be undertaken for any post-consent mitigation, compensation and BNG. Is it your intention to set up such a working group and if not, justify why not? If such a group is to be </w:t>
            </w:r>
            <w:r w:rsidR="00D47EAC">
              <w:rPr>
                <w:rFonts w:cs="Arial"/>
                <w:szCs w:val="24"/>
              </w:rPr>
              <w:t>formed</w:t>
            </w:r>
            <w:r w:rsidR="0076220F">
              <w:rPr>
                <w:rFonts w:cs="Arial"/>
                <w:szCs w:val="24"/>
              </w:rPr>
              <w:t>,</w:t>
            </w:r>
            <w:r w:rsidRPr="00403AC0">
              <w:rPr>
                <w:rFonts w:cs="Arial"/>
                <w:szCs w:val="24"/>
              </w:rPr>
              <w:t xml:space="preserve"> then suitable wording should be inserted into the next version of the outline versions of the </w:t>
            </w:r>
            <w:r w:rsidR="00F94822">
              <w:rPr>
                <w:rFonts w:cs="Arial"/>
                <w:szCs w:val="24"/>
              </w:rPr>
              <w:t>outline LEMP</w:t>
            </w:r>
            <w:r w:rsidRPr="00403AC0">
              <w:rPr>
                <w:rFonts w:cs="Arial"/>
                <w:szCs w:val="24"/>
              </w:rPr>
              <w:t xml:space="preserve"> and </w:t>
            </w:r>
            <w:r w:rsidR="00F20E56">
              <w:rPr>
                <w:rFonts w:cs="Arial"/>
                <w:szCs w:val="24"/>
              </w:rPr>
              <w:t>outline CoCP</w:t>
            </w:r>
            <w:r w:rsidR="005F7578" w:rsidRPr="00403AC0">
              <w:rPr>
                <w:rFonts w:cs="Arial"/>
                <w:szCs w:val="24"/>
              </w:rPr>
              <w:t xml:space="preserve">. </w:t>
            </w:r>
          </w:p>
        </w:tc>
      </w:tr>
      <w:tr w:rsidR="003B323B" w:rsidRPr="008C59AE" w14:paraId="7346F89D" w14:textId="77777777" w:rsidTr="00AC1973">
        <w:tc>
          <w:tcPr>
            <w:tcW w:w="1713" w:type="dxa"/>
          </w:tcPr>
          <w:p w14:paraId="1E34A1EB" w14:textId="04992B8B"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40</w:t>
            </w:r>
          </w:p>
        </w:tc>
        <w:tc>
          <w:tcPr>
            <w:tcW w:w="4131" w:type="dxa"/>
          </w:tcPr>
          <w:p w14:paraId="64346DC4" w14:textId="740337E1" w:rsidR="003E76B1" w:rsidRPr="00092316" w:rsidRDefault="00D47EAC" w:rsidP="00662E85">
            <w:pPr>
              <w:rPr>
                <w:rFonts w:cs="Arial"/>
                <w:szCs w:val="24"/>
              </w:rPr>
            </w:pPr>
            <w:r>
              <w:rPr>
                <w:rFonts w:cs="Arial"/>
                <w:szCs w:val="24"/>
              </w:rPr>
              <w:t>The applicant</w:t>
            </w:r>
          </w:p>
        </w:tc>
        <w:tc>
          <w:tcPr>
            <w:tcW w:w="16547" w:type="dxa"/>
          </w:tcPr>
          <w:p w14:paraId="08E6CD84" w14:textId="45E27382" w:rsidR="003E76B1" w:rsidRPr="00092316" w:rsidRDefault="0084772E" w:rsidP="003E76B1">
            <w:pPr>
              <w:pStyle w:val="QuestionMainBodyTextBold"/>
              <w:rPr>
                <w:rFonts w:cs="Arial"/>
                <w:b w:val="0"/>
                <w:szCs w:val="24"/>
              </w:rPr>
            </w:pPr>
            <w:r>
              <w:rPr>
                <w:rFonts w:cs="Arial"/>
                <w:szCs w:val="24"/>
              </w:rPr>
              <w:t>Application of the mitigation hierarchy</w:t>
            </w:r>
            <w:r w:rsidR="008A0415" w:rsidRPr="00092316">
              <w:rPr>
                <w:rFonts w:cs="Arial"/>
                <w:szCs w:val="24"/>
              </w:rPr>
              <w:t xml:space="preserve"> </w:t>
            </w:r>
          </w:p>
          <w:p w14:paraId="4A63D749" w14:textId="7CFB3BC8" w:rsidR="003E76B1" w:rsidRPr="00A339F4" w:rsidRDefault="003352BE" w:rsidP="00733E1A">
            <w:pPr>
              <w:pStyle w:val="QuestionMainBodyText"/>
              <w:rPr>
                <w:rFonts w:cs="Arial"/>
                <w:color w:val="FF0000"/>
                <w:szCs w:val="24"/>
              </w:rPr>
            </w:pPr>
            <w:r>
              <w:rPr>
                <w:rFonts w:cs="Arial"/>
                <w:szCs w:val="24"/>
              </w:rPr>
              <w:t>P</w:t>
            </w:r>
            <w:r w:rsidRPr="00712DDC">
              <w:rPr>
                <w:rFonts w:cs="Arial"/>
                <w:szCs w:val="24"/>
              </w:rPr>
              <w:t xml:space="preserve">aragraph 5.4.42 of NPS EN-1 (2023) </w:t>
            </w:r>
            <w:r w:rsidR="00E030F2">
              <w:rPr>
                <w:rFonts w:cs="Arial"/>
                <w:szCs w:val="24"/>
              </w:rPr>
              <w:t xml:space="preserve">references </w:t>
            </w:r>
            <w:r w:rsidR="00AB29F8">
              <w:rPr>
                <w:rFonts w:cs="Arial"/>
                <w:szCs w:val="24"/>
              </w:rPr>
              <w:t>the application of</w:t>
            </w:r>
            <w:r w:rsidRPr="00712DDC">
              <w:rPr>
                <w:rFonts w:cs="Arial"/>
                <w:szCs w:val="24"/>
              </w:rPr>
              <w:t xml:space="preserve"> the mitigation hierarchy in regard to biodiversity and geological conservation interest</w:t>
            </w:r>
            <w:r w:rsidR="00AB29F8">
              <w:rPr>
                <w:rFonts w:cs="Arial"/>
                <w:szCs w:val="24"/>
              </w:rPr>
              <w:t>s</w:t>
            </w:r>
            <w:r w:rsidRPr="00712DDC">
              <w:rPr>
                <w:rFonts w:cs="Arial"/>
                <w:szCs w:val="24"/>
              </w:rPr>
              <w:t>.</w:t>
            </w:r>
            <w:r w:rsidR="001A4DD6">
              <w:rPr>
                <w:rFonts w:cs="Arial"/>
                <w:szCs w:val="24"/>
              </w:rPr>
              <w:t xml:space="preserve"> </w:t>
            </w:r>
            <w:r w:rsidR="005503AC">
              <w:rPr>
                <w:rFonts w:cs="Arial"/>
                <w:szCs w:val="24"/>
              </w:rPr>
              <w:t>A number of I</w:t>
            </w:r>
            <w:r w:rsidR="001A4DD6">
              <w:rPr>
                <w:rFonts w:cs="Arial"/>
                <w:szCs w:val="24"/>
              </w:rPr>
              <w:t>P</w:t>
            </w:r>
            <w:r w:rsidR="005503AC">
              <w:rPr>
                <w:rFonts w:cs="Arial"/>
                <w:szCs w:val="24"/>
              </w:rPr>
              <w:t xml:space="preserve">s have referenced </w:t>
            </w:r>
            <w:r w:rsidR="001A4DD6">
              <w:rPr>
                <w:rFonts w:cs="Arial"/>
                <w:szCs w:val="24"/>
              </w:rPr>
              <w:t>the need for the applicant to demonstrate that a strict adherence to the mitigation hierarchy has been followed.</w:t>
            </w:r>
            <w:r>
              <w:rPr>
                <w:rFonts w:cs="Arial"/>
                <w:szCs w:val="24"/>
              </w:rPr>
              <w:t xml:space="preserve"> </w:t>
            </w:r>
            <w:r w:rsidR="00712DDC" w:rsidRPr="00712DDC">
              <w:rPr>
                <w:rFonts w:cs="Arial"/>
                <w:szCs w:val="24"/>
              </w:rPr>
              <w:t>In paragraph 3.1.17 of its LIR [</w:t>
            </w:r>
            <w:hyperlink r:id="rId184" w:history="1">
              <w:r w:rsidR="00712DDC" w:rsidRPr="00680380">
                <w:rPr>
                  <w:rStyle w:val="Hyperlink"/>
                  <w:rFonts w:cs="Arial"/>
                  <w:szCs w:val="24"/>
                </w:rPr>
                <w:t>REP1-176</w:t>
              </w:r>
            </w:hyperlink>
            <w:r w:rsidR="00712DDC" w:rsidRPr="00712DDC">
              <w:rPr>
                <w:rFonts w:cs="Arial"/>
                <w:szCs w:val="24"/>
              </w:rPr>
              <w:t>] South Norfolk Council</w:t>
            </w:r>
            <w:r w:rsidR="00792BDC">
              <w:rPr>
                <w:rFonts w:cs="Arial"/>
                <w:szCs w:val="24"/>
              </w:rPr>
              <w:t>,</w:t>
            </w:r>
            <w:r w:rsidR="00712DDC" w:rsidRPr="00712DDC">
              <w:rPr>
                <w:rFonts w:cs="Arial"/>
                <w:szCs w:val="24"/>
              </w:rPr>
              <w:t xml:space="preserve"> </w:t>
            </w:r>
            <w:r w:rsidR="00792BDC">
              <w:rPr>
                <w:rFonts w:cs="Arial"/>
                <w:szCs w:val="24"/>
              </w:rPr>
              <w:t>in relation to the mitigation hierarchy,</w:t>
            </w:r>
            <w:r w:rsidR="00712DDC" w:rsidRPr="00712DDC">
              <w:rPr>
                <w:rFonts w:cs="Arial"/>
                <w:szCs w:val="24"/>
              </w:rPr>
              <w:t xml:space="preserve"> states that: “Further work is required to demonstrate that avoidance and minimisation measures have been fully explored. Compensation should only be considered where no reasonable alternatives exist.”  Therefore, respond to South Norfolk Council’s comments and justify how you have fully applied the mitigation </w:t>
            </w:r>
            <w:r w:rsidR="005F7578" w:rsidRPr="00712DDC">
              <w:rPr>
                <w:rFonts w:cs="Arial"/>
                <w:szCs w:val="24"/>
              </w:rPr>
              <w:t>hierarch</w:t>
            </w:r>
            <w:r w:rsidR="0013446B">
              <w:rPr>
                <w:rFonts w:cs="Arial"/>
                <w:szCs w:val="24"/>
              </w:rPr>
              <w:t>y</w:t>
            </w:r>
            <w:r w:rsidR="00E54A08">
              <w:rPr>
                <w:rFonts w:cs="Arial"/>
                <w:szCs w:val="24"/>
              </w:rPr>
              <w:t xml:space="preserve"> in regard to </w:t>
            </w:r>
            <w:r w:rsidR="00C9092E">
              <w:rPr>
                <w:rFonts w:cs="Arial"/>
                <w:szCs w:val="24"/>
              </w:rPr>
              <w:t>priority habitats and species listed under section 41 of the NERC Act 2006</w:t>
            </w:r>
            <w:r w:rsidR="00712DDC" w:rsidRPr="00712DDC">
              <w:rPr>
                <w:rFonts w:cs="Arial"/>
                <w:szCs w:val="24"/>
              </w:rPr>
              <w:t xml:space="preserve">. </w:t>
            </w:r>
          </w:p>
        </w:tc>
      </w:tr>
      <w:tr w:rsidR="003B323B" w:rsidRPr="008C59AE" w14:paraId="52BC3287" w14:textId="77777777" w:rsidTr="00AC1973">
        <w:tc>
          <w:tcPr>
            <w:tcW w:w="1713" w:type="dxa"/>
          </w:tcPr>
          <w:p w14:paraId="04BC8ADC" w14:textId="79A792A8"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41</w:t>
            </w:r>
          </w:p>
        </w:tc>
        <w:tc>
          <w:tcPr>
            <w:tcW w:w="4131" w:type="dxa"/>
          </w:tcPr>
          <w:p w14:paraId="5027DC15" w14:textId="13743198" w:rsidR="003E76B1" w:rsidRPr="00092316" w:rsidRDefault="00956FC3" w:rsidP="00662E85">
            <w:pPr>
              <w:rPr>
                <w:rFonts w:cs="Arial"/>
                <w:szCs w:val="24"/>
              </w:rPr>
            </w:pPr>
            <w:r>
              <w:rPr>
                <w:rFonts w:cs="Arial"/>
                <w:szCs w:val="24"/>
              </w:rPr>
              <w:t>The applicant</w:t>
            </w:r>
          </w:p>
        </w:tc>
        <w:tc>
          <w:tcPr>
            <w:tcW w:w="16547" w:type="dxa"/>
          </w:tcPr>
          <w:p w14:paraId="55384BEE" w14:textId="38EDC7D8" w:rsidR="003E76B1" w:rsidRPr="00092316" w:rsidRDefault="00413FE6" w:rsidP="003E76B1">
            <w:pPr>
              <w:pStyle w:val="QuestionMainBodyTextBold"/>
              <w:rPr>
                <w:rFonts w:cs="Arial"/>
                <w:b w:val="0"/>
                <w:szCs w:val="24"/>
              </w:rPr>
            </w:pPr>
            <w:r>
              <w:rPr>
                <w:rFonts w:cs="Arial"/>
                <w:szCs w:val="24"/>
              </w:rPr>
              <w:t>Proposals</w:t>
            </w:r>
            <w:r w:rsidR="009E5A3C">
              <w:rPr>
                <w:rFonts w:cs="Arial"/>
                <w:szCs w:val="24"/>
              </w:rPr>
              <w:t xml:space="preserve"> for </w:t>
            </w:r>
            <w:r w:rsidR="00A00A03">
              <w:rPr>
                <w:rFonts w:cs="Arial"/>
                <w:szCs w:val="24"/>
              </w:rPr>
              <w:t>m</w:t>
            </w:r>
            <w:r w:rsidR="002164D0">
              <w:rPr>
                <w:rFonts w:cs="Arial"/>
                <w:szCs w:val="24"/>
              </w:rPr>
              <w:t xml:space="preserve">itigation, enhancement, compensation and </w:t>
            </w:r>
            <w:r w:rsidR="00A00A03">
              <w:rPr>
                <w:rFonts w:cs="Arial"/>
                <w:szCs w:val="24"/>
              </w:rPr>
              <w:t>BNG</w:t>
            </w:r>
            <w:r w:rsidR="003E76B1" w:rsidRPr="00092316">
              <w:rPr>
                <w:rFonts w:cs="Arial"/>
                <w:szCs w:val="24"/>
              </w:rPr>
              <w:t xml:space="preserve"> </w:t>
            </w:r>
          </w:p>
          <w:p w14:paraId="6FCB76AC" w14:textId="58301798" w:rsidR="00942A6F" w:rsidRPr="00942A6F" w:rsidRDefault="00784D3C" w:rsidP="00942A6F">
            <w:pPr>
              <w:pStyle w:val="QuestionMainBodyText"/>
              <w:rPr>
                <w:rFonts w:cs="Arial"/>
                <w:szCs w:val="24"/>
              </w:rPr>
            </w:pPr>
            <w:r>
              <w:rPr>
                <w:rFonts w:cs="Arial"/>
                <w:szCs w:val="24"/>
              </w:rPr>
              <w:t>Notwithstanding your commentary in</w:t>
            </w:r>
            <w:r w:rsidR="007B5F38">
              <w:rPr>
                <w:rFonts w:cs="Arial"/>
                <w:szCs w:val="24"/>
              </w:rPr>
              <w:t xml:space="preserve"> ES Chapter 5</w:t>
            </w:r>
            <w:r>
              <w:rPr>
                <w:rFonts w:cs="Arial"/>
                <w:szCs w:val="24"/>
              </w:rPr>
              <w:t xml:space="preserve"> [</w:t>
            </w:r>
            <w:hyperlink r:id="rId185" w:history="1">
              <w:r w:rsidRPr="00BD0D3D">
                <w:rPr>
                  <w:rStyle w:val="Hyperlink"/>
                  <w:rFonts w:cs="Arial"/>
                  <w:szCs w:val="24"/>
                </w:rPr>
                <w:t>APP-135</w:t>
              </w:r>
            </w:hyperlink>
            <w:r>
              <w:rPr>
                <w:rFonts w:cs="Arial"/>
                <w:szCs w:val="24"/>
              </w:rPr>
              <w:t xml:space="preserve">], </w:t>
            </w:r>
            <w:r w:rsidR="008A08EA">
              <w:rPr>
                <w:rFonts w:cs="Arial"/>
                <w:szCs w:val="24"/>
              </w:rPr>
              <w:t>a</w:t>
            </w:r>
            <w:r w:rsidR="00942A6F" w:rsidRPr="00942A6F">
              <w:rPr>
                <w:rFonts w:cs="Arial"/>
                <w:szCs w:val="24"/>
              </w:rPr>
              <w:t>t the moment it is unclear to the ExA precisely which measures the applicant considers to be mitigation (particularly any “Additional Mitigation” that is referenced in paragraphs 8.6.10 to 8.6.13 of ES Chapter 8 [</w:t>
            </w:r>
            <w:hyperlink r:id="rId186" w:history="1">
              <w:r w:rsidR="00942A6F" w:rsidRPr="00A44C8F">
                <w:rPr>
                  <w:rStyle w:val="Hyperlink"/>
                  <w:rFonts w:cs="Arial"/>
                  <w:szCs w:val="24"/>
                </w:rPr>
                <w:t>AS-026</w:t>
              </w:r>
            </w:hyperlink>
            <w:r w:rsidR="00942A6F" w:rsidRPr="00942A6F">
              <w:rPr>
                <w:rFonts w:cs="Arial"/>
                <w:szCs w:val="24"/>
              </w:rPr>
              <w:t>]), and which would fall within the context of compensation, enhancement or BNG.</w:t>
            </w:r>
            <w:r w:rsidR="00BA3A07">
              <w:rPr>
                <w:rFonts w:cs="Arial"/>
                <w:szCs w:val="24"/>
              </w:rPr>
              <w:t xml:space="preserve"> </w:t>
            </w:r>
            <w:r w:rsidR="008865F4">
              <w:rPr>
                <w:rFonts w:cs="Arial"/>
                <w:szCs w:val="24"/>
              </w:rPr>
              <w:t xml:space="preserve">For example, it would appear that within </w:t>
            </w:r>
            <w:r w:rsidR="00E508CD">
              <w:rPr>
                <w:rFonts w:cs="Arial"/>
                <w:szCs w:val="24"/>
              </w:rPr>
              <w:t xml:space="preserve">some of the </w:t>
            </w:r>
            <w:r w:rsidR="008865F4">
              <w:rPr>
                <w:rFonts w:cs="Arial"/>
                <w:szCs w:val="24"/>
              </w:rPr>
              <w:t>proposed environmental areas there is a</w:t>
            </w:r>
            <w:r w:rsidR="00BA3A07">
              <w:rPr>
                <w:rFonts w:cs="Arial"/>
                <w:szCs w:val="24"/>
              </w:rPr>
              <w:t xml:space="preserve"> </w:t>
            </w:r>
            <w:r w:rsidR="008865F4">
              <w:rPr>
                <w:rFonts w:cs="Arial"/>
                <w:szCs w:val="24"/>
              </w:rPr>
              <w:t xml:space="preserve">mixture of </w:t>
            </w:r>
            <w:r w:rsidR="00BA3A07">
              <w:rPr>
                <w:rFonts w:cs="Arial"/>
                <w:szCs w:val="24"/>
              </w:rPr>
              <w:t>these.</w:t>
            </w:r>
            <w:r w:rsidR="008865F4">
              <w:rPr>
                <w:rFonts w:cs="Arial"/>
                <w:szCs w:val="24"/>
              </w:rPr>
              <w:t xml:space="preserve"> </w:t>
            </w:r>
            <w:r w:rsidR="00942A6F" w:rsidRPr="00942A6F">
              <w:rPr>
                <w:rFonts w:cs="Arial"/>
                <w:szCs w:val="24"/>
              </w:rPr>
              <w:t xml:space="preserve"> </w:t>
            </w:r>
          </w:p>
          <w:p w14:paraId="2432FA61" w14:textId="293BF6F6" w:rsidR="003E76B1" w:rsidRPr="00092316" w:rsidRDefault="00942A6F" w:rsidP="00942A6F">
            <w:pPr>
              <w:pStyle w:val="QuestionMainBodyText"/>
              <w:rPr>
                <w:rFonts w:cs="Arial"/>
                <w:szCs w:val="24"/>
              </w:rPr>
            </w:pPr>
            <w:r w:rsidRPr="00942A6F">
              <w:rPr>
                <w:rFonts w:cs="Arial"/>
                <w:szCs w:val="24"/>
              </w:rPr>
              <w:t>In order to ensure that there is no double counting of measures the applicant is requested to provide additional clarification as to which measures/</w:t>
            </w:r>
            <w:r w:rsidR="00F81396">
              <w:rPr>
                <w:rFonts w:cs="Arial"/>
                <w:szCs w:val="24"/>
              </w:rPr>
              <w:t xml:space="preserve"> </w:t>
            </w:r>
            <w:r w:rsidR="00B702FF">
              <w:rPr>
                <w:rFonts w:cs="Arial"/>
                <w:szCs w:val="24"/>
              </w:rPr>
              <w:t xml:space="preserve">proposed </w:t>
            </w:r>
            <w:r w:rsidRPr="00942A6F">
              <w:rPr>
                <w:rFonts w:cs="Arial"/>
                <w:szCs w:val="24"/>
              </w:rPr>
              <w:t>habitat</w:t>
            </w:r>
            <w:r w:rsidR="00B702FF">
              <w:rPr>
                <w:rFonts w:cs="Arial"/>
                <w:szCs w:val="24"/>
              </w:rPr>
              <w:t xml:space="preserve"> creation</w:t>
            </w:r>
            <w:r w:rsidRPr="00942A6F">
              <w:rPr>
                <w:rFonts w:cs="Arial"/>
                <w:szCs w:val="24"/>
              </w:rPr>
              <w:t xml:space="preserve"> fall within each of the above categories. To ensure clarity and future ease of monitoring you are requested to provide this information in a single document that details the type and quantum of habitat types that are being lost and the type and quantum of habitats and measures for species that are being replaced/</w:t>
            </w:r>
            <w:r w:rsidR="00C74AD3">
              <w:rPr>
                <w:rFonts w:cs="Arial"/>
                <w:szCs w:val="24"/>
              </w:rPr>
              <w:t xml:space="preserve"> </w:t>
            </w:r>
            <w:r w:rsidRPr="00942A6F">
              <w:rPr>
                <w:rFonts w:cs="Arial"/>
                <w:szCs w:val="24"/>
              </w:rPr>
              <w:t>developed, state where these new sites will be, and whether this will represent mitigation, compensation</w:t>
            </w:r>
            <w:r w:rsidR="000B4BEA">
              <w:rPr>
                <w:rFonts w:cs="Arial"/>
                <w:szCs w:val="24"/>
              </w:rPr>
              <w:t>, enhancement</w:t>
            </w:r>
            <w:r w:rsidRPr="00942A6F">
              <w:rPr>
                <w:rFonts w:cs="Arial"/>
                <w:szCs w:val="24"/>
              </w:rPr>
              <w:t xml:space="preserve"> or BNG. For linear features such as hedgerows this information should</w:t>
            </w:r>
            <w:r w:rsidR="00EA7F14">
              <w:rPr>
                <w:rFonts w:cs="Arial"/>
                <w:szCs w:val="24"/>
              </w:rPr>
              <w:t>, as far as possible at this stage,</w:t>
            </w:r>
            <w:r w:rsidRPr="00942A6F">
              <w:rPr>
                <w:rFonts w:cs="Arial"/>
                <w:szCs w:val="24"/>
              </w:rPr>
              <w:t xml:space="preserve"> be broken down into figures for each individual length of hedgerow that is proposed to be removed and figures for what is proposed to be re-planted at the original location or to be compensated for with planting elsewhere.</w:t>
            </w:r>
            <w:r w:rsidR="00B6484C">
              <w:rPr>
                <w:rFonts w:cs="Arial"/>
                <w:szCs w:val="24"/>
              </w:rPr>
              <w:t xml:space="preserve"> </w:t>
            </w:r>
            <w:r w:rsidR="00332E0A">
              <w:rPr>
                <w:rFonts w:cs="Arial"/>
                <w:szCs w:val="24"/>
              </w:rPr>
              <w:t>Whilst</w:t>
            </w:r>
            <w:r w:rsidR="00B6484C">
              <w:rPr>
                <w:rFonts w:cs="Arial"/>
                <w:szCs w:val="24"/>
              </w:rPr>
              <w:t xml:space="preserve"> the ExA appreciates that </w:t>
            </w:r>
            <w:r w:rsidR="00A97E10">
              <w:rPr>
                <w:rFonts w:cs="Arial"/>
                <w:szCs w:val="24"/>
              </w:rPr>
              <w:t xml:space="preserve">the </w:t>
            </w:r>
            <w:r w:rsidR="009A2651">
              <w:rPr>
                <w:rFonts w:cs="Arial"/>
                <w:szCs w:val="24"/>
              </w:rPr>
              <w:t>full</w:t>
            </w:r>
            <w:r w:rsidR="00A97E10">
              <w:rPr>
                <w:rFonts w:cs="Arial"/>
                <w:szCs w:val="24"/>
              </w:rPr>
              <w:t xml:space="preserve"> details</w:t>
            </w:r>
            <w:r w:rsidR="00A31F4B">
              <w:rPr>
                <w:rFonts w:cs="Arial"/>
                <w:szCs w:val="24"/>
              </w:rPr>
              <w:t xml:space="preserve"> might not be available until the detailed design stage</w:t>
            </w:r>
            <w:r w:rsidR="00332E0A">
              <w:rPr>
                <w:rFonts w:cs="Arial"/>
                <w:szCs w:val="24"/>
              </w:rPr>
              <w:t>, the</w:t>
            </w:r>
            <w:r w:rsidR="00A31F4B">
              <w:rPr>
                <w:rFonts w:cs="Arial"/>
                <w:szCs w:val="24"/>
              </w:rPr>
              <w:t xml:space="preserve"> applicant is </w:t>
            </w:r>
            <w:r w:rsidR="00FB7334">
              <w:rPr>
                <w:rFonts w:cs="Arial"/>
                <w:szCs w:val="24"/>
              </w:rPr>
              <w:t xml:space="preserve">requested to provide its best estimate </w:t>
            </w:r>
            <w:r w:rsidR="00B46E08">
              <w:rPr>
                <w:rFonts w:cs="Arial"/>
                <w:szCs w:val="24"/>
              </w:rPr>
              <w:t xml:space="preserve">prior to detailed design, </w:t>
            </w:r>
            <w:r w:rsidR="00FB7334">
              <w:rPr>
                <w:rFonts w:cs="Arial"/>
                <w:szCs w:val="24"/>
              </w:rPr>
              <w:t xml:space="preserve">based on </w:t>
            </w:r>
            <w:r w:rsidR="00332E0A">
              <w:rPr>
                <w:rFonts w:cs="Arial"/>
                <w:szCs w:val="24"/>
              </w:rPr>
              <w:t xml:space="preserve">what </w:t>
            </w:r>
            <w:r w:rsidR="0043221D">
              <w:rPr>
                <w:rFonts w:cs="Arial"/>
                <w:szCs w:val="24"/>
              </w:rPr>
              <w:t>has</w:t>
            </w:r>
            <w:r w:rsidR="00332E0A">
              <w:rPr>
                <w:rFonts w:cs="Arial"/>
                <w:szCs w:val="24"/>
              </w:rPr>
              <w:t xml:space="preserve"> been assessed in the ES. </w:t>
            </w:r>
            <w:r w:rsidR="00A97E10">
              <w:rPr>
                <w:rFonts w:cs="Arial"/>
                <w:szCs w:val="24"/>
              </w:rPr>
              <w:t xml:space="preserve"> </w:t>
            </w:r>
          </w:p>
        </w:tc>
      </w:tr>
      <w:tr w:rsidR="003B323B" w:rsidRPr="008C59AE" w14:paraId="29DEC310" w14:textId="77777777" w:rsidTr="00AC1973">
        <w:tc>
          <w:tcPr>
            <w:tcW w:w="1713" w:type="dxa"/>
          </w:tcPr>
          <w:p w14:paraId="2A733F03" w14:textId="2CB23763"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4</w:t>
            </w:r>
            <w:r>
              <w:rPr>
                <w:rFonts w:cs="Arial"/>
                <w:szCs w:val="24"/>
              </w:rPr>
              <w:t>2</w:t>
            </w:r>
          </w:p>
        </w:tc>
        <w:tc>
          <w:tcPr>
            <w:tcW w:w="4131" w:type="dxa"/>
          </w:tcPr>
          <w:p w14:paraId="22451C86" w14:textId="024D5F68" w:rsidR="003E76B1" w:rsidRPr="00092316" w:rsidRDefault="0032157F" w:rsidP="00662E85">
            <w:pPr>
              <w:rPr>
                <w:rFonts w:cs="Arial"/>
                <w:szCs w:val="24"/>
              </w:rPr>
            </w:pPr>
            <w:r>
              <w:rPr>
                <w:rFonts w:cs="Arial"/>
                <w:szCs w:val="24"/>
              </w:rPr>
              <w:t>The applicant</w:t>
            </w:r>
          </w:p>
        </w:tc>
        <w:tc>
          <w:tcPr>
            <w:tcW w:w="16547" w:type="dxa"/>
          </w:tcPr>
          <w:p w14:paraId="081CC82E" w14:textId="16CA9CFE" w:rsidR="003E76B1" w:rsidRPr="00092316" w:rsidRDefault="00562807" w:rsidP="003E76B1">
            <w:pPr>
              <w:pStyle w:val="QuestionMainBodyTextBold"/>
              <w:rPr>
                <w:rFonts w:cs="Arial"/>
                <w:b w:val="0"/>
                <w:szCs w:val="24"/>
              </w:rPr>
            </w:pPr>
            <w:r>
              <w:rPr>
                <w:rFonts w:cs="Arial"/>
                <w:szCs w:val="24"/>
              </w:rPr>
              <w:t xml:space="preserve">Measures to </w:t>
            </w:r>
            <w:r w:rsidR="0032157F">
              <w:rPr>
                <w:rFonts w:cs="Arial"/>
                <w:szCs w:val="24"/>
              </w:rPr>
              <w:t>minimise</w:t>
            </w:r>
            <w:r>
              <w:rPr>
                <w:rFonts w:cs="Arial"/>
                <w:szCs w:val="24"/>
              </w:rPr>
              <w:t xml:space="preserve"> loss of habitat</w:t>
            </w:r>
            <w:r w:rsidR="003E76B1" w:rsidRPr="00092316">
              <w:rPr>
                <w:rFonts w:cs="Arial"/>
                <w:szCs w:val="24"/>
              </w:rPr>
              <w:t xml:space="preserve"> </w:t>
            </w:r>
          </w:p>
          <w:p w14:paraId="506410A1" w14:textId="0410E907" w:rsidR="003E76B1" w:rsidRPr="00092316" w:rsidRDefault="0029611A" w:rsidP="005E4D0B">
            <w:pPr>
              <w:pStyle w:val="QuestionMainBodyText"/>
              <w:rPr>
                <w:rFonts w:cs="Arial"/>
                <w:szCs w:val="24"/>
              </w:rPr>
            </w:pPr>
            <w:r w:rsidRPr="0029611A">
              <w:rPr>
                <w:rFonts w:cs="Arial"/>
                <w:szCs w:val="24"/>
              </w:rPr>
              <w:t xml:space="preserve">South Norfolk </w:t>
            </w:r>
            <w:r w:rsidR="008537D7">
              <w:rPr>
                <w:rFonts w:cs="Arial"/>
                <w:szCs w:val="24"/>
              </w:rPr>
              <w:t>DC</w:t>
            </w:r>
            <w:r w:rsidRPr="0029611A">
              <w:rPr>
                <w:rFonts w:cs="Arial"/>
                <w:szCs w:val="24"/>
              </w:rPr>
              <w:t xml:space="preserve"> in its RR [</w:t>
            </w:r>
            <w:hyperlink r:id="rId187" w:history="1">
              <w:r w:rsidR="008537D7" w:rsidRPr="00C86805">
                <w:rPr>
                  <w:rStyle w:val="Hyperlink"/>
                  <w:rFonts w:cs="Arial"/>
                  <w:szCs w:val="24"/>
                </w:rPr>
                <w:t>RR-3417</w:t>
              </w:r>
            </w:hyperlink>
            <w:r w:rsidRPr="0029611A">
              <w:rPr>
                <w:rFonts w:cs="Arial"/>
                <w:szCs w:val="24"/>
              </w:rPr>
              <w:t>] considers that some of the temporary work areas would appear to be “excessive in places”. Please comment on this</w:t>
            </w:r>
            <w:r w:rsidR="00CA72D7">
              <w:rPr>
                <w:rFonts w:cs="Arial"/>
                <w:szCs w:val="24"/>
              </w:rPr>
              <w:t>, including the scope for these areas to be reduced in size at the detailed design stage,</w:t>
            </w:r>
            <w:r w:rsidRPr="0029611A">
              <w:rPr>
                <w:rFonts w:cs="Arial"/>
                <w:szCs w:val="24"/>
              </w:rPr>
              <w:t xml:space="preserve"> and </w:t>
            </w:r>
            <w:r w:rsidR="00FD5A47">
              <w:rPr>
                <w:rFonts w:cs="Arial"/>
                <w:szCs w:val="24"/>
              </w:rPr>
              <w:t xml:space="preserve">explain </w:t>
            </w:r>
            <w:r w:rsidRPr="0029611A">
              <w:rPr>
                <w:rFonts w:cs="Arial"/>
                <w:szCs w:val="24"/>
              </w:rPr>
              <w:t>what measures you have taken to minimise the loss of tre</w:t>
            </w:r>
            <w:r w:rsidR="006F4D4A">
              <w:rPr>
                <w:rFonts w:cs="Arial"/>
                <w:szCs w:val="24"/>
              </w:rPr>
              <w:t>e</w:t>
            </w:r>
            <w:r w:rsidRPr="0029611A">
              <w:rPr>
                <w:rFonts w:cs="Arial"/>
                <w:szCs w:val="24"/>
              </w:rPr>
              <w:t xml:space="preserve">s and hedgerows in these locations, including the </w:t>
            </w:r>
            <w:r w:rsidR="005F7578" w:rsidRPr="0029611A">
              <w:rPr>
                <w:rFonts w:cs="Arial"/>
                <w:szCs w:val="24"/>
              </w:rPr>
              <w:t>T</w:t>
            </w:r>
            <w:r w:rsidR="00280CC9">
              <w:rPr>
                <w:rFonts w:cs="Arial"/>
                <w:szCs w:val="24"/>
              </w:rPr>
              <w:t xml:space="preserve">ree </w:t>
            </w:r>
            <w:r w:rsidR="005F7578" w:rsidRPr="0029611A">
              <w:rPr>
                <w:rFonts w:cs="Arial"/>
                <w:szCs w:val="24"/>
              </w:rPr>
              <w:t>P</w:t>
            </w:r>
            <w:r w:rsidR="00280CC9">
              <w:rPr>
                <w:rFonts w:cs="Arial"/>
                <w:szCs w:val="24"/>
              </w:rPr>
              <w:t xml:space="preserve">reservation </w:t>
            </w:r>
            <w:r w:rsidR="005F7578" w:rsidRPr="0029611A">
              <w:rPr>
                <w:rFonts w:cs="Arial"/>
                <w:szCs w:val="24"/>
              </w:rPr>
              <w:t>O</w:t>
            </w:r>
            <w:r w:rsidR="00280CC9">
              <w:rPr>
                <w:rFonts w:cs="Arial"/>
                <w:szCs w:val="24"/>
              </w:rPr>
              <w:t>rder (</w:t>
            </w:r>
            <w:r w:rsidRPr="0029611A">
              <w:rPr>
                <w:rFonts w:cs="Arial"/>
                <w:szCs w:val="24"/>
              </w:rPr>
              <w:t>TPO</w:t>
            </w:r>
            <w:r w:rsidR="00280CC9">
              <w:rPr>
                <w:rFonts w:cs="Arial"/>
                <w:szCs w:val="24"/>
              </w:rPr>
              <w:t>)</w:t>
            </w:r>
            <w:r w:rsidR="005B43FB">
              <w:rPr>
                <w:rFonts w:cs="Arial"/>
                <w:szCs w:val="24"/>
              </w:rPr>
              <w:t xml:space="preserve"> </w:t>
            </w:r>
            <w:r w:rsidR="005F7578" w:rsidRPr="0029611A">
              <w:rPr>
                <w:rFonts w:cs="Arial"/>
                <w:szCs w:val="24"/>
              </w:rPr>
              <w:t>-</w:t>
            </w:r>
            <w:r w:rsidR="008A1587">
              <w:rPr>
                <w:rFonts w:cs="Arial"/>
                <w:szCs w:val="24"/>
              </w:rPr>
              <w:t xml:space="preserve"> </w:t>
            </w:r>
            <w:r w:rsidRPr="0029611A">
              <w:rPr>
                <w:rFonts w:cs="Arial"/>
                <w:szCs w:val="24"/>
              </w:rPr>
              <w:t>designated veteran tree (TPO ref SN0697) that S</w:t>
            </w:r>
            <w:r w:rsidR="00A339F4">
              <w:rPr>
                <w:rFonts w:cs="Arial"/>
                <w:szCs w:val="24"/>
              </w:rPr>
              <w:t xml:space="preserve">outh Norfolk </w:t>
            </w:r>
            <w:r w:rsidR="006F4D4A">
              <w:rPr>
                <w:rFonts w:cs="Arial"/>
                <w:szCs w:val="24"/>
              </w:rPr>
              <w:t>D</w:t>
            </w:r>
            <w:r w:rsidRPr="0029611A">
              <w:rPr>
                <w:rFonts w:cs="Arial"/>
                <w:szCs w:val="24"/>
              </w:rPr>
              <w:t>C has referred to.</w:t>
            </w:r>
          </w:p>
        </w:tc>
      </w:tr>
      <w:tr w:rsidR="003B323B" w:rsidRPr="008C59AE" w14:paraId="442DAE7C" w14:textId="77777777" w:rsidTr="00AC1973">
        <w:tc>
          <w:tcPr>
            <w:tcW w:w="1713" w:type="dxa"/>
          </w:tcPr>
          <w:p w14:paraId="61EDF6BB" w14:textId="3C223A12"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43</w:t>
            </w:r>
          </w:p>
        </w:tc>
        <w:tc>
          <w:tcPr>
            <w:tcW w:w="4131" w:type="dxa"/>
          </w:tcPr>
          <w:p w14:paraId="011F4D70" w14:textId="4C5774CD" w:rsidR="003E76B1" w:rsidRPr="00092316" w:rsidRDefault="004B4159" w:rsidP="00662E85">
            <w:pPr>
              <w:rPr>
                <w:rFonts w:cs="Arial"/>
                <w:szCs w:val="24"/>
              </w:rPr>
            </w:pPr>
            <w:r>
              <w:rPr>
                <w:rFonts w:cs="Arial"/>
                <w:szCs w:val="24"/>
              </w:rPr>
              <w:t>The applicant</w:t>
            </w:r>
          </w:p>
        </w:tc>
        <w:tc>
          <w:tcPr>
            <w:tcW w:w="16547" w:type="dxa"/>
          </w:tcPr>
          <w:p w14:paraId="569B944C" w14:textId="77777777" w:rsidR="004B4159" w:rsidRPr="00092316" w:rsidRDefault="004B4159" w:rsidP="004B4159">
            <w:pPr>
              <w:pStyle w:val="QuestionMainBodyTextBold"/>
              <w:rPr>
                <w:rFonts w:cs="Arial"/>
                <w:b w:val="0"/>
                <w:szCs w:val="24"/>
              </w:rPr>
            </w:pPr>
            <w:r>
              <w:rPr>
                <w:rFonts w:cs="Arial"/>
                <w:szCs w:val="24"/>
              </w:rPr>
              <w:t>Woodland planting</w:t>
            </w:r>
            <w:r w:rsidRPr="00092316">
              <w:rPr>
                <w:rFonts w:cs="Arial"/>
                <w:szCs w:val="24"/>
              </w:rPr>
              <w:t xml:space="preserve"> </w:t>
            </w:r>
          </w:p>
          <w:p w14:paraId="28EA6B93" w14:textId="6114F09E" w:rsidR="003E76B1" w:rsidRPr="00092316" w:rsidRDefault="004B4159" w:rsidP="00F707EA">
            <w:pPr>
              <w:pStyle w:val="QuestionMainBodyText"/>
              <w:rPr>
                <w:rFonts w:cs="Arial"/>
                <w:szCs w:val="24"/>
              </w:rPr>
            </w:pPr>
            <w:r w:rsidRPr="00695717">
              <w:rPr>
                <w:rFonts w:cs="Arial"/>
                <w:szCs w:val="24"/>
              </w:rPr>
              <w:t>In [</w:t>
            </w:r>
            <w:hyperlink r:id="rId188" w:history="1">
              <w:r w:rsidRPr="00791C7F">
                <w:rPr>
                  <w:rStyle w:val="Hyperlink"/>
                  <w:rFonts w:cs="Arial"/>
                  <w:szCs w:val="24"/>
                </w:rPr>
                <w:t>RR-1138</w:t>
              </w:r>
            </w:hyperlink>
            <w:r w:rsidRPr="00695717">
              <w:rPr>
                <w:rFonts w:cs="Arial"/>
                <w:szCs w:val="24"/>
              </w:rPr>
              <w:t xml:space="preserve">] the Forestry Commission has stated that </w:t>
            </w:r>
            <w:r w:rsidR="002A69F2">
              <w:rPr>
                <w:rFonts w:cs="Arial"/>
                <w:szCs w:val="24"/>
              </w:rPr>
              <w:t>i</w:t>
            </w:r>
            <w:r w:rsidRPr="00695717">
              <w:rPr>
                <w:rFonts w:cs="Arial"/>
                <w:szCs w:val="24"/>
              </w:rPr>
              <w:t xml:space="preserve">deally woodland planting should be in blocks of at least 5 </w:t>
            </w:r>
            <w:r w:rsidR="009533B0">
              <w:rPr>
                <w:rFonts w:cs="Arial"/>
                <w:szCs w:val="24"/>
              </w:rPr>
              <w:t>hectares (</w:t>
            </w:r>
            <w:r w:rsidRPr="00695717">
              <w:rPr>
                <w:rFonts w:cs="Arial"/>
                <w:szCs w:val="24"/>
              </w:rPr>
              <w:t>ha</w:t>
            </w:r>
            <w:r w:rsidR="009533B0">
              <w:rPr>
                <w:rFonts w:cs="Arial"/>
                <w:szCs w:val="24"/>
              </w:rPr>
              <w:t>)</w:t>
            </w:r>
            <w:r w:rsidRPr="00695717">
              <w:rPr>
                <w:rFonts w:cs="Arial"/>
                <w:szCs w:val="24"/>
              </w:rPr>
              <w:t xml:space="preserve"> in size or to link to other existing woodland to create blocks of at least 5 ha. Provide details of the sizes of proposed woodland planting areas (or signpost to where such details are available) and explain how you have accounted for the comments of the F</w:t>
            </w:r>
            <w:r>
              <w:rPr>
                <w:rFonts w:cs="Arial"/>
                <w:szCs w:val="24"/>
              </w:rPr>
              <w:t>orestry Commission</w:t>
            </w:r>
            <w:r w:rsidRPr="00695717">
              <w:rPr>
                <w:rFonts w:cs="Arial"/>
                <w:szCs w:val="24"/>
              </w:rPr>
              <w:t xml:space="preserve"> in designing your proposed woodland planting areas</w:t>
            </w:r>
            <w:r>
              <w:rPr>
                <w:rFonts w:cs="Arial"/>
                <w:szCs w:val="24"/>
              </w:rPr>
              <w:t xml:space="preserve">. </w:t>
            </w:r>
          </w:p>
        </w:tc>
      </w:tr>
      <w:tr w:rsidR="003B323B" w:rsidRPr="008C59AE" w14:paraId="77451CEE" w14:textId="77777777" w:rsidTr="00AC1973">
        <w:tc>
          <w:tcPr>
            <w:tcW w:w="1713" w:type="dxa"/>
          </w:tcPr>
          <w:p w14:paraId="278BA659" w14:textId="16D6F053"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44</w:t>
            </w:r>
          </w:p>
        </w:tc>
        <w:tc>
          <w:tcPr>
            <w:tcW w:w="4131" w:type="dxa"/>
          </w:tcPr>
          <w:p w14:paraId="4C9E98F3" w14:textId="2E1ED4B6" w:rsidR="00C40285" w:rsidRDefault="004B4159" w:rsidP="00662E85">
            <w:pPr>
              <w:rPr>
                <w:rFonts w:cs="Arial"/>
                <w:szCs w:val="24"/>
              </w:rPr>
            </w:pPr>
            <w:r>
              <w:rPr>
                <w:rFonts w:cs="Arial"/>
                <w:szCs w:val="24"/>
              </w:rPr>
              <w:t>The applicant</w:t>
            </w:r>
          </w:p>
          <w:p w14:paraId="337977A7" w14:textId="6FB34D05" w:rsidR="003E76B1" w:rsidRPr="00092316" w:rsidRDefault="004B4159" w:rsidP="00662E85">
            <w:pPr>
              <w:rPr>
                <w:rFonts w:cs="Arial"/>
                <w:szCs w:val="24"/>
              </w:rPr>
            </w:pPr>
            <w:r>
              <w:rPr>
                <w:rFonts w:cs="Arial"/>
                <w:szCs w:val="24"/>
              </w:rPr>
              <w:lastRenderedPageBreak/>
              <w:t>Suffolk Wildlife Trust</w:t>
            </w:r>
          </w:p>
        </w:tc>
        <w:tc>
          <w:tcPr>
            <w:tcW w:w="16547" w:type="dxa"/>
          </w:tcPr>
          <w:p w14:paraId="25011AD9" w14:textId="74E6A454" w:rsidR="004B4159" w:rsidRPr="00092316" w:rsidRDefault="004B4159" w:rsidP="004B4159">
            <w:pPr>
              <w:pStyle w:val="QuestionMainBodyTextBold"/>
              <w:rPr>
                <w:rFonts w:cs="Arial"/>
                <w:b w:val="0"/>
                <w:szCs w:val="24"/>
              </w:rPr>
            </w:pPr>
            <w:r>
              <w:rPr>
                <w:rFonts w:cs="Arial"/>
                <w:szCs w:val="24"/>
              </w:rPr>
              <w:lastRenderedPageBreak/>
              <w:t xml:space="preserve">Restoration measures at </w:t>
            </w:r>
            <w:r w:rsidR="006C2810">
              <w:rPr>
                <w:rFonts w:cs="Arial"/>
                <w:szCs w:val="24"/>
              </w:rPr>
              <w:t>CWS</w:t>
            </w:r>
            <w:r w:rsidR="005F7578">
              <w:rPr>
                <w:rFonts w:cs="Arial"/>
                <w:szCs w:val="24"/>
              </w:rPr>
              <w:t>s</w:t>
            </w:r>
            <w:r w:rsidRPr="00092316">
              <w:rPr>
                <w:rFonts w:cs="Arial"/>
                <w:szCs w:val="24"/>
              </w:rPr>
              <w:t xml:space="preserve"> </w:t>
            </w:r>
          </w:p>
          <w:p w14:paraId="366FC296" w14:textId="3B4DCC52" w:rsidR="004B4159" w:rsidRPr="00C3094B" w:rsidRDefault="004B4159" w:rsidP="004B4159">
            <w:pPr>
              <w:pStyle w:val="QuestionMainBodyTextBold"/>
              <w:rPr>
                <w:rFonts w:cs="Arial"/>
                <w:b w:val="0"/>
                <w:bCs w:val="0"/>
                <w:szCs w:val="24"/>
              </w:rPr>
            </w:pPr>
            <w:r w:rsidRPr="00C3094B">
              <w:rPr>
                <w:rFonts w:cs="Arial"/>
                <w:b w:val="0"/>
                <w:bCs w:val="0"/>
                <w:szCs w:val="24"/>
              </w:rPr>
              <w:lastRenderedPageBreak/>
              <w:t>In [</w:t>
            </w:r>
            <w:hyperlink r:id="rId189" w:history="1">
              <w:r w:rsidRPr="00403AB5">
                <w:rPr>
                  <w:rStyle w:val="Hyperlink"/>
                  <w:rFonts w:cs="Arial"/>
                  <w:b w:val="0"/>
                  <w:bCs w:val="0"/>
                  <w:szCs w:val="24"/>
                </w:rPr>
                <w:t>RR-3522</w:t>
              </w:r>
            </w:hyperlink>
            <w:r w:rsidRPr="00C3094B">
              <w:rPr>
                <w:rFonts w:cs="Arial"/>
                <w:b w:val="0"/>
                <w:bCs w:val="0"/>
                <w:szCs w:val="24"/>
              </w:rPr>
              <w:t>] Suffolk Wildlife Trust considers that restoration at Sproughton Park CWS</w:t>
            </w:r>
            <w:r w:rsidR="005F7578" w:rsidRPr="00C3094B">
              <w:rPr>
                <w:rFonts w:cs="Arial"/>
                <w:b w:val="0"/>
                <w:bCs w:val="0"/>
                <w:szCs w:val="24"/>
              </w:rPr>
              <w:t>,</w:t>
            </w:r>
            <w:r w:rsidRPr="00C3094B">
              <w:rPr>
                <w:rFonts w:cs="Arial"/>
                <w:b w:val="0"/>
                <w:bCs w:val="0"/>
                <w:szCs w:val="24"/>
              </w:rPr>
              <w:t xml:space="preserve"> Fore and Busheys Grove CWS and Thrandeston Marsh CWS is of concern and that the aim should be to improve the habitat condition rather than just restore. </w:t>
            </w:r>
          </w:p>
          <w:p w14:paraId="7888C077" w14:textId="50981CFB" w:rsidR="004B4159" w:rsidRPr="00C3094B" w:rsidRDefault="004B4159" w:rsidP="004B4159">
            <w:pPr>
              <w:pStyle w:val="ListBullet"/>
            </w:pPr>
            <w:r w:rsidRPr="00A339F4">
              <w:t>To S</w:t>
            </w:r>
            <w:r w:rsidR="002F6F1A">
              <w:t xml:space="preserve">uffolk </w:t>
            </w:r>
            <w:r w:rsidRPr="00A339F4">
              <w:t>W</w:t>
            </w:r>
            <w:r w:rsidR="002F6F1A">
              <w:t xml:space="preserve">ildlife </w:t>
            </w:r>
            <w:r w:rsidR="005F7578" w:rsidRPr="00A339F4">
              <w:t>T</w:t>
            </w:r>
            <w:r w:rsidR="00AE269B">
              <w:t>r</w:t>
            </w:r>
            <w:r w:rsidR="005F7578">
              <w:t>ust</w:t>
            </w:r>
            <w:r w:rsidRPr="00A339F4">
              <w:t>:</w:t>
            </w:r>
            <w:r w:rsidRPr="00C3094B">
              <w:t xml:space="preserve"> What discussions have you had with the applicant over the restoration of these sites and what additional measures would you wish to see?</w:t>
            </w:r>
          </w:p>
          <w:p w14:paraId="55F01AE8" w14:textId="5D76C5E6" w:rsidR="003E76B1" w:rsidRPr="00092316" w:rsidRDefault="004B4159" w:rsidP="004E7E8B">
            <w:pPr>
              <w:pStyle w:val="ListBullet"/>
              <w:rPr>
                <w:rFonts w:cs="Arial"/>
                <w:szCs w:val="24"/>
              </w:rPr>
            </w:pPr>
            <w:r w:rsidRPr="00A339F4">
              <w:t>To applicant:</w:t>
            </w:r>
            <w:r w:rsidRPr="00C3094B">
              <w:t xml:space="preserve"> Comment on the concerns raised by </w:t>
            </w:r>
            <w:r w:rsidR="00AE269B" w:rsidRPr="00A339F4">
              <w:t>S</w:t>
            </w:r>
            <w:r w:rsidR="00AE269B">
              <w:t xml:space="preserve">uffolk </w:t>
            </w:r>
            <w:r w:rsidR="00AE269B" w:rsidRPr="00A339F4">
              <w:t>W</w:t>
            </w:r>
            <w:r w:rsidR="00AE269B">
              <w:t xml:space="preserve">ildlife </w:t>
            </w:r>
            <w:r w:rsidR="00AE269B" w:rsidRPr="00A339F4">
              <w:t>T</w:t>
            </w:r>
            <w:r w:rsidR="00AE269B">
              <w:t>rust</w:t>
            </w:r>
            <w:r w:rsidRPr="00C3094B">
              <w:t xml:space="preserve"> and explain whether the enhancement of these sites is being considered as a </w:t>
            </w:r>
            <w:r w:rsidR="006745D7">
              <w:t xml:space="preserve">potential </w:t>
            </w:r>
            <w:r w:rsidRPr="00C3094B">
              <w:t xml:space="preserve">BNG option?  </w:t>
            </w:r>
          </w:p>
        </w:tc>
      </w:tr>
      <w:tr w:rsidR="003B323B" w:rsidRPr="008C59AE" w14:paraId="2A047246" w14:textId="77777777" w:rsidTr="00AC1973">
        <w:tc>
          <w:tcPr>
            <w:tcW w:w="1713" w:type="dxa"/>
          </w:tcPr>
          <w:p w14:paraId="7725732F" w14:textId="5A976BB8" w:rsidR="003E76B1" w:rsidRPr="00092316" w:rsidRDefault="00A10C99" w:rsidP="00A10C99">
            <w:pPr>
              <w:pStyle w:val="Heading3"/>
              <w:numPr>
                <w:ilvl w:val="0"/>
                <w:numId w:val="0"/>
              </w:numPr>
              <w:rPr>
                <w:rFonts w:cs="Arial"/>
                <w:szCs w:val="24"/>
              </w:rPr>
            </w:pPr>
            <w:r>
              <w:rPr>
                <w:rFonts w:cs="Arial"/>
                <w:szCs w:val="24"/>
              </w:rPr>
              <w:lastRenderedPageBreak/>
              <w:t>BIO 1.</w:t>
            </w:r>
            <w:r w:rsidR="00863130">
              <w:rPr>
                <w:rFonts w:cs="Arial"/>
                <w:szCs w:val="24"/>
              </w:rPr>
              <w:t>45</w:t>
            </w:r>
          </w:p>
        </w:tc>
        <w:tc>
          <w:tcPr>
            <w:tcW w:w="4131" w:type="dxa"/>
          </w:tcPr>
          <w:p w14:paraId="72C0D33F" w14:textId="631BC8EA" w:rsidR="003E76B1" w:rsidRPr="00092316" w:rsidRDefault="004B4159" w:rsidP="00662E85">
            <w:pPr>
              <w:rPr>
                <w:rFonts w:cs="Arial"/>
                <w:szCs w:val="24"/>
              </w:rPr>
            </w:pPr>
            <w:r>
              <w:rPr>
                <w:rFonts w:cs="Arial"/>
                <w:szCs w:val="24"/>
              </w:rPr>
              <w:t>The applicant</w:t>
            </w:r>
          </w:p>
        </w:tc>
        <w:tc>
          <w:tcPr>
            <w:tcW w:w="16547" w:type="dxa"/>
          </w:tcPr>
          <w:p w14:paraId="2433BBB9" w14:textId="76344209" w:rsidR="004B4159" w:rsidRPr="008D511E" w:rsidRDefault="004B4159" w:rsidP="004B4159">
            <w:pPr>
              <w:pStyle w:val="QuestionMainBodyTextBold"/>
              <w:rPr>
                <w:rFonts w:cs="Arial"/>
                <w:szCs w:val="24"/>
              </w:rPr>
            </w:pPr>
            <w:r>
              <w:rPr>
                <w:rFonts w:cs="Arial"/>
                <w:szCs w:val="24"/>
              </w:rPr>
              <w:t xml:space="preserve">Long-term </w:t>
            </w:r>
            <w:r w:rsidR="00461392">
              <w:rPr>
                <w:rFonts w:cs="Arial"/>
                <w:szCs w:val="24"/>
              </w:rPr>
              <w:t xml:space="preserve">monitoring and </w:t>
            </w:r>
            <w:r>
              <w:rPr>
                <w:rFonts w:cs="Arial"/>
                <w:szCs w:val="24"/>
              </w:rPr>
              <w:t xml:space="preserve">management of </w:t>
            </w:r>
            <w:r w:rsidR="00054F76">
              <w:rPr>
                <w:rFonts w:cs="Arial"/>
                <w:szCs w:val="24"/>
              </w:rPr>
              <w:t>BNG</w:t>
            </w:r>
            <w:r w:rsidRPr="008D511E">
              <w:rPr>
                <w:rFonts w:cs="Arial"/>
                <w:szCs w:val="24"/>
              </w:rPr>
              <w:t xml:space="preserve"> </w:t>
            </w:r>
          </w:p>
          <w:p w14:paraId="6A751DC8" w14:textId="2E236B0C" w:rsidR="003E76B1" w:rsidRPr="00092316" w:rsidRDefault="004B4159" w:rsidP="00836327">
            <w:pPr>
              <w:rPr>
                <w:rFonts w:cs="Arial"/>
                <w:szCs w:val="24"/>
              </w:rPr>
            </w:pPr>
            <w:r w:rsidRPr="00911A50">
              <w:rPr>
                <w:rFonts w:cs="Arial"/>
                <w:szCs w:val="24"/>
              </w:rPr>
              <w:t xml:space="preserve">Explain how you propose to manage the process </w:t>
            </w:r>
            <w:r w:rsidR="001C36AB">
              <w:rPr>
                <w:rFonts w:cs="Arial"/>
                <w:szCs w:val="24"/>
              </w:rPr>
              <w:t xml:space="preserve">and </w:t>
            </w:r>
            <w:r w:rsidR="006745D7">
              <w:rPr>
                <w:rFonts w:cs="Arial"/>
                <w:szCs w:val="24"/>
              </w:rPr>
              <w:t xml:space="preserve">the </w:t>
            </w:r>
            <w:r w:rsidR="001C36AB">
              <w:rPr>
                <w:rFonts w:cs="Arial"/>
                <w:szCs w:val="24"/>
              </w:rPr>
              <w:t xml:space="preserve">practical application </w:t>
            </w:r>
            <w:r w:rsidRPr="00911A50">
              <w:rPr>
                <w:rFonts w:cs="Arial"/>
                <w:szCs w:val="24"/>
              </w:rPr>
              <w:t xml:space="preserve">of BNG </w:t>
            </w:r>
            <w:r w:rsidR="001C36AB">
              <w:rPr>
                <w:rFonts w:cs="Arial"/>
                <w:szCs w:val="24"/>
              </w:rPr>
              <w:t>measures</w:t>
            </w:r>
            <w:r w:rsidRPr="00911A50">
              <w:rPr>
                <w:rFonts w:cs="Arial"/>
                <w:szCs w:val="24"/>
              </w:rPr>
              <w:t xml:space="preserve"> over a time period of 30 years? In addition, since it would appear that the proposed </w:t>
            </w:r>
            <w:r w:rsidR="00A339F4">
              <w:rPr>
                <w:rFonts w:cs="Arial"/>
                <w:szCs w:val="24"/>
              </w:rPr>
              <w:t>e</w:t>
            </w:r>
            <w:r w:rsidRPr="00911A50">
              <w:rPr>
                <w:rFonts w:cs="Arial"/>
                <w:szCs w:val="24"/>
              </w:rPr>
              <w:t xml:space="preserve">nvironmental </w:t>
            </w:r>
            <w:r w:rsidR="00A339F4">
              <w:rPr>
                <w:rFonts w:cs="Arial"/>
                <w:szCs w:val="24"/>
              </w:rPr>
              <w:t>a</w:t>
            </w:r>
            <w:r w:rsidRPr="00911A50">
              <w:rPr>
                <w:rFonts w:cs="Arial"/>
                <w:szCs w:val="24"/>
              </w:rPr>
              <w:t xml:space="preserve">reas would </w:t>
            </w:r>
            <w:r w:rsidR="006E7080">
              <w:rPr>
                <w:rFonts w:cs="Arial"/>
                <w:szCs w:val="24"/>
              </w:rPr>
              <w:t xml:space="preserve">potentially </w:t>
            </w:r>
            <w:r w:rsidRPr="00911A50">
              <w:rPr>
                <w:rFonts w:cs="Arial"/>
                <w:szCs w:val="24"/>
              </w:rPr>
              <w:t>contain mitigation planting</w:t>
            </w:r>
            <w:r w:rsidR="00A339F4">
              <w:rPr>
                <w:rFonts w:cs="Arial"/>
                <w:szCs w:val="24"/>
              </w:rPr>
              <w:t xml:space="preserve">, </w:t>
            </w:r>
            <w:r w:rsidRPr="00911A50">
              <w:rPr>
                <w:rFonts w:cs="Arial"/>
                <w:szCs w:val="24"/>
              </w:rPr>
              <w:t xml:space="preserve">compensation habitat and BNG habitat then </w:t>
            </w:r>
            <w:r w:rsidR="00836327">
              <w:t xml:space="preserve">clarify </w:t>
            </w:r>
            <w:r w:rsidRPr="00911A50">
              <w:rPr>
                <w:rFonts w:cs="Arial"/>
                <w:szCs w:val="24"/>
              </w:rPr>
              <w:t xml:space="preserve">how </w:t>
            </w:r>
            <w:r w:rsidR="006E7080">
              <w:rPr>
                <w:rFonts w:cs="Arial"/>
                <w:szCs w:val="24"/>
              </w:rPr>
              <w:t>all those elements</w:t>
            </w:r>
            <w:r w:rsidRPr="00911A50">
              <w:rPr>
                <w:rFonts w:cs="Arial"/>
                <w:szCs w:val="24"/>
              </w:rPr>
              <w:t xml:space="preserve"> would be monitored and managed</w:t>
            </w:r>
            <w:r>
              <w:rPr>
                <w:rFonts w:cs="Arial"/>
                <w:szCs w:val="24"/>
              </w:rPr>
              <w:t xml:space="preserve"> in practice</w:t>
            </w:r>
            <w:r w:rsidRPr="00911A50">
              <w:rPr>
                <w:rFonts w:cs="Arial"/>
                <w:szCs w:val="24"/>
              </w:rPr>
              <w:t>?</w:t>
            </w:r>
          </w:p>
        </w:tc>
      </w:tr>
      <w:tr w:rsidR="003B323B" w:rsidRPr="008C59AE" w14:paraId="2512DA8F" w14:textId="77777777" w:rsidTr="00AC1973">
        <w:tc>
          <w:tcPr>
            <w:tcW w:w="1713" w:type="dxa"/>
          </w:tcPr>
          <w:p w14:paraId="07A0C17F" w14:textId="6E9E9181"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46</w:t>
            </w:r>
          </w:p>
        </w:tc>
        <w:tc>
          <w:tcPr>
            <w:tcW w:w="4131" w:type="dxa"/>
          </w:tcPr>
          <w:p w14:paraId="3D2BE55A" w14:textId="1B9F3958" w:rsidR="003E76B1" w:rsidRPr="00092316" w:rsidRDefault="0044121F" w:rsidP="00662E85">
            <w:pPr>
              <w:rPr>
                <w:rFonts w:cs="Arial"/>
                <w:szCs w:val="24"/>
              </w:rPr>
            </w:pPr>
            <w:r>
              <w:rPr>
                <w:rFonts w:cs="Arial"/>
                <w:szCs w:val="24"/>
              </w:rPr>
              <w:t>The applicant</w:t>
            </w:r>
          </w:p>
        </w:tc>
        <w:tc>
          <w:tcPr>
            <w:tcW w:w="16547" w:type="dxa"/>
          </w:tcPr>
          <w:p w14:paraId="10AECF50" w14:textId="0A8FBE96" w:rsidR="004B4159" w:rsidRDefault="004B4159" w:rsidP="004B4159">
            <w:pPr>
              <w:pStyle w:val="QuestionMainBodyTextBold"/>
              <w:rPr>
                <w:rFonts w:cs="Arial"/>
                <w:szCs w:val="24"/>
              </w:rPr>
            </w:pPr>
            <w:r>
              <w:rPr>
                <w:rFonts w:cs="Arial"/>
                <w:szCs w:val="24"/>
              </w:rPr>
              <w:t xml:space="preserve">Habitat </w:t>
            </w:r>
            <w:r w:rsidR="00B9407C">
              <w:rPr>
                <w:rFonts w:cs="Arial"/>
                <w:szCs w:val="24"/>
              </w:rPr>
              <w:t>management and monitoring plan</w:t>
            </w:r>
          </w:p>
          <w:p w14:paraId="580A7AB8" w14:textId="3764F737" w:rsidR="003E76B1" w:rsidRPr="00911A50" w:rsidRDefault="00B306D9" w:rsidP="003E76B1">
            <w:pPr>
              <w:pStyle w:val="QuestionMainBodyTextBold"/>
              <w:rPr>
                <w:rFonts w:cs="Arial"/>
                <w:b w:val="0"/>
                <w:szCs w:val="24"/>
              </w:rPr>
            </w:pPr>
            <w:r>
              <w:rPr>
                <w:rFonts w:cs="Arial"/>
                <w:b w:val="0"/>
                <w:bCs w:val="0"/>
                <w:szCs w:val="24"/>
              </w:rPr>
              <w:t>Essex CC</w:t>
            </w:r>
            <w:r w:rsidR="004B4159" w:rsidRPr="00E676A2">
              <w:rPr>
                <w:rFonts w:cs="Arial"/>
                <w:b w:val="0"/>
                <w:bCs w:val="0"/>
                <w:szCs w:val="24"/>
              </w:rPr>
              <w:t xml:space="preserve"> in its RR [</w:t>
            </w:r>
            <w:hyperlink r:id="rId190" w:history="1">
              <w:r w:rsidR="004B4159" w:rsidRPr="00FB5948">
                <w:rPr>
                  <w:rStyle w:val="Hyperlink"/>
                  <w:rFonts w:eastAsiaTheme="majorEastAsia"/>
                  <w:b w:val="0"/>
                  <w:bCs w:val="0"/>
                </w:rPr>
                <w:t>RR-1083</w:t>
              </w:r>
            </w:hyperlink>
            <w:r w:rsidR="004B4159" w:rsidRPr="00E676A2">
              <w:rPr>
                <w:rFonts w:cs="Arial"/>
                <w:b w:val="0"/>
                <w:bCs w:val="0"/>
                <w:szCs w:val="24"/>
              </w:rPr>
              <w:t xml:space="preserve">] states that a 30 year management and monitoring period should be secured for all BNG. In addition, </w:t>
            </w:r>
            <w:r>
              <w:rPr>
                <w:rFonts w:cs="Arial"/>
                <w:b w:val="0"/>
                <w:bCs w:val="0"/>
                <w:szCs w:val="24"/>
              </w:rPr>
              <w:t>Essex CC</w:t>
            </w:r>
            <w:r w:rsidR="004B4159" w:rsidRPr="00E676A2">
              <w:rPr>
                <w:rFonts w:cs="Arial"/>
                <w:b w:val="0"/>
                <w:bCs w:val="0"/>
                <w:szCs w:val="24"/>
              </w:rPr>
              <w:t xml:space="preserve"> </w:t>
            </w:r>
            <w:r w:rsidR="00884AB1">
              <w:rPr>
                <w:rFonts w:cs="Arial"/>
                <w:b w:val="0"/>
                <w:bCs w:val="0"/>
                <w:szCs w:val="24"/>
              </w:rPr>
              <w:t>indicates</w:t>
            </w:r>
            <w:r w:rsidR="004B4159" w:rsidRPr="00E676A2">
              <w:rPr>
                <w:rFonts w:cs="Arial"/>
                <w:b w:val="0"/>
                <w:bCs w:val="0"/>
                <w:szCs w:val="24"/>
              </w:rPr>
              <w:t xml:space="preserve"> that for all mandatory BNG proposals a Habitat Management and Monitoring Plan (HMMP) must be submitted to and approved by the LPA. </w:t>
            </w:r>
            <w:r w:rsidR="009419DD">
              <w:rPr>
                <w:rFonts w:cs="Arial"/>
                <w:b w:val="0"/>
                <w:bCs w:val="0"/>
                <w:szCs w:val="24"/>
              </w:rPr>
              <w:t xml:space="preserve">Whilst the ExA notes the </w:t>
            </w:r>
            <w:r w:rsidR="00244B5F">
              <w:rPr>
                <w:rFonts w:cs="Arial"/>
                <w:b w:val="0"/>
                <w:bCs w:val="0"/>
                <w:szCs w:val="24"/>
              </w:rPr>
              <w:t>commitment to</w:t>
            </w:r>
            <w:r w:rsidR="004C5B86">
              <w:rPr>
                <w:rFonts w:cs="Arial"/>
                <w:b w:val="0"/>
                <w:bCs w:val="0"/>
                <w:szCs w:val="24"/>
              </w:rPr>
              <w:t xml:space="preserve"> </w:t>
            </w:r>
            <w:r w:rsidR="00244B5F">
              <w:rPr>
                <w:rFonts w:cs="Arial"/>
                <w:b w:val="0"/>
                <w:bCs w:val="0"/>
                <w:szCs w:val="24"/>
              </w:rPr>
              <w:t>a 30</w:t>
            </w:r>
            <w:r w:rsidR="00884AB1">
              <w:rPr>
                <w:rFonts w:cs="Arial"/>
                <w:b w:val="0"/>
                <w:bCs w:val="0"/>
                <w:szCs w:val="24"/>
              </w:rPr>
              <w:t>-</w:t>
            </w:r>
            <w:r w:rsidR="00244B5F">
              <w:rPr>
                <w:rFonts w:cs="Arial"/>
                <w:b w:val="0"/>
                <w:bCs w:val="0"/>
                <w:szCs w:val="24"/>
              </w:rPr>
              <w:t>year period for BNG, the</w:t>
            </w:r>
            <w:r w:rsidR="004B4159" w:rsidRPr="00E676A2">
              <w:rPr>
                <w:rFonts w:cs="Arial"/>
                <w:b w:val="0"/>
                <w:bCs w:val="0"/>
                <w:szCs w:val="24"/>
              </w:rPr>
              <w:t xml:space="preserve"> applicant is requested to provide an outline HMMP to be submitted for its BNG proposals and to explain why a requirement for the provision of a HMMP in accordance with the </w:t>
            </w:r>
            <w:r w:rsidR="00390648">
              <w:rPr>
                <w:rFonts w:cs="Arial"/>
                <w:b w:val="0"/>
                <w:bCs w:val="0"/>
                <w:szCs w:val="24"/>
              </w:rPr>
              <w:t>outline</w:t>
            </w:r>
            <w:r w:rsidR="004B4159" w:rsidRPr="00E676A2">
              <w:rPr>
                <w:rFonts w:cs="Arial"/>
                <w:b w:val="0"/>
                <w:bCs w:val="0"/>
                <w:szCs w:val="24"/>
              </w:rPr>
              <w:t xml:space="preserve"> HMMP is not currently secured within the </w:t>
            </w:r>
            <w:r w:rsidR="000F17DA">
              <w:rPr>
                <w:rFonts w:cs="Arial"/>
                <w:b w:val="0"/>
                <w:bCs w:val="0"/>
                <w:szCs w:val="24"/>
              </w:rPr>
              <w:t>draft DCO</w:t>
            </w:r>
            <w:r w:rsidR="004B4159" w:rsidRPr="00E676A2">
              <w:rPr>
                <w:rFonts w:cs="Arial"/>
                <w:b w:val="0"/>
                <w:bCs w:val="0"/>
                <w:szCs w:val="24"/>
              </w:rPr>
              <w:t xml:space="preserve">. </w:t>
            </w:r>
          </w:p>
        </w:tc>
      </w:tr>
      <w:tr w:rsidR="003B323B" w:rsidRPr="008C59AE" w14:paraId="267359D6" w14:textId="77777777" w:rsidTr="00AC1973">
        <w:tc>
          <w:tcPr>
            <w:tcW w:w="1713" w:type="dxa"/>
          </w:tcPr>
          <w:p w14:paraId="5F576123" w14:textId="4834AD6E"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47</w:t>
            </w:r>
          </w:p>
        </w:tc>
        <w:tc>
          <w:tcPr>
            <w:tcW w:w="4131" w:type="dxa"/>
          </w:tcPr>
          <w:p w14:paraId="3636569B" w14:textId="35A07E91" w:rsidR="003E76B1" w:rsidRPr="00092316" w:rsidRDefault="004D1B78" w:rsidP="00662E85">
            <w:pPr>
              <w:rPr>
                <w:rFonts w:cs="Arial"/>
                <w:szCs w:val="24"/>
              </w:rPr>
            </w:pPr>
            <w:r>
              <w:rPr>
                <w:rFonts w:cs="Arial"/>
                <w:szCs w:val="24"/>
              </w:rPr>
              <w:t>The applicant</w:t>
            </w:r>
          </w:p>
        </w:tc>
        <w:tc>
          <w:tcPr>
            <w:tcW w:w="16547" w:type="dxa"/>
          </w:tcPr>
          <w:p w14:paraId="2F6FB121" w14:textId="3B486922" w:rsidR="004B4159" w:rsidRPr="008D511E" w:rsidRDefault="00CD5C34" w:rsidP="004B4159">
            <w:pPr>
              <w:pStyle w:val="QuestionMainBodyTextBold"/>
              <w:rPr>
                <w:rFonts w:cs="Arial"/>
                <w:szCs w:val="24"/>
              </w:rPr>
            </w:pPr>
            <w:r>
              <w:rPr>
                <w:rFonts w:cs="Arial"/>
                <w:szCs w:val="24"/>
              </w:rPr>
              <w:t xml:space="preserve">Approach to </w:t>
            </w:r>
            <w:r w:rsidR="00557E06">
              <w:rPr>
                <w:rFonts w:cs="Arial"/>
                <w:szCs w:val="24"/>
              </w:rPr>
              <w:t xml:space="preserve">the provision of </w:t>
            </w:r>
            <w:r w:rsidR="009A02FA">
              <w:rPr>
                <w:rFonts w:cs="Arial"/>
                <w:szCs w:val="24"/>
              </w:rPr>
              <w:t>BNG, including o</w:t>
            </w:r>
            <w:r w:rsidR="004B4159">
              <w:rPr>
                <w:rFonts w:cs="Arial"/>
                <w:szCs w:val="24"/>
              </w:rPr>
              <w:t>ff-site BNG</w:t>
            </w:r>
            <w:r w:rsidR="004B4159" w:rsidRPr="008D511E">
              <w:rPr>
                <w:rFonts w:cs="Arial"/>
                <w:szCs w:val="24"/>
              </w:rPr>
              <w:t xml:space="preserve"> </w:t>
            </w:r>
          </w:p>
          <w:p w14:paraId="5E45057B" w14:textId="32E4FACA" w:rsidR="009A02FA" w:rsidRDefault="004B4159" w:rsidP="003E76B1">
            <w:pPr>
              <w:pStyle w:val="QuestionMainBodyTextBold"/>
              <w:rPr>
                <w:rFonts w:cs="Arial"/>
                <w:b w:val="0"/>
                <w:bCs w:val="0"/>
                <w:szCs w:val="24"/>
              </w:rPr>
            </w:pPr>
            <w:r w:rsidRPr="003706B0">
              <w:rPr>
                <w:rFonts w:cs="Arial"/>
                <w:b w:val="0"/>
                <w:bCs w:val="0"/>
                <w:szCs w:val="24"/>
              </w:rPr>
              <w:t xml:space="preserve">As set out in Table 7.1 of its </w:t>
            </w:r>
            <w:r w:rsidR="00054F76">
              <w:rPr>
                <w:rFonts w:cs="Arial"/>
                <w:b w:val="0"/>
                <w:bCs w:val="0"/>
                <w:szCs w:val="24"/>
              </w:rPr>
              <w:t>BNG</w:t>
            </w:r>
            <w:r w:rsidRPr="003706B0">
              <w:rPr>
                <w:rFonts w:cs="Arial"/>
                <w:b w:val="0"/>
                <w:bCs w:val="0"/>
                <w:szCs w:val="24"/>
              </w:rPr>
              <w:t xml:space="preserve"> Report [</w:t>
            </w:r>
            <w:hyperlink r:id="rId191" w:history="1">
              <w:r w:rsidRPr="00290885">
                <w:rPr>
                  <w:rStyle w:val="Hyperlink"/>
                  <w:rFonts w:cs="Arial"/>
                  <w:b w:val="0"/>
                  <w:bCs w:val="0"/>
                  <w:szCs w:val="24"/>
                </w:rPr>
                <w:t>APP-299</w:t>
              </w:r>
            </w:hyperlink>
            <w:r w:rsidRPr="003706B0">
              <w:rPr>
                <w:rFonts w:cs="Arial"/>
                <w:b w:val="0"/>
                <w:bCs w:val="0"/>
                <w:szCs w:val="24"/>
              </w:rPr>
              <w:t>] the applicant proposes 1165.95 Off</w:t>
            </w:r>
            <w:r w:rsidR="00E910D7">
              <w:rPr>
                <w:rFonts w:cs="Arial"/>
                <w:b w:val="0"/>
                <w:bCs w:val="0"/>
                <w:szCs w:val="24"/>
              </w:rPr>
              <w:t>-</w:t>
            </w:r>
            <w:r w:rsidRPr="003706B0">
              <w:rPr>
                <w:rFonts w:cs="Arial"/>
                <w:b w:val="0"/>
                <w:bCs w:val="0"/>
                <w:szCs w:val="24"/>
              </w:rPr>
              <w:t xml:space="preserve">site Biodiversity Units to achieve 10% BNG in terms of Area habitat Units. </w:t>
            </w:r>
            <w:r w:rsidR="00B32D90">
              <w:rPr>
                <w:rFonts w:cs="Arial"/>
                <w:b w:val="0"/>
                <w:bCs w:val="0"/>
                <w:szCs w:val="24"/>
              </w:rPr>
              <w:t>The ExA understands that off-si</w:t>
            </w:r>
            <w:r w:rsidR="00CB4E90">
              <w:rPr>
                <w:rFonts w:cs="Arial"/>
                <w:b w:val="0"/>
                <w:bCs w:val="0"/>
                <w:szCs w:val="24"/>
              </w:rPr>
              <w:t>t</w:t>
            </w:r>
            <w:r w:rsidR="00B32D90">
              <w:rPr>
                <w:rFonts w:cs="Arial"/>
                <w:b w:val="0"/>
                <w:bCs w:val="0"/>
                <w:szCs w:val="24"/>
              </w:rPr>
              <w:t xml:space="preserve">e </w:t>
            </w:r>
            <w:r w:rsidR="008F78A8">
              <w:rPr>
                <w:rFonts w:cs="Arial"/>
                <w:b w:val="0"/>
                <w:bCs w:val="0"/>
                <w:szCs w:val="24"/>
              </w:rPr>
              <w:t xml:space="preserve">BNG requirements would be calculated following detailed design and </w:t>
            </w:r>
            <w:r w:rsidR="00972478">
              <w:rPr>
                <w:rFonts w:cs="Arial"/>
                <w:b w:val="0"/>
                <w:bCs w:val="0"/>
                <w:szCs w:val="24"/>
              </w:rPr>
              <w:t xml:space="preserve">the biodiversity metric being re-calculated. Consequently, </w:t>
            </w:r>
            <w:r w:rsidRPr="003706B0">
              <w:rPr>
                <w:rFonts w:cs="Arial"/>
                <w:b w:val="0"/>
                <w:bCs w:val="0"/>
                <w:szCs w:val="24"/>
              </w:rPr>
              <w:t>no specific sites have been proposed</w:t>
            </w:r>
            <w:r w:rsidR="00FF05EE">
              <w:rPr>
                <w:rFonts w:cs="Arial"/>
                <w:b w:val="0"/>
                <w:bCs w:val="0"/>
                <w:szCs w:val="24"/>
              </w:rPr>
              <w:t xml:space="preserve"> as yet</w:t>
            </w:r>
            <w:r w:rsidRPr="003706B0">
              <w:rPr>
                <w:rFonts w:cs="Arial"/>
                <w:b w:val="0"/>
                <w:bCs w:val="0"/>
                <w:szCs w:val="24"/>
              </w:rPr>
              <w:t>, although the ExA notes that paragraphs 6.1.6 and 6.1.7 of [</w:t>
            </w:r>
            <w:hyperlink r:id="rId192" w:history="1">
              <w:r w:rsidRPr="00290885">
                <w:rPr>
                  <w:rStyle w:val="Hyperlink"/>
                  <w:rFonts w:cs="Arial"/>
                  <w:b w:val="0"/>
                  <w:bCs w:val="0"/>
                  <w:szCs w:val="24"/>
                </w:rPr>
                <w:t>APP-299</w:t>
              </w:r>
            </w:hyperlink>
            <w:r w:rsidRPr="003706B0">
              <w:rPr>
                <w:rFonts w:cs="Arial"/>
                <w:b w:val="0"/>
                <w:bCs w:val="0"/>
                <w:szCs w:val="24"/>
              </w:rPr>
              <w:t xml:space="preserve">] refer to the </w:t>
            </w:r>
            <w:r w:rsidR="00CD47B5">
              <w:rPr>
                <w:rFonts w:cs="Arial"/>
                <w:b w:val="0"/>
                <w:bCs w:val="0"/>
                <w:szCs w:val="24"/>
              </w:rPr>
              <w:t>Waveney and Little Ouse</w:t>
            </w:r>
            <w:r w:rsidR="00E47134">
              <w:rPr>
                <w:rFonts w:cs="Arial"/>
                <w:b w:val="0"/>
                <w:bCs w:val="0"/>
                <w:szCs w:val="24"/>
              </w:rPr>
              <w:t xml:space="preserve"> Landscape Recovery Project (</w:t>
            </w:r>
            <w:r w:rsidRPr="003706B0">
              <w:rPr>
                <w:rFonts w:cs="Arial"/>
                <w:b w:val="0"/>
                <w:bCs w:val="0"/>
                <w:szCs w:val="24"/>
              </w:rPr>
              <w:t>WaLOR</w:t>
            </w:r>
            <w:r w:rsidR="00E47134">
              <w:rPr>
                <w:rFonts w:cs="Arial"/>
                <w:b w:val="0"/>
                <w:bCs w:val="0"/>
                <w:szCs w:val="24"/>
              </w:rPr>
              <w:t>)</w:t>
            </w:r>
            <w:r w:rsidRPr="003706B0">
              <w:rPr>
                <w:rFonts w:cs="Arial"/>
                <w:b w:val="0"/>
                <w:bCs w:val="0"/>
                <w:szCs w:val="24"/>
              </w:rPr>
              <w:t xml:space="preserve"> scheme and Market Weston Fen in Suffolk and that </w:t>
            </w:r>
            <w:r w:rsidR="005F7578" w:rsidRPr="003706B0">
              <w:rPr>
                <w:rFonts w:cs="Arial"/>
                <w:b w:val="0"/>
                <w:bCs w:val="0"/>
                <w:szCs w:val="24"/>
              </w:rPr>
              <w:t>E</w:t>
            </w:r>
            <w:r w:rsidR="00AD666E">
              <w:rPr>
                <w:rFonts w:cs="Arial"/>
                <w:b w:val="0"/>
                <w:bCs w:val="0"/>
                <w:szCs w:val="24"/>
              </w:rPr>
              <w:t xml:space="preserve">ssex </w:t>
            </w:r>
            <w:r w:rsidR="005F7578" w:rsidRPr="003706B0">
              <w:rPr>
                <w:rFonts w:cs="Arial"/>
                <w:b w:val="0"/>
                <w:bCs w:val="0"/>
                <w:szCs w:val="24"/>
              </w:rPr>
              <w:t>W</w:t>
            </w:r>
            <w:r w:rsidR="00AD666E">
              <w:rPr>
                <w:rFonts w:cs="Arial"/>
                <w:b w:val="0"/>
                <w:bCs w:val="0"/>
                <w:szCs w:val="24"/>
              </w:rPr>
              <w:t xml:space="preserve">ildlife </w:t>
            </w:r>
            <w:r w:rsidR="005F7578" w:rsidRPr="003706B0">
              <w:rPr>
                <w:rFonts w:cs="Arial"/>
                <w:b w:val="0"/>
                <w:bCs w:val="0"/>
                <w:szCs w:val="24"/>
              </w:rPr>
              <w:t>T</w:t>
            </w:r>
            <w:r w:rsidR="00AD666E">
              <w:rPr>
                <w:rFonts w:cs="Arial"/>
                <w:b w:val="0"/>
                <w:bCs w:val="0"/>
                <w:szCs w:val="24"/>
              </w:rPr>
              <w:t>rust</w:t>
            </w:r>
            <w:r w:rsidRPr="003706B0">
              <w:rPr>
                <w:rFonts w:cs="Arial"/>
                <w:b w:val="0"/>
                <w:bCs w:val="0"/>
                <w:szCs w:val="24"/>
              </w:rPr>
              <w:t xml:space="preserve"> has confirmed its intent to assist with the requirement for approximately 400 units in Essex. Provide an update on progress on the securing of off</w:t>
            </w:r>
            <w:r w:rsidR="00FF05EE">
              <w:rPr>
                <w:rFonts w:cs="Arial"/>
                <w:b w:val="0"/>
                <w:bCs w:val="0"/>
                <w:szCs w:val="24"/>
              </w:rPr>
              <w:t>-</w:t>
            </w:r>
            <w:r w:rsidRPr="003706B0">
              <w:rPr>
                <w:rFonts w:cs="Arial"/>
                <w:b w:val="0"/>
                <w:bCs w:val="0"/>
                <w:szCs w:val="24"/>
              </w:rPr>
              <w:t xml:space="preserve">site BNG, including confirmation that sufficient land </w:t>
            </w:r>
            <w:r w:rsidR="006F7D5B">
              <w:rPr>
                <w:rFonts w:cs="Arial"/>
                <w:b w:val="0"/>
                <w:bCs w:val="0"/>
                <w:szCs w:val="24"/>
              </w:rPr>
              <w:t>would be</w:t>
            </w:r>
            <w:r w:rsidRPr="003706B0">
              <w:rPr>
                <w:rFonts w:cs="Arial"/>
                <w:b w:val="0"/>
                <w:bCs w:val="0"/>
                <w:szCs w:val="24"/>
              </w:rPr>
              <w:t xml:space="preserve"> available from commercially registered providers. </w:t>
            </w:r>
          </w:p>
          <w:p w14:paraId="5DA53872" w14:textId="0F593281" w:rsidR="003E76B1" w:rsidRPr="00092316" w:rsidRDefault="009A02FA" w:rsidP="003E76B1">
            <w:pPr>
              <w:pStyle w:val="QuestionMainBodyTextBold"/>
              <w:rPr>
                <w:rFonts w:cs="Arial"/>
                <w:szCs w:val="24"/>
              </w:rPr>
            </w:pPr>
            <w:r>
              <w:rPr>
                <w:rFonts w:cs="Arial"/>
                <w:b w:val="0"/>
                <w:bCs w:val="0"/>
                <w:szCs w:val="24"/>
              </w:rPr>
              <w:t>Furthermore, in</w:t>
            </w:r>
            <w:r w:rsidR="00363929">
              <w:rPr>
                <w:rFonts w:cs="Arial"/>
                <w:b w:val="0"/>
                <w:bCs w:val="0"/>
                <w:szCs w:val="24"/>
              </w:rPr>
              <w:t xml:space="preserve"> an attachment to [</w:t>
            </w:r>
            <w:hyperlink r:id="rId193" w:history="1">
              <w:r w:rsidR="00670EE8" w:rsidRPr="00670EE8">
                <w:rPr>
                  <w:rStyle w:val="Hyperlink"/>
                  <w:rFonts w:cs="Arial"/>
                  <w:b w:val="0"/>
                  <w:bCs w:val="0"/>
                  <w:szCs w:val="24"/>
                </w:rPr>
                <w:t>RR-2973</w:t>
              </w:r>
            </w:hyperlink>
            <w:r w:rsidR="00363929">
              <w:rPr>
                <w:rFonts w:cs="Arial"/>
                <w:b w:val="0"/>
                <w:bCs w:val="0"/>
                <w:szCs w:val="24"/>
              </w:rPr>
              <w:t xml:space="preserve">] Pylons East Anglia Ltd </w:t>
            </w:r>
            <w:r w:rsidR="0025740F">
              <w:rPr>
                <w:rFonts w:cs="Arial"/>
                <w:b w:val="0"/>
                <w:bCs w:val="0"/>
                <w:szCs w:val="24"/>
              </w:rPr>
              <w:t xml:space="preserve">raises concerns about the applicant’s approach to BNG, including </w:t>
            </w:r>
            <w:r w:rsidR="00CD5C34">
              <w:rPr>
                <w:rFonts w:cs="Arial"/>
                <w:b w:val="0"/>
                <w:bCs w:val="0"/>
                <w:szCs w:val="24"/>
              </w:rPr>
              <w:t xml:space="preserve">what it contends to be a lack of </w:t>
            </w:r>
            <w:r w:rsidR="00557E06">
              <w:rPr>
                <w:rFonts w:cs="Arial"/>
                <w:b w:val="0"/>
                <w:bCs w:val="0"/>
                <w:szCs w:val="24"/>
              </w:rPr>
              <w:t xml:space="preserve">detailed </w:t>
            </w:r>
            <w:r w:rsidR="00CD5C34">
              <w:rPr>
                <w:rFonts w:cs="Arial"/>
                <w:b w:val="0"/>
                <w:bCs w:val="0"/>
                <w:szCs w:val="24"/>
              </w:rPr>
              <w:t xml:space="preserve">plans and quantification to </w:t>
            </w:r>
            <w:r w:rsidR="008007F3">
              <w:rPr>
                <w:rFonts w:cs="Arial"/>
                <w:b w:val="0"/>
                <w:bCs w:val="0"/>
                <w:szCs w:val="24"/>
              </w:rPr>
              <w:t xml:space="preserve">support the applicant’s approach to BNG provision, and </w:t>
            </w:r>
            <w:r w:rsidR="00883DC0">
              <w:rPr>
                <w:rFonts w:cs="Arial"/>
                <w:b w:val="0"/>
                <w:bCs w:val="0"/>
                <w:szCs w:val="24"/>
              </w:rPr>
              <w:t xml:space="preserve">the absence of any meaningful assessment of ecosystem services. The applicant is requested to respond to the concerns raised by Pylons East Anglia Ltd. </w:t>
            </w:r>
            <w:r w:rsidR="00363929">
              <w:rPr>
                <w:rFonts w:cs="Arial"/>
                <w:b w:val="0"/>
                <w:bCs w:val="0"/>
                <w:szCs w:val="24"/>
              </w:rPr>
              <w:t xml:space="preserve"> </w:t>
            </w:r>
            <w:r>
              <w:rPr>
                <w:rFonts w:cs="Arial"/>
                <w:b w:val="0"/>
                <w:bCs w:val="0"/>
                <w:szCs w:val="24"/>
              </w:rPr>
              <w:t xml:space="preserve"> </w:t>
            </w:r>
          </w:p>
        </w:tc>
      </w:tr>
      <w:tr w:rsidR="003B323B" w:rsidRPr="008C59AE" w14:paraId="238EE2D5" w14:textId="77777777" w:rsidTr="00AC1973">
        <w:tc>
          <w:tcPr>
            <w:tcW w:w="1713" w:type="dxa"/>
          </w:tcPr>
          <w:p w14:paraId="09D5EAA5" w14:textId="2F19F63F"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48</w:t>
            </w:r>
          </w:p>
        </w:tc>
        <w:tc>
          <w:tcPr>
            <w:tcW w:w="4131" w:type="dxa"/>
          </w:tcPr>
          <w:p w14:paraId="6E978153" w14:textId="27871806" w:rsidR="003E76B1" w:rsidRPr="00092316" w:rsidRDefault="00D213F7" w:rsidP="00662E85">
            <w:pPr>
              <w:rPr>
                <w:rFonts w:cs="Arial"/>
                <w:szCs w:val="24"/>
              </w:rPr>
            </w:pPr>
            <w:r>
              <w:rPr>
                <w:rFonts w:cs="Arial"/>
                <w:szCs w:val="24"/>
              </w:rPr>
              <w:t>The applicant</w:t>
            </w:r>
          </w:p>
        </w:tc>
        <w:tc>
          <w:tcPr>
            <w:tcW w:w="16547" w:type="dxa"/>
          </w:tcPr>
          <w:p w14:paraId="2753499F" w14:textId="77777777" w:rsidR="004B4159" w:rsidRPr="008D511E" w:rsidRDefault="004B4159" w:rsidP="004B4159">
            <w:pPr>
              <w:pStyle w:val="QuestionMainBodyTextBold"/>
              <w:rPr>
                <w:rFonts w:cs="Arial"/>
                <w:szCs w:val="24"/>
              </w:rPr>
            </w:pPr>
            <w:r>
              <w:rPr>
                <w:rFonts w:cs="Arial"/>
                <w:szCs w:val="24"/>
              </w:rPr>
              <w:t>Failure rate for replacement planting</w:t>
            </w:r>
            <w:r w:rsidRPr="008D511E">
              <w:rPr>
                <w:rFonts w:cs="Arial"/>
                <w:szCs w:val="24"/>
              </w:rPr>
              <w:t xml:space="preserve"> </w:t>
            </w:r>
          </w:p>
          <w:p w14:paraId="45492EA2" w14:textId="27F09E8D" w:rsidR="003E76B1" w:rsidRPr="003706B0" w:rsidRDefault="004B4159" w:rsidP="003E76B1">
            <w:pPr>
              <w:pStyle w:val="QuestionMainBodyTextBold"/>
              <w:rPr>
                <w:rFonts w:cs="Arial"/>
                <w:b w:val="0"/>
                <w:szCs w:val="24"/>
              </w:rPr>
            </w:pPr>
            <w:r w:rsidRPr="004165AD">
              <w:rPr>
                <w:rFonts w:cs="Arial"/>
                <w:b w:val="0"/>
                <w:bCs w:val="0"/>
                <w:szCs w:val="24"/>
              </w:rPr>
              <w:t xml:space="preserve">Babergh </w:t>
            </w:r>
            <w:r w:rsidR="00FE14F6">
              <w:rPr>
                <w:rFonts w:cs="Arial"/>
                <w:b w:val="0"/>
                <w:bCs w:val="0"/>
                <w:szCs w:val="24"/>
              </w:rPr>
              <w:t>DC</w:t>
            </w:r>
            <w:r w:rsidRPr="004165AD">
              <w:rPr>
                <w:rFonts w:cs="Arial"/>
                <w:b w:val="0"/>
                <w:bCs w:val="0"/>
                <w:szCs w:val="24"/>
              </w:rPr>
              <w:t xml:space="preserve"> in [</w:t>
            </w:r>
            <w:hyperlink r:id="rId194" w:history="1">
              <w:r w:rsidRPr="00C04A5C">
                <w:rPr>
                  <w:rStyle w:val="Hyperlink"/>
                  <w:rFonts w:cs="Arial"/>
                  <w:b w:val="0"/>
                  <w:bCs w:val="0"/>
                  <w:szCs w:val="24"/>
                </w:rPr>
                <w:t>RR-0314</w:t>
              </w:r>
            </w:hyperlink>
            <w:r w:rsidRPr="004165AD">
              <w:rPr>
                <w:rFonts w:cs="Arial"/>
                <w:b w:val="0"/>
                <w:bCs w:val="0"/>
                <w:szCs w:val="24"/>
              </w:rPr>
              <w:t xml:space="preserve">] and Mid Suffolk </w:t>
            </w:r>
            <w:r w:rsidR="00FE14F6">
              <w:rPr>
                <w:rFonts w:cs="Arial"/>
                <w:b w:val="0"/>
                <w:bCs w:val="0"/>
                <w:szCs w:val="24"/>
              </w:rPr>
              <w:t>DC</w:t>
            </w:r>
            <w:r w:rsidRPr="004165AD">
              <w:rPr>
                <w:rFonts w:cs="Arial"/>
                <w:b w:val="0"/>
                <w:bCs w:val="0"/>
                <w:szCs w:val="24"/>
              </w:rPr>
              <w:t xml:space="preserve"> in [</w:t>
            </w:r>
            <w:hyperlink r:id="rId195" w:history="1">
              <w:r w:rsidRPr="00C04A5C">
                <w:rPr>
                  <w:rStyle w:val="Hyperlink"/>
                  <w:rFonts w:cs="Arial"/>
                  <w:b w:val="0"/>
                  <w:bCs w:val="0"/>
                  <w:szCs w:val="24"/>
                </w:rPr>
                <w:t>RR-2540</w:t>
              </w:r>
            </w:hyperlink>
            <w:r w:rsidRPr="004165AD">
              <w:rPr>
                <w:rFonts w:cs="Arial"/>
                <w:b w:val="0"/>
                <w:bCs w:val="0"/>
                <w:szCs w:val="24"/>
              </w:rPr>
              <w:t>] have stated that a failure rate should be factored in to compensation planting. The ExA notes that</w:t>
            </w:r>
            <w:r>
              <w:rPr>
                <w:rFonts w:cs="Arial"/>
                <w:b w:val="0"/>
                <w:bCs w:val="0"/>
                <w:szCs w:val="24"/>
              </w:rPr>
              <w:t>, as stated on page AB7 of [</w:t>
            </w:r>
            <w:hyperlink r:id="rId196" w:history="1">
              <w:r w:rsidR="00BF238A" w:rsidRPr="00BF238A">
                <w:rPr>
                  <w:rStyle w:val="Hyperlink"/>
                  <w:rFonts w:cs="Arial"/>
                  <w:b w:val="0"/>
                  <w:bCs w:val="0"/>
                  <w:szCs w:val="24"/>
                </w:rPr>
                <w:t>REP1-132</w:t>
              </w:r>
            </w:hyperlink>
            <w:r>
              <w:rPr>
                <w:rFonts w:cs="Arial"/>
                <w:b w:val="0"/>
                <w:bCs w:val="0"/>
                <w:szCs w:val="24"/>
              </w:rPr>
              <w:t>],</w:t>
            </w:r>
            <w:r w:rsidRPr="004165AD">
              <w:rPr>
                <w:rFonts w:cs="Arial"/>
                <w:b w:val="0"/>
                <w:bCs w:val="0"/>
                <w:szCs w:val="24"/>
              </w:rPr>
              <w:t xml:space="preserve"> you have proposed a 3 to 1 ratio for replacement planting</w:t>
            </w:r>
            <w:r>
              <w:rPr>
                <w:rFonts w:cs="Arial"/>
                <w:b w:val="0"/>
                <w:bCs w:val="0"/>
                <w:szCs w:val="24"/>
              </w:rPr>
              <w:t xml:space="preserve"> “for individual trees and individual trees within small groups”</w:t>
            </w:r>
            <w:r w:rsidRPr="004165AD">
              <w:rPr>
                <w:rFonts w:cs="Arial"/>
                <w:b w:val="0"/>
                <w:bCs w:val="0"/>
                <w:szCs w:val="24"/>
              </w:rPr>
              <w:t>. However, in [</w:t>
            </w:r>
            <w:hyperlink r:id="rId197" w:history="1">
              <w:r w:rsidRPr="00292206">
                <w:rPr>
                  <w:rStyle w:val="Hyperlink"/>
                  <w:rFonts w:cs="Arial"/>
                  <w:b w:val="0"/>
                  <w:bCs w:val="0"/>
                  <w:szCs w:val="24"/>
                </w:rPr>
                <w:t>RR-0391</w:t>
              </w:r>
            </w:hyperlink>
            <w:r w:rsidRPr="004165AD">
              <w:rPr>
                <w:rFonts w:cs="Arial"/>
                <w:b w:val="0"/>
                <w:bCs w:val="0"/>
                <w:szCs w:val="24"/>
              </w:rPr>
              <w:t xml:space="preserve">] Brentwood </w:t>
            </w:r>
            <w:r w:rsidR="00FE14F6">
              <w:rPr>
                <w:rFonts w:cs="Arial"/>
                <w:b w:val="0"/>
                <w:bCs w:val="0"/>
                <w:szCs w:val="24"/>
              </w:rPr>
              <w:t>BC</w:t>
            </w:r>
            <w:r w:rsidR="005A581C">
              <w:rPr>
                <w:rFonts w:cs="Arial"/>
                <w:b w:val="0"/>
                <w:bCs w:val="0"/>
                <w:szCs w:val="24"/>
              </w:rPr>
              <w:t xml:space="preserve"> </w:t>
            </w:r>
            <w:r w:rsidRPr="004165AD">
              <w:rPr>
                <w:rFonts w:cs="Arial"/>
                <w:b w:val="0"/>
                <w:bCs w:val="0"/>
                <w:szCs w:val="24"/>
              </w:rPr>
              <w:t>state</w:t>
            </w:r>
            <w:r w:rsidR="00196639">
              <w:rPr>
                <w:rFonts w:cs="Arial"/>
                <w:b w:val="0"/>
                <w:bCs w:val="0"/>
                <w:szCs w:val="24"/>
              </w:rPr>
              <w:t>s</w:t>
            </w:r>
            <w:r w:rsidRPr="004165AD">
              <w:rPr>
                <w:rFonts w:cs="Arial"/>
                <w:b w:val="0"/>
                <w:bCs w:val="0"/>
                <w:szCs w:val="24"/>
              </w:rPr>
              <w:t xml:space="preserve"> “replacement planting on a 3:1 basis is reinstatement, not compensation.”  Please comment on this</w:t>
            </w:r>
            <w:r>
              <w:rPr>
                <w:rFonts w:cs="Arial"/>
                <w:b w:val="0"/>
                <w:bCs w:val="0"/>
                <w:szCs w:val="24"/>
              </w:rPr>
              <w:t xml:space="preserve"> and </w:t>
            </w:r>
            <w:r w:rsidR="00495E2A">
              <w:rPr>
                <w:rFonts w:cs="Arial"/>
                <w:b w:val="0"/>
                <w:bCs w:val="0"/>
                <w:szCs w:val="24"/>
              </w:rPr>
              <w:t>also</w:t>
            </w:r>
            <w:r>
              <w:rPr>
                <w:rFonts w:cs="Arial"/>
                <w:b w:val="0"/>
                <w:bCs w:val="0"/>
                <w:szCs w:val="24"/>
              </w:rPr>
              <w:t xml:space="preserve"> explain what would constitute “small groups” of trees</w:t>
            </w:r>
            <w:r w:rsidRPr="004165AD">
              <w:rPr>
                <w:rFonts w:cs="Arial"/>
                <w:b w:val="0"/>
                <w:bCs w:val="0"/>
                <w:szCs w:val="24"/>
              </w:rPr>
              <w:t xml:space="preserve">. </w:t>
            </w:r>
          </w:p>
        </w:tc>
      </w:tr>
      <w:tr w:rsidR="003B323B" w:rsidRPr="008C59AE" w14:paraId="18BB15FB" w14:textId="77777777" w:rsidTr="00AC1973">
        <w:tc>
          <w:tcPr>
            <w:tcW w:w="1713" w:type="dxa"/>
          </w:tcPr>
          <w:p w14:paraId="3BA0C106" w14:textId="1DC0ACC7" w:rsidR="003E76B1" w:rsidRPr="00092316" w:rsidRDefault="00A10C99" w:rsidP="00A10C99">
            <w:pPr>
              <w:pStyle w:val="Heading3"/>
              <w:numPr>
                <w:ilvl w:val="0"/>
                <w:numId w:val="0"/>
              </w:numPr>
              <w:rPr>
                <w:rFonts w:cs="Arial"/>
                <w:szCs w:val="24"/>
              </w:rPr>
            </w:pPr>
            <w:r>
              <w:rPr>
                <w:rFonts w:cs="Arial"/>
                <w:szCs w:val="24"/>
              </w:rPr>
              <w:t>BIO 1.</w:t>
            </w:r>
            <w:r w:rsidR="00863130">
              <w:rPr>
                <w:rFonts w:cs="Arial"/>
                <w:szCs w:val="24"/>
              </w:rPr>
              <w:t>49</w:t>
            </w:r>
          </w:p>
        </w:tc>
        <w:tc>
          <w:tcPr>
            <w:tcW w:w="4131" w:type="dxa"/>
          </w:tcPr>
          <w:p w14:paraId="13E45CDF" w14:textId="2C4E4B0E" w:rsidR="00C40285" w:rsidRDefault="000B1887" w:rsidP="00662E85">
            <w:pPr>
              <w:rPr>
                <w:rFonts w:cs="Arial"/>
                <w:szCs w:val="24"/>
              </w:rPr>
            </w:pPr>
            <w:r>
              <w:rPr>
                <w:rFonts w:cs="Arial"/>
                <w:szCs w:val="24"/>
              </w:rPr>
              <w:t>Suffolk CC</w:t>
            </w:r>
          </w:p>
          <w:p w14:paraId="6DB33DF6" w14:textId="77777777" w:rsidR="00C40285" w:rsidRDefault="004B4159" w:rsidP="00662E85">
            <w:pPr>
              <w:rPr>
                <w:rFonts w:cs="Arial"/>
                <w:szCs w:val="24"/>
              </w:rPr>
            </w:pPr>
            <w:r>
              <w:rPr>
                <w:rFonts w:cs="Arial"/>
                <w:szCs w:val="24"/>
              </w:rPr>
              <w:t>Babergh DC</w:t>
            </w:r>
          </w:p>
          <w:p w14:paraId="2119CD23" w14:textId="54F247A4" w:rsidR="003E76B1" w:rsidRPr="00092316" w:rsidRDefault="004B4159" w:rsidP="00662E85">
            <w:pPr>
              <w:rPr>
                <w:rFonts w:cs="Arial"/>
                <w:szCs w:val="24"/>
              </w:rPr>
            </w:pPr>
            <w:r>
              <w:rPr>
                <w:rFonts w:cs="Arial"/>
                <w:szCs w:val="24"/>
              </w:rPr>
              <w:t xml:space="preserve">Mid Suffolk DC </w:t>
            </w:r>
          </w:p>
        </w:tc>
        <w:tc>
          <w:tcPr>
            <w:tcW w:w="16547" w:type="dxa"/>
          </w:tcPr>
          <w:p w14:paraId="2E301095" w14:textId="77777777" w:rsidR="004B4159" w:rsidRPr="00D213F7" w:rsidRDefault="004B4159" w:rsidP="004B4159">
            <w:pPr>
              <w:pStyle w:val="QuestionMainBodyTextBold"/>
              <w:rPr>
                <w:rFonts w:cs="Arial"/>
                <w:szCs w:val="24"/>
              </w:rPr>
            </w:pPr>
            <w:r>
              <w:rPr>
                <w:rFonts w:cs="Arial"/>
                <w:szCs w:val="24"/>
              </w:rPr>
              <w:t>BNG and mitigation for breeding birds</w:t>
            </w:r>
            <w:r w:rsidRPr="00D213F7">
              <w:rPr>
                <w:rFonts w:cs="Arial"/>
                <w:szCs w:val="24"/>
              </w:rPr>
              <w:t xml:space="preserve"> </w:t>
            </w:r>
          </w:p>
          <w:p w14:paraId="75DF75E7" w14:textId="7C746433" w:rsidR="003E76B1" w:rsidRPr="00092316" w:rsidRDefault="004B4159" w:rsidP="003E76B1">
            <w:pPr>
              <w:pStyle w:val="QuestionMainBodyTextBold"/>
              <w:rPr>
                <w:rFonts w:cs="Arial"/>
                <w:szCs w:val="24"/>
              </w:rPr>
            </w:pPr>
            <w:r w:rsidRPr="0092289D">
              <w:rPr>
                <w:rFonts w:cs="Arial"/>
                <w:b w:val="0"/>
                <w:bCs w:val="0"/>
                <w:szCs w:val="24"/>
              </w:rPr>
              <w:t xml:space="preserve">In </w:t>
            </w:r>
            <w:r>
              <w:rPr>
                <w:rFonts w:cs="Arial"/>
                <w:b w:val="0"/>
                <w:bCs w:val="0"/>
                <w:szCs w:val="24"/>
              </w:rPr>
              <w:t>your</w:t>
            </w:r>
            <w:r w:rsidRPr="0092289D">
              <w:rPr>
                <w:rFonts w:cs="Arial"/>
                <w:b w:val="0"/>
                <w:bCs w:val="0"/>
                <w:szCs w:val="24"/>
              </w:rPr>
              <w:t xml:space="preserve"> </w:t>
            </w:r>
            <w:r w:rsidR="00BB28B0">
              <w:rPr>
                <w:rFonts w:cs="Arial"/>
                <w:b w:val="0"/>
                <w:bCs w:val="0"/>
                <w:szCs w:val="24"/>
              </w:rPr>
              <w:t>j</w:t>
            </w:r>
            <w:r w:rsidR="005F7578" w:rsidRPr="0092289D">
              <w:rPr>
                <w:rFonts w:cs="Arial"/>
                <w:b w:val="0"/>
                <w:bCs w:val="0"/>
                <w:szCs w:val="24"/>
              </w:rPr>
              <w:t>oint</w:t>
            </w:r>
            <w:r w:rsidRPr="0092289D">
              <w:rPr>
                <w:rFonts w:cs="Arial"/>
                <w:b w:val="0"/>
                <w:bCs w:val="0"/>
                <w:szCs w:val="24"/>
              </w:rPr>
              <w:t xml:space="preserve"> LIR [</w:t>
            </w:r>
            <w:hyperlink r:id="rId198" w:history="1">
              <w:r w:rsidRPr="001761F9">
                <w:rPr>
                  <w:rStyle w:val="Hyperlink"/>
                  <w:rFonts w:cs="Arial"/>
                  <w:b w:val="0"/>
                  <w:bCs w:val="0"/>
                  <w:szCs w:val="24"/>
                </w:rPr>
                <w:t>REP1-178</w:t>
              </w:r>
            </w:hyperlink>
            <w:r w:rsidRPr="0092289D">
              <w:rPr>
                <w:rFonts w:cs="Arial"/>
                <w:b w:val="0"/>
                <w:bCs w:val="0"/>
                <w:szCs w:val="24"/>
              </w:rPr>
              <w:t xml:space="preserve">] </w:t>
            </w:r>
            <w:r w:rsidR="000B1887">
              <w:rPr>
                <w:rFonts w:cs="Arial"/>
                <w:b w:val="0"/>
                <w:bCs w:val="0"/>
                <w:szCs w:val="24"/>
              </w:rPr>
              <w:t>Suffolk CC</w:t>
            </w:r>
            <w:r w:rsidRPr="0092289D">
              <w:rPr>
                <w:rFonts w:cs="Arial"/>
                <w:b w:val="0"/>
                <w:bCs w:val="0"/>
                <w:szCs w:val="24"/>
              </w:rPr>
              <w:t xml:space="preserve">, Babergh DC and Mid Suffolk DC have commented that mitigation for impacts on breeding bird populations should be provided in addition to BNG habitat creation or enhancement. </w:t>
            </w:r>
            <w:r>
              <w:rPr>
                <w:rFonts w:cs="Arial"/>
                <w:b w:val="0"/>
                <w:bCs w:val="0"/>
                <w:szCs w:val="24"/>
              </w:rPr>
              <w:t xml:space="preserve">Further to the applicant’s response on page AB8 of the </w:t>
            </w:r>
            <w:r w:rsidR="00742E41">
              <w:rPr>
                <w:rFonts w:cs="Arial"/>
                <w:b w:val="0"/>
                <w:bCs w:val="0"/>
                <w:szCs w:val="24"/>
              </w:rPr>
              <w:t>A</w:t>
            </w:r>
            <w:r w:rsidR="00C07A74" w:rsidRPr="00C07A74">
              <w:rPr>
                <w:b w:val="0"/>
              </w:rPr>
              <w:t>pplicant</w:t>
            </w:r>
            <w:r>
              <w:rPr>
                <w:rFonts w:cs="Arial"/>
                <w:b w:val="0"/>
                <w:bCs w:val="0"/>
                <w:szCs w:val="24"/>
              </w:rPr>
              <w:t xml:space="preserve">’s Comments on </w:t>
            </w:r>
            <w:r w:rsidR="00BB28B0">
              <w:rPr>
                <w:rFonts w:cs="Arial"/>
                <w:b w:val="0"/>
                <w:bCs w:val="0"/>
                <w:szCs w:val="24"/>
              </w:rPr>
              <w:t>R</w:t>
            </w:r>
            <w:r w:rsidR="00742E41">
              <w:rPr>
                <w:rFonts w:cs="Arial"/>
                <w:b w:val="0"/>
                <w:bCs w:val="0"/>
                <w:szCs w:val="24"/>
              </w:rPr>
              <w:t xml:space="preserve">elevant </w:t>
            </w:r>
            <w:r w:rsidR="00BB28B0">
              <w:rPr>
                <w:rFonts w:cs="Arial"/>
                <w:b w:val="0"/>
                <w:bCs w:val="0"/>
                <w:szCs w:val="24"/>
              </w:rPr>
              <w:t>R</w:t>
            </w:r>
            <w:r w:rsidR="00742E41">
              <w:rPr>
                <w:rFonts w:cs="Arial"/>
                <w:b w:val="0"/>
                <w:bCs w:val="0"/>
                <w:szCs w:val="24"/>
              </w:rPr>
              <w:t>epresentations</w:t>
            </w:r>
            <w:r>
              <w:rPr>
                <w:rFonts w:cs="Arial"/>
                <w:b w:val="0"/>
                <w:bCs w:val="0"/>
                <w:szCs w:val="24"/>
              </w:rPr>
              <w:t xml:space="preserve"> [</w:t>
            </w:r>
            <w:hyperlink r:id="rId199" w:history="1">
              <w:r w:rsidRPr="001A6070">
                <w:rPr>
                  <w:rStyle w:val="Hyperlink"/>
                  <w:rFonts w:cs="Arial"/>
                  <w:b w:val="0"/>
                  <w:bCs w:val="0"/>
                  <w:szCs w:val="24"/>
                </w:rPr>
                <w:t>REP1-132</w:t>
              </w:r>
            </w:hyperlink>
            <w:r>
              <w:rPr>
                <w:rFonts w:cs="Arial"/>
                <w:b w:val="0"/>
                <w:bCs w:val="0"/>
                <w:szCs w:val="24"/>
              </w:rPr>
              <w:t>], set out w</w:t>
            </w:r>
            <w:r w:rsidRPr="00D54B26">
              <w:rPr>
                <w:b w:val="0"/>
                <w:bCs w:val="0"/>
              </w:rPr>
              <w:t>hat</w:t>
            </w:r>
            <w:r>
              <w:rPr>
                <w:b w:val="0"/>
                <w:bCs w:val="0"/>
              </w:rPr>
              <w:t>, if any,</w:t>
            </w:r>
            <w:r w:rsidRPr="00D54B26">
              <w:rPr>
                <w:b w:val="0"/>
                <w:bCs w:val="0"/>
              </w:rPr>
              <w:t xml:space="preserve"> additional mitigation you would wish</w:t>
            </w:r>
            <w:r>
              <w:rPr>
                <w:rFonts w:cs="Arial"/>
                <w:b w:val="0"/>
                <w:szCs w:val="24"/>
              </w:rPr>
              <w:t xml:space="preserve"> to </w:t>
            </w:r>
            <w:r w:rsidRPr="00D54B26">
              <w:rPr>
                <w:b w:val="0"/>
                <w:bCs w:val="0"/>
              </w:rPr>
              <w:t>see in this regard?</w:t>
            </w:r>
            <w:r w:rsidRPr="0092289D">
              <w:t xml:space="preserve"> </w:t>
            </w:r>
          </w:p>
        </w:tc>
      </w:tr>
      <w:tr w:rsidR="004936D9" w:rsidRPr="008C59AE" w14:paraId="53C58E0E" w14:textId="77777777" w:rsidTr="00AC1973">
        <w:tc>
          <w:tcPr>
            <w:tcW w:w="22391" w:type="dxa"/>
            <w:gridSpan w:val="3"/>
          </w:tcPr>
          <w:p w14:paraId="53C58E0D" w14:textId="1E102509" w:rsidR="004936D9" w:rsidRPr="00092316" w:rsidRDefault="00273698" w:rsidP="00273698">
            <w:pPr>
              <w:pStyle w:val="Heading1"/>
              <w:numPr>
                <w:ilvl w:val="0"/>
                <w:numId w:val="0"/>
              </w:numPr>
              <w:rPr>
                <w:rFonts w:cs="Arial"/>
                <w:szCs w:val="24"/>
              </w:rPr>
            </w:pPr>
            <w:bookmarkStart w:id="12" w:name="_Toc224904020"/>
            <w:r>
              <w:rPr>
                <w:rFonts w:cs="Arial"/>
                <w:szCs w:val="24"/>
              </w:rPr>
              <w:t xml:space="preserve">HRA   </w:t>
            </w:r>
            <w:r w:rsidR="00DD7D9D">
              <w:rPr>
                <w:rFonts w:cs="Arial"/>
                <w:szCs w:val="24"/>
              </w:rPr>
              <w:t>Habitats Regulations Assessment</w:t>
            </w:r>
            <w:bookmarkEnd w:id="12"/>
          </w:p>
        </w:tc>
      </w:tr>
      <w:tr w:rsidR="00C470DD" w:rsidRPr="008C59AE" w14:paraId="53C58E12" w14:textId="77777777" w:rsidTr="00AC1973">
        <w:tc>
          <w:tcPr>
            <w:tcW w:w="1713" w:type="dxa"/>
          </w:tcPr>
          <w:p w14:paraId="53C58E0F" w14:textId="212E6E82" w:rsidR="006A6ED1" w:rsidRPr="00092316" w:rsidRDefault="00661124" w:rsidP="00661124">
            <w:pPr>
              <w:pStyle w:val="Heading3"/>
              <w:numPr>
                <w:ilvl w:val="0"/>
                <w:numId w:val="0"/>
              </w:numPr>
              <w:rPr>
                <w:rFonts w:cs="Arial"/>
                <w:szCs w:val="24"/>
              </w:rPr>
            </w:pPr>
            <w:r>
              <w:rPr>
                <w:rFonts w:cs="Arial"/>
                <w:szCs w:val="24"/>
              </w:rPr>
              <w:t>HRA 1.1</w:t>
            </w:r>
          </w:p>
        </w:tc>
        <w:tc>
          <w:tcPr>
            <w:tcW w:w="4131" w:type="dxa"/>
          </w:tcPr>
          <w:p w14:paraId="53C58E10" w14:textId="6E8F5EA2" w:rsidR="006A6ED1" w:rsidRPr="00092316" w:rsidRDefault="00E678A0" w:rsidP="006A6ED1">
            <w:pPr>
              <w:rPr>
                <w:rFonts w:cs="Arial"/>
                <w:szCs w:val="24"/>
              </w:rPr>
            </w:pPr>
            <w:r>
              <w:rPr>
                <w:rFonts w:cs="Arial"/>
                <w:szCs w:val="24"/>
              </w:rPr>
              <w:t xml:space="preserve">South </w:t>
            </w:r>
            <w:r w:rsidR="00423F4A">
              <w:rPr>
                <w:rFonts w:cs="Arial"/>
                <w:szCs w:val="24"/>
              </w:rPr>
              <w:t xml:space="preserve">Norfolk </w:t>
            </w:r>
            <w:r w:rsidR="00FE14F6">
              <w:rPr>
                <w:rFonts w:cs="Arial"/>
                <w:szCs w:val="24"/>
              </w:rPr>
              <w:t>DC</w:t>
            </w:r>
          </w:p>
        </w:tc>
        <w:tc>
          <w:tcPr>
            <w:tcW w:w="16547" w:type="dxa"/>
          </w:tcPr>
          <w:p w14:paraId="6EDED977" w14:textId="6803F486" w:rsidR="00E972D8" w:rsidRPr="00092316" w:rsidRDefault="00E972D8" w:rsidP="00E972D8">
            <w:pPr>
              <w:pStyle w:val="QuestionMainBodyTextBold"/>
              <w:rPr>
                <w:rFonts w:cs="Arial"/>
                <w:b w:val="0"/>
                <w:szCs w:val="24"/>
              </w:rPr>
            </w:pPr>
            <w:r>
              <w:rPr>
                <w:rFonts w:cs="Arial"/>
                <w:szCs w:val="24"/>
              </w:rPr>
              <w:t xml:space="preserve">Norfolk Valley Fens </w:t>
            </w:r>
            <w:r w:rsidR="00BB28B0">
              <w:rPr>
                <w:rFonts w:cs="Arial"/>
                <w:szCs w:val="24"/>
              </w:rPr>
              <w:t>Special Area of Conservation (</w:t>
            </w:r>
            <w:r>
              <w:rPr>
                <w:rFonts w:cs="Arial"/>
                <w:szCs w:val="24"/>
              </w:rPr>
              <w:t>SAC</w:t>
            </w:r>
            <w:r w:rsidR="00BB28B0">
              <w:rPr>
                <w:rFonts w:cs="Arial"/>
                <w:szCs w:val="24"/>
              </w:rPr>
              <w:t>)</w:t>
            </w:r>
            <w:r>
              <w:rPr>
                <w:rFonts w:cs="Arial"/>
                <w:szCs w:val="24"/>
              </w:rPr>
              <w:t xml:space="preserve"> and Floddon Common SSSI</w:t>
            </w:r>
          </w:p>
          <w:p w14:paraId="53C58E11" w14:textId="55222BEA" w:rsidR="006A6ED1" w:rsidRPr="00092316" w:rsidRDefault="00E972D8" w:rsidP="00423F4A">
            <w:pPr>
              <w:pStyle w:val="QuestionMainBodyText"/>
              <w:rPr>
                <w:rFonts w:cs="Arial"/>
                <w:szCs w:val="24"/>
              </w:rPr>
            </w:pPr>
            <w:r w:rsidRPr="002A47D9">
              <w:rPr>
                <w:rFonts w:cs="Arial"/>
                <w:szCs w:val="24"/>
              </w:rPr>
              <w:t>In [</w:t>
            </w:r>
            <w:hyperlink r:id="rId200" w:history="1">
              <w:r w:rsidR="008537D7" w:rsidRPr="00C86805">
                <w:rPr>
                  <w:rStyle w:val="Hyperlink"/>
                  <w:rFonts w:cs="Arial"/>
                  <w:szCs w:val="24"/>
                </w:rPr>
                <w:t>RR-3417</w:t>
              </w:r>
            </w:hyperlink>
            <w:r w:rsidRPr="002A47D9">
              <w:rPr>
                <w:rFonts w:cs="Arial"/>
                <w:szCs w:val="24"/>
              </w:rPr>
              <w:t xml:space="preserve">] you have made reference to direct impacts on Norfolk Valley Fens SAC (and Floddon Common SSSI). Explain what you consider the direct impacts would be and how they would arise. </w:t>
            </w:r>
          </w:p>
        </w:tc>
      </w:tr>
      <w:tr w:rsidR="00F01BDD" w:rsidRPr="008C59AE" w14:paraId="53C58E18" w14:textId="77777777" w:rsidTr="00AC1973">
        <w:tc>
          <w:tcPr>
            <w:tcW w:w="22391" w:type="dxa"/>
            <w:gridSpan w:val="3"/>
          </w:tcPr>
          <w:p w14:paraId="53C58E17" w14:textId="745AF9BF" w:rsidR="00F01BDD" w:rsidRPr="00092316" w:rsidRDefault="00273698" w:rsidP="00273698">
            <w:pPr>
              <w:pStyle w:val="Heading1"/>
              <w:numPr>
                <w:ilvl w:val="0"/>
                <w:numId w:val="0"/>
              </w:numPr>
              <w:rPr>
                <w:rFonts w:cs="Arial"/>
                <w:b w:val="0"/>
                <w:szCs w:val="24"/>
              </w:rPr>
            </w:pPr>
            <w:bookmarkStart w:id="13" w:name="_Toc224904021"/>
            <w:r>
              <w:rPr>
                <w:rFonts w:cs="Arial"/>
                <w:szCs w:val="24"/>
              </w:rPr>
              <w:t xml:space="preserve">CA   </w:t>
            </w:r>
            <w:r w:rsidR="00F01BDD" w:rsidRPr="00092316">
              <w:rPr>
                <w:rFonts w:cs="Arial"/>
                <w:szCs w:val="24"/>
              </w:rPr>
              <w:t xml:space="preserve">Compulsory </w:t>
            </w:r>
            <w:r w:rsidR="00DB271B">
              <w:rPr>
                <w:rFonts w:cs="Arial"/>
                <w:szCs w:val="24"/>
              </w:rPr>
              <w:t>a</w:t>
            </w:r>
            <w:r w:rsidR="00F01BDD" w:rsidRPr="00092316">
              <w:rPr>
                <w:rFonts w:cs="Arial"/>
                <w:szCs w:val="24"/>
              </w:rPr>
              <w:t xml:space="preserve">cquisition, </w:t>
            </w:r>
            <w:r w:rsidR="00DB271B">
              <w:rPr>
                <w:rFonts w:cs="Arial"/>
                <w:szCs w:val="24"/>
              </w:rPr>
              <w:t>t</w:t>
            </w:r>
            <w:r w:rsidR="00F01BDD" w:rsidRPr="00092316">
              <w:rPr>
                <w:rFonts w:cs="Arial"/>
                <w:szCs w:val="24"/>
              </w:rPr>
              <w:t xml:space="preserve">emporary </w:t>
            </w:r>
            <w:r w:rsidR="00DB271B">
              <w:rPr>
                <w:rFonts w:cs="Arial"/>
                <w:szCs w:val="24"/>
              </w:rPr>
              <w:t>p</w:t>
            </w:r>
            <w:r w:rsidR="00F01BDD" w:rsidRPr="00092316">
              <w:rPr>
                <w:rFonts w:cs="Arial"/>
                <w:szCs w:val="24"/>
              </w:rPr>
              <w:t xml:space="preserve">ossession </w:t>
            </w:r>
            <w:r w:rsidR="00F16950">
              <w:rPr>
                <w:rFonts w:cs="Arial"/>
                <w:szCs w:val="24"/>
              </w:rPr>
              <w:t>and land rights</w:t>
            </w:r>
            <w:bookmarkEnd w:id="13"/>
          </w:p>
        </w:tc>
      </w:tr>
      <w:tr w:rsidR="00C470DD" w:rsidRPr="008C59AE" w14:paraId="79FFBC62" w14:textId="77777777" w:rsidTr="00AC1973">
        <w:tc>
          <w:tcPr>
            <w:tcW w:w="1713" w:type="dxa"/>
          </w:tcPr>
          <w:p w14:paraId="7880E77A" w14:textId="26BBFCFC" w:rsidR="005D5192" w:rsidRDefault="004855E8" w:rsidP="00661124">
            <w:pPr>
              <w:pStyle w:val="Heading3"/>
              <w:numPr>
                <w:ilvl w:val="0"/>
                <w:numId w:val="0"/>
              </w:numPr>
              <w:rPr>
                <w:rFonts w:cs="Arial"/>
                <w:szCs w:val="24"/>
              </w:rPr>
            </w:pPr>
            <w:r>
              <w:rPr>
                <w:rFonts w:cs="Arial"/>
                <w:szCs w:val="24"/>
              </w:rPr>
              <w:t>CA 1.</w:t>
            </w:r>
            <w:r w:rsidR="00ED6A2F">
              <w:rPr>
                <w:rFonts w:cs="Arial"/>
                <w:szCs w:val="24"/>
              </w:rPr>
              <w:t>1</w:t>
            </w:r>
          </w:p>
        </w:tc>
        <w:tc>
          <w:tcPr>
            <w:tcW w:w="4131" w:type="dxa"/>
          </w:tcPr>
          <w:p w14:paraId="043D24D7" w14:textId="6C7E7317" w:rsidR="005D5192" w:rsidRPr="00092316" w:rsidRDefault="00E04085" w:rsidP="00662E85">
            <w:pPr>
              <w:rPr>
                <w:rFonts w:cs="Arial"/>
                <w:szCs w:val="24"/>
              </w:rPr>
            </w:pPr>
            <w:r>
              <w:rPr>
                <w:rFonts w:cs="Arial"/>
                <w:szCs w:val="24"/>
              </w:rPr>
              <w:t xml:space="preserve">The </w:t>
            </w:r>
            <w:r w:rsidR="00E63217">
              <w:rPr>
                <w:rFonts w:cs="Arial"/>
                <w:szCs w:val="24"/>
              </w:rPr>
              <w:t>a</w:t>
            </w:r>
            <w:r>
              <w:rPr>
                <w:rFonts w:cs="Arial"/>
                <w:szCs w:val="24"/>
              </w:rPr>
              <w:t>pplicant</w:t>
            </w:r>
          </w:p>
        </w:tc>
        <w:tc>
          <w:tcPr>
            <w:tcW w:w="16547" w:type="dxa"/>
          </w:tcPr>
          <w:p w14:paraId="1A8E093F" w14:textId="300F0E34" w:rsidR="005D5192" w:rsidRDefault="00F85C44" w:rsidP="00112E51">
            <w:pPr>
              <w:pStyle w:val="QuestionMainBodyTextBold"/>
              <w:rPr>
                <w:rFonts w:cs="Arial"/>
                <w:szCs w:val="24"/>
              </w:rPr>
            </w:pPr>
            <w:r>
              <w:rPr>
                <w:rFonts w:cs="Arial"/>
                <w:szCs w:val="24"/>
              </w:rPr>
              <w:t>Extent</w:t>
            </w:r>
            <w:r w:rsidR="00A973EF">
              <w:rPr>
                <w:rFonts w:cs="Arial"/>
                <w:szCs w:val="24"/>
              </w:rPr>
              <w:t xml:space="preserve"> of</w:t>
            </w:r>
            <w:r w:rsidR="00653396">
              <w:rPr>
                <w:rFonts w:cs="Arial"/>
                <w:szCs w:val="24"/>
              </w:rPr>
              <w:t xml:space="preserve"> land </w:t>
            </w:r>
            <w:r w:rsidR="00ED281B">
              <w:rPr>
                <w:rFonts w:cs="Arial"/>
                <w:szCs w:val="24"/>
              </w:rPr>
              <w:t xml:space="preserve">and persons </w:t>
            </w:r>
            <w:r w:rsidR="00653396">
              <w:rPr>
                <w:rFonts w:cs="Arial"/>
                <w:szCs w:val="24"/>
              </w:rPr>
              <w:t xml:space="preserve">affected by </w:t>
            </w:r>
            <w:r w:rsidR="00D440FC">
              <w:rPr>
                <w:rFonts w:cs="Arial"/>
                <w:szCs w:val="24"/>
              </w:rPr>
              <w:t>compulsory acquisition</w:t>
            </w:r>
            <w:r w:rsidR="007538A8">
              <w:rPr>
                <w:rFonts w:cs="Arial"/>
                <w:szCs w:val="24"/>
              </w:rPr>
              <w:t xml:space="preserve"> temporary possession</w:t>
            </w:r>
            <w:r w:rsidR="00DF6DA2">
              <w:rPr>
                <w:rFonts w:cs="Arial"/>
                <w:szCs w:val="24"/>
              </w:rPr>
              <w:t xml:space="preserve"> and land rights</w:t>
            </w:r>
          </w:p>
          <w:p w14:paraId="2899871B" w14:textId="51B997EE" w:rsidR="00747C30" w:rsidRDefault="00820571" w:rsidP="00112E51">
            <w:pPr>
              <w:pStyle w:val="QuestionMainBodyTextBold"/>
              <w:rPr>
                <w:rFonts w:cs="Arial"/>
                <w:b w:val="0"/>
                <w:szCs w:val="24"/>
              </w:rPr>
            </w:pPr>
            <w:r w:rsidRPr="00820571">
              <w:rPr>
                <w:rFonts w:cs="Arial"/>
                <w:b w:val="0"/>
                <w:bCs w:val="0"/>
                <w:szCs w:val="24"/>
              </w:rPr>
              <w:t xml:space="preserve">To provide an overview of the extent of land subject to </w:t>
            </w:r>
            <w:r w:rsidR="00EA3808">
              <w:rPr>
                <w:rFonts w:cs="Arial"/>
                <w:b w:val="0"/>
                <w:bCs w:val="0"/>
                <w:szCs w:val="24"/>
              </w:rPr>
              <w:t>c</w:t>
            </w:r>
            <w:r w:rsidRPr="00820571">
              <w:rPr>
                <w:rFonts w:cs="Arial"/>
                <w:b w:val="0"/>
                <w:bCs w:val="0"/>
                <w:szCs w:val="24"/>
              </w:rPr>
              <w:t xml:space="preserve">ompulsory </w:t>
            </w:r>
            <w:r w:rsidR="00EA3808">
              <w:rPr>
                <w:rFonts w:cs="Arial"/>
                <w:b w:val="0"/>
                <w:bCs w:val="0"/>
                <w:szCs w:val="24"/>
              </w:rPr>
              <w:t>a</w:t>
            </w:r>
            <w:r w:rsidRPr="00820571">
              <w:rPr>
                <w:rFonts w:cs="Arial"/>
                <w:b w:val="0"/>
                <w:bCs w:val="0"/>
                <w:szCs w:val="24"/>
              </w:rPr>
              <w:t>cquisition</w:t>
            </w:r>
            <w:r w:rsidR="00EA3808">
              <w:rPr>
                <w:rFonts w:cs="Arial"/>
                <w:b w:val="0"/>
                <w:bCs w:val="0"/>
                <w:szCs w:val="24"/>
              </w:rPr>
              <w:t xml:space="preserve"> (CA)</w:t>
            </w:r>
            <w:r w:rsidRPr="00820571">
              <w:rPr>
                <w:rFonts w:cs="Arial"/>
                <w:b w:val="0"/>
                <w:bCs w:val="0"/>
                <w:szCs w:val="24"/>
              </w:rPr>
              <w:t xml:space="preserve"> and </w:t>
            </w:r>
            <w:r w:rsidR="00EA3808">
              <w:rPr>
                <w:rFonts w:cs="Arial"/>
                <w:b w:val="0"/>
                <w:bCs w:val="0"/>
                <w:szCs w:val="24"/>
              </w:rPr>
              <w:t>t</w:t>
            </w:r>
            <w:r w:rsidRPr="00820571">
              <w:rPr>
                <w:rFonts w:cs="Arial"/>
                <w:b w:val="0"/>
                <w:bCs w:val="0"/>
                <w:szCs w:val="24"/>
              </w:rPr>
              <w:t xml:space="preserve">emporary </w:t>
            </w:r>
            <w:r w:rsidR="00EA3808">
              <w:rPr>
                <w:rFonts w:cs="Arial"/>
                <w:b w:val="0"/>
                <w:bCs w:val="0"/>
                <w:szCs w:val="24"/>
              </w:rPr>
              <w:t>p</w:t>
            </w:r>
            <w:r w:rsidRPr="00820571">
              <w:rPr>
                <w:rFonts w:cs="Arial"/>
                <w:b w:val="0"/>
                <w:bCs w:val="0"/>
                <w:szCs w:val="24"/>
              </w:rPr>
              <w:t>ossession</w:t>
            </w:r>
            <w:r w:rsidR="00EA3808">
              <w:rPr>
                <w:rFonts w:cs="Arial"/>
                <w:b w:val="0"/>
                <w:bCs w:val="0"/>
                <w:szCs w:val="24"/>
              </w:rPr>
              <w:t xml:space="preserve"> (TP)</w:t>
            </w:r>
            <w:r w:rsidRPr="00820571">
              <w:rPr>
                <w:rFonts w:cs="Arial"/>
                <w:b w:val="0"/>
                <w:bCs w:val="0"/>
                <w:szCs w:val="24"/>
              </w:rPr>
              <w:t xml:space="preserve"> provide the details in the attached table. This should be regularly reviewed and updated at each deadline or confirmation</w:t>
            </w:r>
            <w:r w:rsidR="000A779E">
              <w:rPr>
                <w:rFonts w:cs="Arial"/>
                <w:b w:val="0"/>
                <w:bCs w:val="0"/>
                <w:szCs w:val="24"/>
              </w:rPr>
              <w:t xml:space="preserve"> provided </w:t>
            </w:r>
            <w:r w:rsidRPr="00820571">
              <w:rPr>
                <w:rFonts w:cs="Arial"/>
                <w:b w:val="0"/>
                <w:bCs w:val="0"/>
                <w:szCs w:val="24"/>
              </w:rPr>
              <w:t>that there are no changes.</w:t>
            </w:r>
          </w:p>
          <w:p w14:paraId="7EBCDBF2" w14:textId="77777777" w:rsidR="00E04085" w:rsidRPr="00D3277B" w:rsidRDefault="00E04085" w:rsidP="00112E51">
            <w:pPr>
              <w:pStyle w:val="QuestionMainBodyTextBold"/>
              <w:rPr>
                <w:rFonts w:cs="Arial"/>
                <w:b w:val="0"/>
                <w:bCs w:val="0"/>
                <w:szCs w:val="24"/>
              </w:rPr>
            </w:pPr>
          </w:p>
          <w:tbl>
            <w:tblPr>
              <w:tblStyle w:val="TableGrid"/>
              <w:tblW w:w="8732" w:type="dxa"/>
              <w:tblInd w:w="738" w:type="dxa"/>
              <w:tblLook w:val="04A0" w:firstRow="1" w:lastRow="0" w:firstColumn="1" w:lastColumn="0" w:noHBand="0" w:noVBand="1"/>
            </w:tblPr>
            <w:tblGrid>
              <w:gridCol w:w="1599"/>
              <w:gridCol w:w="1942"/>
              <w:gridCol w:w="2532"/>
              <w:gridCol w:w="760"/>
              <w:gridCol w:w="633"/>
              <w:gridCol w:w="632"/>
              <w:gridCol w:w="634"/>
            </w:tblGrid>
            <w:tr w:rsidR="00D10541" w14:paraId="4F87CA0F" w14:textId="77777777">
              <w:trPr>
                <w:trHeight w:val="290"/>
              </w:trPr>
              <w:tc>
                <w:tcPr>
                  <w:tcW w:w="1599" w:type="dxa"/>
                  <w:vMerge w:val="restart"/>
                </w:tcPr>
                <w:p w14:paraId="6C9F10B6" w14:textId="77777777" w:rsidR="00E04085" w:rsidRDefault="00E04085" w:rsidP="00E04085"/>
              </w:tc>
              <w:tc>
                <w:tcPr>
                  <w:tcW w:w="1942" w:type="dxa"/>
                  <w:vMerge w:val="restart"/>
                </w:tcPr>
                <w:p w14:paraId="2D5102C4" w14:textId="77777777" w:rsidR="00E04085" w:rsidRDefault="00E04085" w:rsidP="00E04085">
                  <w:r>
                    <w:t>Total area (ha)</w:t>
                  </w:r>
                </w:p>
              </w:tc>
              <w:tc>
                <w:tcPr>
                  <w:tcW w:w="2532" w:type="dxa"/>
                  <w:vMerge w:val="restart"/>
                </w:tcPr>
                <w:p w14:paraId="17E3DB5E" w14:textId="77777777" w:rsidR="00E04085" w:rsidRDefault="00E04085" w:rsidP="00E04085">
                  <w:pPr>
                    <w:jc w:val="center"/>
                  </w:pPr>
                  <w:r>
                    <w:t>Total No of plots</w:t>
                  </w:r>
                </w:p>
              </w:tc>
              <w:tc>
                <w:tcPr>
                  <w:tcW w:w="2659" w:type="dxa"/>
                  <w:gridSpan w:val="4"/>
                </w:tcPr>
                <w:p w14:paraId="1B63678A" w14:textId="77777777" w:rsidR="00E04085" w:rsidRDefault="00E04085" w:rsidP="00E04085">
                  <w:pPr>
                    <w:jc w:val="center"/>
                  </w:pPr>
                  <w:r>
                    <w:t>Total No of APs</w:t>
                  </w:r>
                </w:p>
              </w:tc>
            </w:tr>
            <w:tr w:rsidR="00246A15" w14:paraId="05CAF86B" w14:textId="77777777">
              <w:trPr>
                <w:trHeight w:val="289"/>
              </w:trPr>
              <w:tc>
                <w:tcPr>
                  <w:tcW w:w="1599" w:type="dxa"/>
                  <w:vMerge/>
                </w:tcPr>
                <w:p w14:paraId="275F92BE" w14:textId="77777777" w:rsidR="00E04085" w:rsidRDefault="00E04085" w:rsidP="00E04085"/>
              </w:tc>
              <w:tc>
                <w:tcPr>
                  <w:tcW w:w="1942" w:type="dxa"/>
                  <w:vMerge/>
                </w:tcPr>
                <w:p w14:paraId="188D4F14" w14:textId="77777777" w:rsidR="00E04085" w:rsidRDefault="00E04085" w:rsidP="00E04085"/>
              </w:tc>
              <w:tc>
                <w:tcPr>
                  <w:tcW w:w="2532" w:type="dxa"/>
                  <w:vMerge/>
                </w:tcPr>
                <w:p w14:paraId="001F73C2" w14:textId="77777777" w:rsidR="00E04085" w:rsidRDefault="00E04085" w:rsidP="00E04085"/>
              </w:tc>
              <w:tc>
                <w:tcPr>
                  <w:tcW w:w="760" w:type="dxa"/>
                </w:tcPr>
                <w:p w14:paraId="51A88383" w14:textId="77777777" w:rsidR="00E04085" w:rsidRPr="00E3327B" w:rsidRDefault="00E04085" w:rsidP="00E04085">
                  <w:pPr>
                    <w:rPr>
                      <w:sz w:val="16"/>
                      <w:szCs w:val="16"/>
                    </w:rPr>
                  </w:pPr>
                  <w:r w:rsidRPr="00E3327B">
                    <w:rPr>
                      <w:sz w:val="16"/>
                      <w:szCs w:val="16"/>
                    </w:rPr>
                    <w:t>Cat 1</w:t>
                  </w:r>
                </w:p>
              </w:tc>
              <w:tc>
                <w:tcPr>
                  <w:tcW w:w="633" w:type="dxa"/>
                </w:tcPr>
                <w:p w14:paraId="48CA0E9C" w14:textId="77777777" w:rsidR="00E04085" w:rsidRPr="00E3327B" w:rsidRDefault="00E04085" w:rsidP="00E04085">
                  <w:pPr>
                    <w:rPr>
                      <w:sz w:val="16"/>
                      <w:szCs w:val="16"/>
                    </w:rPr>
                  </w:pPr>
                  <w:r>
                    <w:rPr>
                      <w:sz w:val="16"/>
                      <w:szCs w:val="16"/>
                    </w:rPr>
                    <w:t>Cat 2</w:t>
                  </w:r>
                </w:p>
              </w:tc>
              <w:tc>
                <w:tcPr>
                  <w:tcW w:w="632" w:type="dxa"/>
                </w:tcPr>
                <w:p w14:paraId="0A9F4C9E" w14:textId="77777777" w:rsidR="00E04085" w:rsidRPr="00E3327B" w:rsidRDefault="00E04085" w:rsidP="00E04085">
                  <w:pPr>
                    <w:rPr>
                      <w:sz w:val="16"/>
                      <w:szCs w:val="16"/>
                    </w:rPr>
                  </w:pPr>
                  <w:r>
                    <w:rPr>
                      <w:sz w:val="16"/>
                      <w:szCs w:val="16"/>
                    </w:rPr>
                    <w:t>Cat 3</w:t>
                  </w:r>
                </w:p>
              </w:tc>
              <w:tc>
                <w:tcPr>
                  <w:tcW w:w="634" w:type="dxa"/>
                </w:tcPr>
                <w:p w14:paraId="1C4B09FD" w14:textId="77777777" w:rsidR="00E04085" w:rsidRPr="00E3327B" w:rsidRDefault="00E04085" w:rsidP="00E04085">
                  <w:pPr>
                    <w:rPr>
                      <w:sz w:val="16"/>
                      <w:szCs w:val="16"/>
                    </w:rPr>
                  </w:pPr>
                  <w:r>
                    <w:rPr>
                      <w:sz w:val="16"/>
                      <w:szCs w:val="16"/>
                    </w:rPr>
                    <w:t>Total</w:t>
                  </w:r>
                </w:p>
              </w:tc>
            </w:tr>
            <w:tr w:rsidR="00246A15" w14:paraId="710DE586" w14:textId="77777777">
              <w:trPr>
                <w:trHeight w:val="290"/>
              </w:trPr>
              <w:tc>
                <w:tcPr>
                  <w:tcW w:w="1599" w:type="dxa"/>
                </w:tcPr>
                <w:p w14:paraId="56A8DB9D" w14:textId="77777777" w:rsidR="00E04085" w:rsidRDefault="00E04085" w:rsidP="00E04085">
                  <w:r>
                    <w:t>CA of land</w:t>
                  </w:r>
                </w:p>
              </w:tc>
              <w:tc>
                <w:tcPr>
                  <w:tcW w:w="1942" w:type="dxa"/>
                </w:tcPr>
                <w:p w14:paraId="26FDFF76" w14:textId="77777777" w:rsidR="00E04085" w:rsidRDefault="00E04085" w:rsidP="00E04085"/>
              </w:tc>
              <w:tc>
                <w:tcPr>
                  <w:tcW w:w="2532" w:type="dxa"/>
                </w:tcPr>
                <w:p w14:paraId="793E1B25" w14:textId="77777777" w:rsidR="00E04085" w:rsidRDefault="00E04085" w:rsidP="00E04085"/>
              </w:tc>
              <w:tc>
                <w:tcPr>
                  <w:tcW w:w="760" w:type="dxa"/>
                </w:tcPr>
                <w:p w14:paraId="5EA44D01" w14:textId="77777777" w:rsidR="00E04085" w:rsidRDefault="00E04085" w:rsidP="00E04085"/>
              </w:tc>
              <w:tc>
                <w:tcPr>
                  <w:tcW w:w="633" w:type="dxa"/>
                </w:tcPr>
                <w:p w14:paraId="602B1539" w14:textId="77777777" w:rsidR="00E04085" w:rsidRDefault="00E04085" w:rsidP="00E04085"/>
              </w:tc>
              <w:tc>
                <w:tcPr>
                  <w:tcW w:w="632" w:type="dxa"/>
                </w:tcPr>
                <w:p w14:paraId="6FDA2131" w14:textId="77777777" w:rsidR="00E04085" w:rsidRDefault="00E04085" w:rsidP="00E04085"/>
              </w:tc>
              <w:tc>
                <w:tcPr>
                  <w:tcW w:w="634" w:type="dxa"/>
                </w:tcPr>
                <w:p w14:paraId="1E384DD0" w14:textId="77777777" w:rsidR="00E04085" w:rsidRDefault="00E04085" w:rsidP="00E04085"/>
              </w:tc>
            </w:tr>
            <w:tr w:rsidR="00246A15" w14:paraId="1EFD3219" w14:textId="77777777">
              <w:trPr>
                <w:trHeight w:val="290"/>
              </w:trPr>
              <w:tc>
                <w:tcPr>
                  <w:tcW w:w="1599" w:type="dxa"/>
                </w:tcPr>
                <w:p w14:paraId="3D2B3207" w14:textId="77777777" w:rsidR="00E04085" w:rsidRDefault="00E04085" w:rsidP="00E04085">
                  <w:r>
                    <w:t>CA of Rights</w:t>
                  </w:r>
                </w:p>
              </w:tc>
              <w:tc>
                <w:tcPr>
                  <w:tcW w:w="1942" w:type="dxa"/>
                </w:tcPr>
                <w:p w14:paraId="3D2B0332" w14:textId="77777777" w:rsidR="00E04085" w:rsidRDefault="00E04085" w:rsidP="00E04085"/>
              </w:tc>
              <w:tc>
                <w:tcPr>
                  <w:tcW w:w="2532" w:type="dxa"/>
                </w:tcPr>
                <w:p w14:paraId="36266809" w14:textId="77777777" w:rsidR="00E04085" w:rsidRDefault="00E04085" w:rsidP="00E04085"/>
              </w:tc>
              <w:tc>
                <w:tcPr>
                  <w:tcW w:w="760" w:type="dxa"/>
                </w:tcPr>
                <w:p w14:paraId="7A71F70F" w14:textId="77777777" w:rsidR="00E04085" w:rsidRDefault="00E04085" w:rsidP="00E04085"/>
              </w:tc>
              <w:tc>
                <w:tcPr>
                  <w:tcW w:w="633" w:type="dxa"/>
                </w:tcPr>
                <w:p w14:paraId="011FF9D5" w14:textId="77777777" w:rsidR="00E04085" w:rsidRDefault="00E04085" w:rsidP="00E04085"/>
              </w:tc>
              <w:tc>
                <w:tcPr>
                  <w:tcW w:w="632" w:type="dxa"/>
                </w:tcPr>
                <w:p w14:paraId="42C00BC3" w14:textId="77777777" w:rsidR="00E04085" w:rsidRDefault="00E04085" w:rsidP="00E04085"/>
              </w:tc>
              <w:tc>
                <w:tcPr>
                  <w:tcW w:w="634" w:type="dxa"/>
                </w:tcPr>
                <w:p w14:paraId="5C901833" w14:textId="77777777" w:rsidR="00E04085" w:rsidRDefault="00E04085" w:rsidP="00E04085"/>
              </w:tc>
            </w:tr>
            <w:tr w:rsidR="00246A15" w14:paraId="73C8F26E" w14:textId="77777777">
              <w:trPr>
                <w:trHeight w:val="297"/>
              </w:trPr>
              <w:tc>
                <w:tcPr>
                  <w:tcW w:w="1599" w:type="dxa"/>
                </w:tcPr>
                <w:p w14:paraId="7277AD30" w14:textId="77777777" w:rsidR="00E04085" w:rsidRDefault="00E04085" w:rsidP="00E04085">
                  <w:r>
                    <w:t>TP</w:t>
                  </w:r>
                </w:p>
              </w:tc>
              <w:tc>
                <w:tcPr>
                  <w:tcW w:w="1942" w:type="dxa"/>
                </w:tcPr>
                <w:p w14:paraId="743C0EE8" w14:textId="77777777" w:rsidR="00E04085" w:rsidRDefault="00E04085" w:rsidP="00E04085"/>
              </w:tc>
              <w:tc>
                <w:tcPr>
                  <w:tcW w:w="2532" w:type="dxa"/>
                </w:tcPr>
                <w:p w14:paraId="3F14DFE1" w14:textId="77777777" w:rsidR="00E04085" w:rsidRDefault="00E04085" w:rsidP="00E04085"/>
              </w:tc>
              <w:tc>
                <w:tcPr>
                  <w:tcW w:w="760" w:type="dxa"/>
                </w:tcPr>
                <w:p w14:paraId="1EDD8F7C" w14:textId="77777777" w:rsidR="00E04085" w:rsidRDefault="00E04085" w:rsidP="00E04085"/>
              </w:tc>
              <w:tc>
                <w:tcPr>
                  <w:tcW w:w="633" w:type="dxa"/>
                </w:tcPr>
                <w:p w14:paraId="34D64C3C" w14:textId="77777777" w:rsidR="00E04085" w:rsidRDefault="00E04085" w:rsidP="00E04085"/>
              </w:tc>
              <w:tc>
                <w:tcPr>
                  <w:tcW w:w="632" w:type="dxa"/>
                </w:tcPr>
                <w:p w14:paraId="1C375884" w14:textId="77777777" w:rsidR="00E04085" w:rsidRDefault="00E04085" w:rsidP="00E04085"/>
              </w:tc>
              <w:tc>
                <w:tcPr>
                  <w:tcW w:w="634" w:type="dxa"/>
                </w:tcPr>
                <w:p w14:paraId="124B74B5" w14:textId="77777777" w:rsidR="00E04085" w:rsidRDefault="00E04085" w:rsidP="00E04085"/>
              </w:tc>
            </w:tr>
            <w:tr w:rsidR="00246A15" w14:paraId="0FE158B0" w14:textId="77777777">
              <w:trPr>
                <w:trHeight w:val="290"/>
              </w:trPr>
              <w:tc>
                <w:tcPr>
                  <w:tcW w:w="1599" w:type="dxa"/>
                </w:tcPr>
                <w:p w14:paraId="7F096C61" w14:textId="77777777" w:rsidR="00E04085" w:rsidRDefault="00E04085" w:rsidP="00E04085">
                  <w:r>
                    <w:t>Crown Land</w:t>
                  </w:r>
                </w:p>
              </w:tc>
              <w:tc>
                <w:tcPr>
                  <w:tcW w:w="1942" w:type="dxa"/>
                </w:tcPr>
                <w:p w14:paraId="278FC059" w14:textId="77777777" w:rsidR="00E04085" w:rsidRDefault="00E04085" w:rsidP="00E04085"/>
              </w:tc>
              <w:tc>
                <w:tcPr>
                  <w:tcW w:w="2532" w:type="dxa"/>
                </w:tcPr>
                <w:p w14:paraId="50D2DA97" w14:textId="77777777" w:rsidR="00E04085" w:rsidRDefault="00E04085" w:rsidP="00E04085"/>
              </w:tc>
              <w:tc>
                <w:tcPr>
                  <w:tcW w:w="760" w:type="dxa"/>
                </w:tcPr>
                <w:p w14:paraId="4418BEE7" w14:textId="77777777" w:rsidR="00E04085" w:rsidRDefault="00E04085" w:rsidP="00E04085"/>
              </w:tc>
              <w:tc>
                <w:tcPr>
                  <w:tcW w:w="633" w:type="dxa"/>
                </w:tcPr>
                <w:p w14:paraId="04607AEA" w14:textId="77777777" w:rsidR="00E04085" w:rsidRDefault="00E04085" w:rsidP="00E04085"/>
              </w:tc>
              <w:tc>
                <w:tcPr>
                  <w:tcW w:w="632" w:type="dxa"/>
                </w:tcPr>
                <w:p w14:paraId="04581211" w14:textId="77777777" w:rsidR="00E04085" w:rsidRDefault="00E04085" w:rsidP="00E04085"/>
              </w:tc>
              <w:tc>
                <w:tcPr>
                  <w:tcW w:w="634" w:type="dxa"/>
                </w:tcPr>
                <w:p w14:paraId="41B9CC59" w14:textId="77777777" w:rsidR="00E04085" w:rsidRDefault="00E04085" w:rsidP="00E04085"/>
              </w:tc>
            </w:tr>
            <w:tr w:rsidR="00246A15" w14:paraId="36E6B456" w14:textId="77777777">
              <w:trPr>
                <w:trHeight w:val="877"/>
              </w:trPr>
              <w:tc>
                <w:tcPr>
                  <w:tcW w:w="1599" w:type="dxa"/>
                </w:tcPr>
                <w:p w14:paraId="5314100F" w14:textId="77777777" w:rsidR="00E04085" w:rsidRDefault="00E04085" w:rsidP="00E04085">
                  <w:r>
                    <w:t>Stat Undertaker land</w:t>
                  </w:r>
                </w:p>
              </w:tc>
              <w:tc>
                <w:tcPr>
                  <w:tcW w:w="1942" w:type="dxa"/>
                </w:tcPr>
                <w:p w14:paraId="43B8EB29" w14:textId="77777777" w:rsidR="00E04085" w:rsidRDefault="00E04085" w:rsidP="00E04085"/>
              </w:tc>
              <w:tc>
                <w:tcPr>
                  <w:tcW w:w="2532" w:type="dxa"/>
                </w:tcPr>
                <w:p w14:paraId="28226A53" w14:textId="77777777" w:rsidR="00E04085" w:rsidRDefault="00E04085" w:rsidP="00E04085"/>
              </w:tc>
              <w:tc>
                <w:tcPr>
                  <w:tcW w:w="760" w:type="dxa"/>
                </w:tcPr>
                <w:p w14:paraId="4B55B13E" w14:textId="77777777" w:rsidR="00E04085" w:rsidRDefault="00E04085" w:rsidP="00E04085"/>
              </w:tc>
              <w:tc>
                <w:tcPr>
                  <w:tcW w:w="633" w:type="dxa"/>
                </w:tcPr>
                <w:p w14:paraId="317D6F1E" w14:textId="77777777" w:rsidR="00E04085" w:rsidRDefault="00E04085" w:rsidP="00E04085"/>
              </w:tc>
              <w:tc>
                <w:tcPr>
                  <w:tcW w:w="632" w:type="dxa"/>
                </w:tcPr>
                <w:p w14:paraId="341C9256" w14:textId="77777777" w:rsidR="00E04085" w:rsidRDefault="00E04085" w:rsidP="00E04085"/>
              </w:tc>
              <w:tc>
                <w:tcPr>
                  <w:tcW w:w="634" w:type="dxa"/>
                </w:tcPr>
                <w:p w14:paraId="4726CF2C" w14:textId="77777777" w:rsidR="00E04085" w:rsidRDefault="00E04085" w:rsidP="00E04085"/>
              </w:tc>
            </w:tr>
            <w:tr w:rsidR="00246A15" w14:paraId="62B51913" w14:textId="77777777">
              <w:trPr>
                <w:trHeight w:val="290"/>
              </w:trPr>
              <w:tc>
                <w:tcPr>
                  <w:tcW w:w="1599" w:type="dxa"/>
                </w:tcPr>
                <w:p w14:paraId="4BA1098E" w14:textId="77777777" w:rsidR="00E04085" w:rsidRDefault="00E04085" w:rsidP="00E04085">
                  <w:r>
                    <w:t>Open space</w:t>
                  </w:r>
                </w:p>
              </w:tc>
              <w:tc>
                <w:tcPr>
                  <w:tcW w:w="1942" w:type="dxa"/>
                </w:tcPr>
                <w:p w14:paraId="7BF85CE8" w14:textId="77777777" w:rsidR="00E04085" w:rsidRDefault="00E04085" w:rsidP="00E04085"/>
              </w:tc>
              <w:tc>
                <w:tcPr>
                  <w:tcW w:w="2532" w:type="dxa"/>
                </w:tcPr>
                <w:p w14:paraId="021125B3" w14:textId="77777777" w:rsidR="00E04085" w:rsidRDefault="00E04085" w:rsidP="00E04085"/>
              </w:tc>
              <w:tc>
                <w:tcPr>
                  <w:tcW w:w="760" w:type="dxa"/>
                </w:tcPr>
                <w:p w14:paraId="66DFE96A" w14:textId="77777777" w:rsidR="00E04085" w:rsidRDefault="00E04085" w:rsidP="00E04085"/>
              </w:tc>
              <w:tc>
                <w:tcPr>
                  <w:tcW w:w="633" w:type="dxa"/>
                </w:tcPr>
                <w:p w14:paraId="370A79DA" w14:textId="77777777" w:rsidR="00E04085" w:rsidRDefault="00E04085" w:rsidP="00E04085"/>
              </w:tc>
              <w:tc>
                <w:tcPr>
                  <w:tcW w:w="632" w:type="dxa"/>
                </w:tcPr>
                <w:p w14:paraId="27F171B8" w14:textId="77777777" w:rsidR="00E04085" w:rsidRDefault="00E04085" w:rsidP="00E04085"/>
              </w:tc>
              <w:tc>
                <w:tcPr>
                  <w:tcW w:w="634" w:type="dxa"/>
                </w:tcPr>
                <w:p w14:paraId="74A46B4B" w14:textId="77777777" w:rsidR="00E04085" w:rsidRDefault="00E04085" w:rsidP="00E04085"/>
              </w:tc>
            </w:tr>
            <w:tr w:rsidR="00246A15" w14:paraId="7271E1E0" w14:textId="77777777">
              <w:trPr>
                <w:trHeight w:val="297"/>
              </w:trPr>
              <w:tc>
                <w:tcPr>
                  <w:tcW w:w="1599" w:type="dxa"/>
                </w:tcPr>
                <w:p w14:paraId="588FDF6B" w14:textId="77777777" w:rsidR="00E04085" w:rsidRDefault="00E04085" w:rsidP="00E04085">
                  <w:r>
                    <w:t>Common land</w:t>
                  </w:r>
                </w:p>
              </w:tc>
              <w:tc>
                <w:tcPr>
                  <w:tcW w:w="1942" w:type="dxa"/>
                </w:tcPr>
                <w:p w14:paraId="227AECD5" w14:textId="77777777" w:rsidR="00E04085" w:rsidRDefault="00E04085" w:rsidP="00E04085"/>
              </w:tc>
              <w:tc>
                <w:tcPr>
                  <w:tcW w:w="2532" w:type="dxa"/>
                </w:tcPr>
                <w:p w14:paraId="60DC5C80" w14:textId="77777777" w:rsidR="00E04085" w:rsidRDefault="00E04085" w:rsidP="00E04085"/>
              </w:tc>
              <w:tc>
                <w:tcPr>
                  <w:tcW w:w="760" w:type="dxa"/>
                </w:tcPr>
                <w:p w14:paraId="00D59264" w14:textId="77777777" w:rsidR="00E04085" w:rsidRDefault="00E04085" w:rsidP="00E04085"/>
              </w:tc>
              <w:tc>
                <w:tcPr>
                  <w:tcW w:w="633" w:type="dxa"/>
                </w:tcPr>
                <w:p w14:paraId="1C5DAB6C" w14:textId="77777777" w:rsidR="00E04085" w:rsidRDefault="00E04085" w:rsidP="00E04085"/>
              </w:tc>
              <w:tc>
                <w:tcPr>
                  <w:tcW w:w="632" w:type="dxa"/>
                </w:tcPr>
                <w:p w14:paraId="5085FE57" w14:textId="77777777" w:rsidR="00E04085" w:rsidRDefault="00E04085" w:rsidP="00E04085"/>
              </w:tc>
              <w:tc>
                <w:tcPr>
                  <w:tcW w:w="634" w:type="dxa"/>
                </w:tcPr>
                <w:p w14:paraId="3F7B261C" w14:textId="77777777" w:rsidR="00E04085" w:rsidRDefault="00E04085" w:rsidP="00E04085"/>
              </w:tc>
            </w:tr>
            <w:tr w:rsidR="00246A15" w14:paraId="18D1693D" w14:textId="77777777">
              <w:trPr>
                <w:trHeight w:val="290"/>
              </w:trPr>
              <w:tc>
                <w:tcPr>
                  <w:tcW w:w="1599" w:type="dxa"/>
                </w:tcPr>
                <w:p w14:paraId="15F3492F" w14:textId="77777777" w:rsidR="00E04085" w:rsidRDefault="00E04085" w:rsidP="00E04085">
                  <w:r>
                    <w:t>Open Access land</w:t>
                  </w:r>
                </w:p>
              </w:tc>
              <w:tc>
                <w:tcPr>
                  <w:tcW w:w="1942" w:type="dxa"/>
                </w:tcPr>
                <w:p w14:paraId="314B5ED3" w14:textId="77777777" w:rsidR="00E04085" w:rsidRDefault="00E04085" w:rsidP="00E04085"/>
              </w:tc>
              <w:tc>
                <w:tcPr>
                  <w:tcW w:w="2532" w:type="dxa"/>
                </w:tcPr>
                <w:p w14:paraId="33819AD2" w14:textId="77777777" w:rsidR="00E04085" w:rsidRDefault="00E04085" w:rsidP="00E04085"/>
              </w:tc>
              <w:tc>
                <w:tcPr>
                  <w:tcW w:w="760" w:type="dxa"/>
                </w:tcPr>
                <w:p w14:paraId="0E1D3FC9" w14:textId="77777777" w:rsidR="00E04085" w:rsidRDefault="00E04085" w:rsidP="00E04085"/>
              </w:tc>
              <w:tc>
                <w:tcPr>
                  <w:tcW w:w="633" w:type="dxa"/>
                </w:tcPr>
                <w:p w14:paraId="1324BF2A" w14:textId="77777777" w:rsidR="00E04085" w:rsidRDefault="00E04085" w:rsidP="00E04085"/>
              </w:tc>
              <w:tc>
                <w:tcPr>
                  <w:tcW w:w="632" w:type="dxa"/>
                </w:tcPr>
                <w:p w14:paraId="03C66A21" w14:textId="77777777" w:rsidR="00E04085" w:rsidRDefault="00E04085" w:rsidP="00E04085"/>
              </w:tc>
              <w:tc>
                <w:tcPr>
                  <w:tcW w:w="634" w:type="dxa"/>
                </w:tcPr>
                <w:p w14:paraId="6DE22C7B" w14:textId="77777777" w:rsidR="00E04085" w:rsidRDefault="00E04085" w:rsidP="00E04085"/>
              </w:tc>
            </w:tr>
            <w:tr w:rsidR="00246A15" w14:paraId="14ED728F" w14:textId="77777777">
              <w:trPr>
                <w:trHeight w:val="290"/>
              </w:trPr>
              <w:tc>
                <w:tcPr>
                  <w:tcW w:w="1599" w:type="dxa"/>
                </w:tcPr>
                <w:p w14:paraId="34BF1B0F" w14:textId="77777777" w:rsidR="00E04085" w:rsidRDefault="00E04085" w:rsidP="00E04085">
                  <w:r>
                    <w:t>White land</w:t>
                  </w:r>
                </w:p>
              </w:tc>
              <w:tc>
                <w:tcPr>
                  <w:tcW w:w="1942" w:type="dxa"/>
                </w:tcPr>
                <w:p w14:paraId="227DD662" w14:textId="77777777" w:rsidR="00E04085" w:rsidRDefault="00E04085" w:rsidP="00E04085"/>
              </w:tc>
              <w:tc>
                <w:tcPr>
                  <w:tcW w:w="2532" w:type="dxa"/>
                </w:tcPr>
                <w:p w14:paraId="50962F76" w14:textId="77777777" w:rsidR="00E04085" w:rsidRDefault="00E04085" w:rsidP="00E04085"/>
              </w:tc>
              <w:tc>
                <w:tcPr>
                  <w:tcW w:w="760" w:type="dxa"/>
                </w:tcPr>
                <w:p w14:paraId="2CA7B51C" w14:textId="77777777" w:rsidR="00E04085" w:rsidRDefault="00E04085" w:rsidP="00E04085"/>
              </w:tc>
              <w:tc>
                <w:tcPr>
                  <w:tcW w:w="633" w:type="dxa"/>
                </w:tcPr>
                <w:p w14:paraId="38DBB496" w14:textId="77777777" w:rsidR="00E04085" w:rsidRDefault="00E04085" w:rsidP="00E04085"/>
              </w:tc>
              <w:tc>
                <w:tcPr>
                  <w:tcW w:w="632" w:type="dxa"/>
                </w:tcPr>
                <w:p w14:paraId="5FABA7EC" w14:textId="77777777" w:rsidR="00E04085" w:rsidRDefault="00E04085" w:rsidP="00E04085"/>
              </w:tc>
              <w:tc>
                <w:tcPr>
                  <w:tcW w:w="634" w:type="dxa"/>
                </w:tcPr>
                <w:p w14:paraId="5755E2DF" w14:textId="77777777" w:rsidR="00E04085" w:rsidRDefault="00E04085" w:rsidP="00E04085"/>
              </w:tc>
            </w:tr>
            <w:tr w:rsidR="00246A15" w14:paraId="4D2E10C3" w14:textId="77777777">
              <w:trPr>
                <w:trHeight w:val="290"/>
              </w:trPr>
              <w:tc>
                <w:tcPr>
                  <w:tcW w:w="1599" w:type="dxa"/>
                </w:tcPr>
                <w:p w14:paraId="7450A0DA" w14:textId="77777777" w:rsidR="00E04085" w:rsidRDefault="00E04085" w:rsidP="00E04085">
                  <w:r>
                    <w:t>Order lands</w:t>
                  </w:r>
                </w:p>
              </w:tc>
              <w:tc>
                <w:tcPr>
                  <w:tcW w:w="1942" w:type="dxa"/>
                </w:tcPr>
                <w:p w14:paraId="5437C148" w14:textId="77777777" w:rsidR="00E04085" w:rsidRDefault="00E04085" w:rsidP="00E04085"/>
              </w:tc>
              <w:tc>
                <w:tcPr>
                  <w:tcW w:w="2532" w:type="dxa"/>
                </w:tcPr>
                <w:p w14:paraId="79FECB2F" w14:textId="77777777" w:rsidR="00E04085" w:rsidRDefault="00E04085" w:rsidP="00E04085"/>
              </w:tc>
              <w:tc>
                <w:tcPr>
                  <w:tcW w:w="760" w:type="dxa"/>
                </w:tcPr>
                <w:p w14:paraId="3EC5B6B8" w14:textId="77777777" w:rsidR="00E04085" w:rsidRDefault="00E04085" w:rsidP="00E04085"/>
              </w:tc>
              <w:tc>
                <w:tcPr>
                  <w:tcW w:w="633" w:type="dxa"/>
                </w:tcPr>
                <w:p w14:paraId="41FF995E" w14:textId="77777777" w:rsidR="00E04085" w:rsidRDefault="00E04085" w:rsidP="00E04085"/>
              </w:tc>
              <w:tc>
                <w:tcPr>
                  <w:tcW w:w="632" w:type="dxa"/>
                </w:tcPr>
                <w:p w14:paraId="05AB93E7" w14:textId="77777777" w:rsidR="00E04085" w:rsidRDefault="00E04085" w:rsidP="00E04085"/>
              </w:tc>
              <w:tc>
                <w:tcPr>
                  <w:tcW w:w="634" w:type="dxa"/>
                </w:tcPr>
                <w:p w14:paraId="2255B5D9" w14:textId="77777777" w:rsidR="00E04085" w:rsidRDefault="00E04085" w:rsidP="00E04085"/>
              </w:tc>
            </w:tr>
            <w:tr w:rsidR="00246A15" w14:paraId="4F099DCF" w14:textId="77777777">
              <w:trPr>
                <w:trHeight w:val="297"/>
              </w:trPr>
              <w:tc>
                <w:tcPr>
                  <w:tcW w:w="1599" w:type="dxa"/>
                </w:tcPr>
                <w:p w14:paraId="7B45D4E4" w14:textId="77777777" w:rsidR="00E04085" w:rsidRDefault="00E04085" w:rsidP="00E04085">
                  <w:r>
                    <w:t>Order limits</w:t>
                  </w:r>
                </w:p>
              </w:tc>
              <w:tc>
                <w:tcPr>
                  <w:tcW w:w="1942" w:type="dxa"/>
                </w:tcPr>
                <w:p w14:paraId="410516AE" w14:textId="77777777" w:rsidR="00E04085" w:rsidRDefault="00E04085" w:rsidP="00E04085"/>
              </w:tc>
              <w:tc>
                <w:tcPr>
                  <w:tcW w:w="2532" w:type="dxa"/>
                </w:tcPr>
                <w:p w14:paraId="7B43E1C1" w14:textId="77777777" w:rsidR="00E04085" w:rsidRDefault="00E04085" w:rsidP="00E04085"/>
              </w:tc>
              <w:tc>
                <w:tcPr>
                  <w:tcW w:w="760" w:type="dxa"/>
                </w:tcPr>
                <w:p w14:paraId="7638B36E" w14:textId="77777777" w:rsidR="00E04085" w:rsidRDefault="00E04085" w:rsidP="00E04085"/>
              </w:tc>
              <w:tc>
                <w:tcPr>
                  <w:tcW w:w="633" w:type="dxa"/>
                </w:tcPr>
                <w:p w14:paraId="784868C9" w14:textId="77777777" w:rsidR="00E04085" w:rsidRDefault="00E04085" w:rsidP="00E04085"/>
              </w:tc>
              <w:tc>
                <w:tcPr>
                  <w:tcW w:w="632" w:type="dxa"/>
                </w:tcPr>
                <w:p w14:paraId="0CE8E188" w14:textId="77777777" w:rsidR="00E04085" w:rsidRDefault="00E04085" w:rsidP="00E04085"/>
              </w:tc>
              <w:tc>
                <w:tcPr>
                  <w:tcW w:w="634" w:type="dxa"/>
                </w:tcPr>
                <w:p w14:paraId="5D20D148" w14:textId="77777777" w:rsidR="00E04085" w:rsidRDefault="00E04085" w:rsidP="00E04085"/>
              </w:tc>
            </w:tr>
          </w:tbl>
          <w:p w14:paraId="61C26167" w14:textId="77777777" w:rsidR="00747C30" w:rsidRDefault="00747C30" w:rsidP="00112E51">
            <w:pPr>
              <w:pStyle w:val="QuestionMainBodyTextBold"/>
              <w:rPr>
                <w:rFonts w:cs="Arial"/>
                <w:szCs w:val="24"/>
              </w:rPr>
            </w:pPr>
          </w:p>
          <w:p w14:paraId="38BB06C6" w14:textId="77777777" w:rsidR="005D5192" w:rsidRPr="00092316" w:rsidRDefault="005D5192" w:rsidP="00112E51">
            <w:pPr>
              <w:pStyle w:val="QuestionMainBodyTextBold"/>
              <w:rPr>
                <w:rFonts w:cs="Arial"/>
                <w:szCs w:val="24"/>
              </w:rPr>
            </w:pPr>
          </w:p>
        </w:tc>
      </w:tr>
      <w:tr w:rsidR="00C470DD" w:rsidRPr="008C59AE" w14:paraId="2771B0BB" w14:textId="77777777" w:rsidTr="00AC1973">
        <w:tc>
          <w:tcPr>
            <w:tcW w:w="1713" w:type="dxa"/>
          </w:tcPr>
          <w:p w14:paraId="4FD85B28" w14:textId="597BBB23" w:rsidR="00246A15" w:rsidRDefault="004855E8" w:rsidP="00661124">
            <w:pPr>
              <w:pStyle w:val="Heading3"/>
              <w:numPr>
                <w:ilvl w:val="0"/>
                <w:numId w:val="0"/>
              </w:numPr>
              <w:rPr>
                <w:rFonts w:cs="Arial"/>
                <w:szCs w:val="24"/>
              </w:rPr>
            </w:pPr>
            <w:r>
              <w:rPr>
                <w:rFonts w:cs="Arial"/>
                <w:szCs w:val="24"/>
              </w:rPr>
              <w:lastRenderedPageBreak/>
              <w:t>CA 1.</w:t>
            </w:r>
            <w:r w:rsidR="002A2818">
              <w:rPr>
                <w:rFonts w:cs="Arial"/>
                <w:szCs w:val="24"/>
              </w:rPr>
              <w:t>2</w:t>
            </w:r>
          </w:p>
        </w:tc>
        <w:tc>
          <w:tcPr>
            <w:tcW w:w="4131" w:type="dxa"/>
          </w:tcPr>
          <w:p w14:paraId="3A2DE93F" w14:textId="38211D83" w:rsidR="00246A15" w:rsidRPr="005D64A4" w:rsidRDefault="00D10541" w:rsidP="008C59AE">
            <w:pPr>
              <w:rPr>
                <w:rFonts w:cs="Arial"/>
                <w:szCs w:val="24"/>
              </w:rPr>
            </w:pPr>
            <w:r>
              <w:rPr>
                <w:rFonts w:cs="Arial"/>
                <w:szCs w:val="24"/>
              </w:rPr>
              <w:t xml:space="preserve">The </w:t>
            </w:r>
            <w:r w:rsidR="00E63217">
              <w:rPr>
                <w:rFonts w:cs="Arial"/>
                <w:szCs w:val="24"/>
              </w:rPr>
              <w:t>a</w:t>
            </w:r>
            <w:r>
              <w:rPr>
                <w:rFonts w:cs="Arial"/>
                <w:szCs w:val="24"/>
              </w:rPr>
              <w:t>pplicant</w:t>
            </w:r>
          </w:p>
        </w:tc>
        <w:tc>
          <w:tcPr>
            <w:tcW w:w="16547" w:type="dxa"/>
          </w:tcPr>
          <w:p w14:paraId="6C23C27D" w14:textId="6EAEC3DF" w:rsidR="00246A15" w:rsidRPr="005711B4" w:rsidRDefault="000C5AC0" w:rsidP="008C59AE">
            <w:pPr>
              <w:rPr>
                <w:rFonts w:cs="Arial"/>
                <w:b/>
                <w:bCs/>
                <w:szCs w:val="24"/>
              </w:rPr>
            </w:pPr>
            <w:r w:rsidRPr="005711B4">
              <w:rPr>
                <w:rFonts w:cs="Arial"/>
                <w:b/>
                <w:bCs/>
                <w:szCs w:val="24"/>
              </w:rPr>
              <w:t>Extent of</w:t>
            </w:r>
            <w:r w:rsidR="0058325A" w:rsidRPr="005711B4">
              <w:rPr>
                <w:rFonts w:cs="Arial"/>
                <w:b/>
                <w:bCs/>
                <w:szCs w:val="24"/>
              </w:rPr>
              <w:t xml:space="preserve"> </w:t>
            </w:r>
            <w:r w:rsidR="00B9407C" w:rsidRPr="005711B4">
              <w:rPr>
                <w:rFonts w:cs="Arial"/>
                <w:b/>
                <w:bCs/>
                <w:szCs w:val="24"/>
              </w:rPr>
              <w:t>order limits order lands</w:t>
            </w:r>
            <w:r w:rsidR="0058325A" w:rsidRPr="005711B4">
              <w:rPr>
                <w:rFonts w:cs="Arial"/>
                <w:b/>
                <w:bCs/>
                <w:szCs w:val="24"/>
              </w:rPr>
              <w:t xml:space="preserve"> and </w:t>
            </w:r>
            <w:r w:rsidR="005711B4" w:rsidRPr="005711B4">
              <w:rPr>
                <w:rFonts w:cs="Arial"/>
                <w:b/>
                <w:bCs/>
                <w:szCs w:val="24"/>
              </w:rPr>
              <w:t>‘</w:t>
            </w:r>
            <w:r w:rsidR="00B9407C" w:rsidRPr="005711B4">
              <w:rPr>
                <w:rFonts w:cs="Arial"/>
                <w:b/>
                <w:bCs/>
                <w:szCs w:val="24"/>
              </w:rPr>
              <w:t>white</w:t>
            </w:r>
            <w:r w:rsidR="0058325A" w:rsidRPr="005711B4">
              <w:rPr>
                <w:rFonts w:cs="Arial"/>
                <w:b/>
                <w:bCs/>
                <w:szCs w:val="24"/>
              </w:rPr>
              <w:t xml:space="preserve"> land</w:t>
            </w:r>
            <w:r w:rsidR="00C52BDF" w:rsidRPr="005711B4">
              <w:rPr>
                <w:rFonts w:cs="Arial"/>
                <w:b/>
                <w:bCs/>
                <w:szCs w:val="24"/>
              </w:rPr>
              <w:t>’</w:t>
            </w:r>
          </w:p>
          <w:p w14:paraId="0E59D5F4" w14:textId="63670AF2" w:rsidR="005711B4" w:rsidRPr="005711B4" w:rsidRDefault="007D331C" w:rsidP="008C59AE">
            <w:pPr>
              <w:rPr>
                <w:rFonts w:cs="Arial"/>
                <w:szCs w:val="24"/>
                <w:highlight w:val="yellow"/>
              </w:rPr>
            </w:pPr>
            <w:r w:rsidRPr="007D331C">
              <w:rPr>
                <w:rFonts w:cs="Arial"/>
                <w:szCs w:val="24"/>
              </w:rPr>
              <w:t xml:space="preserve">Confirm that all of the land within the Order Limits is needed for the construction, operation or maintenance of the proposed development and that the Order Lands only relates to the land or interests required to be Compulsorily Acquired or Temporarily possessed to implement the development. Such that the ‘white land’ is land required for the proposed development but over which no interests are required as these have already either been acquired or separate agreements have been concluded such that no </w:t>
            </w:r>
            <w:r w:rsidR="004A439E">
              <w:rPr>
                <w:rFonts w:cs="Arial"/>
                <w:szCs w:val="24"/>
              </w:rPr>
              <w:t>CA</w:t>
            </w:r>
            <w:r w:rsidRPr="007D331C">
              <w:rPr>
                <w:rFonts w:cs="Arial"/>
                <w:szCs w:val="24"/>
              </w:rPr>
              <w:t xml:space="preserve"> or </w:t>
            </w:r>
            <w:r w:rsidR="004A439E">
              <w:rPr>
                <w:rFonts w:cs="Arial"/>
                <w:szCs w:val="24"/>
              </w:rPr>
              <w:t>TP</w:t>
            </w:r>
            <w:r w:rsidRPr="007D331C">
              <w:rPr>
                <w:rFonts w:cs="Arial"/>
                <w:szCs w:val="24"/>
              </w:rPr>
              <w:t xml:space="preserve"> is required to facilitate the proposed development. Thus, ensuring the Order Limits are tightly drawn and do not include more land than is necessary or if such land is identified that is not required consider whether this should be removed from the Order Limits.</w:t>
            </w:r>
          </w:p>
        </w:tc>
      </w:tr>
      <w:tr w:rsidR="00C470DD" w:rsidRPr="008C59AE" w14:paraId="1B66ADF8" w14:textId="77777777" w:rsidTr="00AC1973">
        <w:tc>
          <w:tcPr>
            <w:tcW w:w="1713" w:type="dxa"/>
          </w:tcPr>
          <w:p w14:paraId="75FB2344" w14:textId="7AC71064" w:rsidR="007D331C" w:rsidRDefault="004855E8" w:rsidP="00661124">
            <w:pPr>
              <w:pStyle w:val="Heading3"/>
              <w:numPr>
                <w:ilvl w:val="0"/>
                <w:numId w:val="0"/>
              </w:numPr>
              <w:rPr>
                <w:rFonts w:cs="Arial"/>
                <w:szCs w:val="24"/>
              </w:rPr>
            </w:pPr>
            <w:r>
              <w:rPr>
                <w:rFonts w:cs="Arial"/>
                <w:szCs w:val="24"/>
              </w:rPr>
              <w:t>CA 1.</w:t>
            </w:r>
            <w:r w:rsidR="002A2818">
              <w:rPr>
                <w:rFonts w:cs="Arial"/>
                <w:szCs w:val="24"/>
              </w:rPr>
              <w:t>3</w:t>
            </w:r>
          </w:p>
        </w:tc>
        <w:tc>
          <w:tcPr>
            <w:tcW w:w="4131" w:type="dxa"/>
          </w:tcPr>
          <w:p w14:paraId="3E84EA9A" w14:textId="7EDDA60C" w:rsidR="007D331C" w:rsidRPr="005D64A4" w:rsidRDefault="002C470E" w:rsidP="008C59AE">
            <w:pPr>
              <w:rPr>
                <w:rFonts w:cs="Arial"/>
                <w:szCs w:val="24"/>
              </w:rPr>
            </w:pPr>
            <w:r>
              <w:rPr>
                <w:rFonts w:cs="Arial"/>
                <w:szCs w:val="24"/>
              </w:rPr>
              <w:t xml:space="preserve">The </w:t>
            </w:r>
            <w:r w:rsidR="00E63217">
              <w:rPr>
                <w:rFonts w:cs="Arial"/>
                <w:szCs w:val="24"/>
              </w:rPr>
              <w:t>a</w:t>
            </w:r>
            <w:r>
              <w:rPr>
                <w:rFonts w:cs="Arial"/>
                <w:szCs w:val="24"/>
              </w:rPr>
              <w:t>pplicant</w:t>
            </w:r>
          </w:p>
        </w:tc>
        <w:tc>
          <w:tcPr>
            <w:tcW w:w="16547" w:type="dxa"/>
          </w:tcPr>
          <w:p w14:paraId="04BD5763" w14:textId="36537817" w:rsidR="002C470E" w:rsidRPr="00D776FC" w:rsidRDefault="00F068C8" w:rsidP="008C59AE">
            <w:pPr>
              <w:rPr>
                <w:rFonts w:cs="Arial"/>
                <w:b/>
                <w:bCs/>
                <w:szCs w:val="24"/>
              </w:rPr>
            </w:pPr>
            <w:r w:rsidRPr="00D776FC">
              <w:rPr>
                <w:rFonts w:cs="Arial"/>
                <w:b/>
                <w:szCs w:val="24"/>
              </w:rPr>
              <w:t xml:space="preserve">Schedule of </w:t>
            </w:r>
            <w:r w:rsidR="00B9407C" w:rsidRPr="00D776FC">
              <w:rPr>
                <w:rFonts w:cs="Arial"/>
                <w:b/>
                <w:szCs w:val="24"/>
              </w:rPr>
              <w:t>affected persons</w:t>
            </w:r>
            <w:r w:rsidRPr="00D776FC">
              <w:rPr>
                <w:rFonts w:cs="Arial"/>
                <w:b/>
                <w:szCs w:val="24"/>
              </w:rPr>
              <w:t xml:space="preserve"> objecting </w:t>
            </w:r>
            <w:r w:rsidR="005D5544" w:rsidRPr="00D776FC">
              <w:rPr>
                <w:rFonts w:cs="Arial"/>
                <w:b/>
                <w:bCs/>
                <w:szCs w:val="24"/>
              </w:rPr>
              <w:t xml:space="preserve">to CA or TP of their </w:t>
            </w:r>
            <w:r w:rsidR="00B9407C" w:rsidRPr="00D776FC">
              <w:rPr>
                <w:rFonts w:cs="Arial"/>
                <w:b/>
                <w:bCs/>
                <w:szCs w:val="24"/>
              </w:rPr>
              <w:t>lands</w:t>
            </w:r>
            <w:r w:rsidR="005D5544" w:rsidRPr="00D776FC">
              <w:rPr>
                <w:rFonts w:cs="Arial"/>
                <w:b/>
                <w:bCs/>
                <w:szCs w:val="24"/>
              </w:rPr>
              <w:t xml:space="preserve"> or </w:t>
            </w:r>
            <w:r w:rsidR="00B9407C" w:rsidRPr="00D776FC">
              <w:rPr>
                <w:rFonts w:cs="Arial"/>
                <w:b/>
                <w:bCs/>
                <w:szCs w:val="24"/>
              </w:rPr>
              <w:t>rights</w:t>
            </w:r>
          </w:p>
          <w:p w14:paraId="0C28FC60" w14:textId="5CA7708D" w:rsidR="002C470E" w:rsidRPr="007A2A43" w:rsidRDefault="00D7629B" w:rsidP="008C59AE">
            <w:pPr>
              <w:rPr>
                <w:rFonts w:cs="Arial"/>
                <w:szCs w:val="24"/>
                <w:highlight w:val="yellow"/>
              </w:rPr>
            </w:pPr>
            <w:r w:rsidRPr="00D7629B">
              <w:rPr>
                <w:rFonts w:cs="Arial"/>
                <w:szCs w:val="24"/>
              </w:rPr>
              <w:t>Provide a schedule</w:t>
            </w:r>
            <w:r w:rsidR="00C34A5D">
              <w:rPr>
                <w:rFonts w:cs="Arial"/>
                <w:szCs w:val="24"/>
              </w:rPr>
              <w:t>,</w:t>
            </w:r>
            <w:r w:rsidRPr="00D7629B">
              <w:rPr>
                <w:rFonts w:cs="Arial"/>
                <w:szCs w:val="24"/>
              </w:rPr>
              <w:t xml:space="preserve"> in the form of a tracker</w:t>
            </w:r>
            <w:r w:rsidR="00C34A5D">
              <w:rPr>
                <w:rFonts w:cs="Arial"/>
                <w:szCs w:val="24"/>
              </w:rPr>
              <w:t>,</w:t>
            </w:r>
            <w:r w:rsidRPr="00D7629B">
              <w:rPr>
                <w:rFonts w:cs="Arial"/>
                <w:szCs w:val="24"/>
              </w:rPr>
              <w:t xml:space="preserve"> listing those </w:t>
            </w:r>
            <w:r w:rsidR="003C790C">
              <w:rPr>
                <w:rFonts w:cs="Arial"/>
                <w:szCs w:val="24"/>
              </w:rPr>
              <w:t>AP</w:t>
            </w:r>
            <w:r w:rsidRPr="00D7629B">
              <w:rPr>
                <w:rFonts w:cs="Arial"/>
                <w:szCs w:val="24"/>
              </w:rPr>
              <w:t xml:space="preserve">s who have objected to the </w:t>
            </w:r>
            <w:r w:rsidR="004A439E">
              <w:rPr>
                <w:rFonts w:cs="Arial"/>
                <w:szCs w:val="24"/>
              </w:rPr>
              <w:t>CA</w:t>
            </w:r>
            <w:r w:rsidRPr="00D7629B">
              <w:rPr>
                <w:rFonts w:cs="Arial"/>
                <w:szCs w:val="24"/>
              </w:rPr>
              <w:t xml:space="preserve"> or </w:t>
            </w:r>
            <w:r w:rsidR="004A439E">
              <w:rPr>
                <w:rFonts w:cs="Arial"/>
                <w:szCs w:val="24"/>
              </w:rPr>
              <w:t>TP</w:t>
            </w:r>
            <w:r w:rsidRPr="00D7629B">
              <w:rPr>
                <w:rFonts w:cs="Arial"/>
                <w:szCs w:val="24"/>
              </w:rPr>
              <w:t xml:space="preserve"> of their land or interests; similar in approach to the </w:t>
            </w:r>
            <w:r w:rsidR="00E706AB">
              <w:rPr>
                <w:rFonts w:cs="Arial"/>
                <w:szCs w:val="24"/>
              </w:rPr>
              <w:t>statutory undertaker</w:t>
            </w:r>
            <w:r w:rsidRPr="00D7629B">
              <w:rPr>
                <w:rFonts w:cs="Arial"/>
                <w:szCs w:val="24"/>
              </w:rPr>
              <w:t xml:space="preserve">s tracker. This is proposed to extract those persons from the detailed </w:t>
            </w:r>
            <w:r w:rsidR="00D33476">
              <w:rPr>
                <w:rFonts w:cs="Arial"/>
                <w:szCs w:val="24"/>
              </w:rPr>
              <w:t>Land Rights Tracker (</w:t>
            </w:r>
            <w:r w:rsidRPr="00D7629B">
              <w:rPr>
                <w:rFonts w:cs="Arial"/>
                <w:szCs w:val="24"/>
              </w:rPr>
              <w:t>LRT</w:t>
            </w:r>
            <w:r w:rsidR="00D33476">
              <w:rPr>
                <w:rFonts w:cs="Arial"/>
                <w:szCs w:val="24"/>
              </w:rPr>
              <w:t>)</w:t>
            </w:r>
            <w:r w:rsidRPr="00D7629B">
              <w:rPr>
                <w:rFonts w:cs="Arial"/>
                <w:szCs w:val="24"/>
              </w:rPr>
              <w:t xml:space="preserve"> on which the ExA will need to report to the </w:t>
            </w:r>
            <w:r w:rsidR="009A3D81">
              <w:rPr>
                <w:rFonts w:cs="Arial"/>
                <w:szCs w:val="24"/>
              </w:rPr>
              <w:t>Secretary of State</w:t>
            </w:r>
            <w:r w:rsidRPr="00D7629B">
              <w:rPr>
                <w:rFonts w:cs="Arial"/>
                <w:szCs w:val="24"/>
              </w:rPr>
              <w:t xml:space="preserve"> and provide a schedule which can be used to track the progress of on-going discussions on those objections. The schedule should be in tabular form providing columns with Name of AP, The plots </w:t>
            </w:r>
            <w:r w:rsidR="004E62FD">
              <w:t>(</w:t>
            </w:r>
            <w:r w:rsidR="004E62FD" w:rsidRPr="004E62FD">
              <w:rPr>
                <w:rFonts w:cs="Arial"/>
                <w:szCs w:val="24"/>
              </w:rPr>
              <w:t>separated into those subject to CA, CA of Rights and TP)</w:t>
            </w:r>
            <w:r w:rsidRPr="00D7629B">
              <w:rPr>
                <w:rFonts w:cs="Arial"/>
                <w:szCs w:val="24"/>
              </w:rPr>
              <w:t xml:space="preserve"> in which they have an interest, the nature of their interest, a summary of the reasons for their objection (reference to RR</w:t>
            </w:r>
            <w:r w:rsidR="005F27E8">
              <w:rPr>
                <w:rFonts w:cs="Arial"/>
                <w:szCs w:val="24"/>
              </w:rPr>
              <w:t>,</w:t>
            </w:r>
            <w:r w:rsidR="005F7578" w:rsidRPr="00D7629B">
              <w:rPr>
                <w:rFonts w:cs="Arial"/>
                <w:szCs w:val="24"/>
              </w:rPr>
              <w:t xml:space="preserve"> W</w:t>
            </w:r>
            <w:r w:rsidR="005F27E8">
              <w:rPr>
                <w:rFonts w:cs="Arial"/>
                <w:szCs w:val="24"/>
              </w:rPr>
              <w:t xml:space="preserve">ritten </w:t>
            </w:r>
            <w:r w:rsidR="005F7578" w:rsidRPr="00D7629B">
              <w:rPr>
                <w:rFonts w:cs="Arial"/>
                <w:szCs w:val="24"/>
              </w:rPr>
              <w:t>R</w:t>
            </w:r>
            <w:r w:rsidR="005F27E8">
              <w:rPr>
                <w:rFonts w:cs="Arial"/>
                <w:szCs w:val="24"/>
              </w:rPr>
              <w:t>epresentation</w:t>
            </w:r>
            <w:r w:rsidR="00995CA6">
              <w:rPr>
                <w:rFonts w:cs="Arial"/>
                <w:szCs w:val="24"/>
              </w:rPr>
              <w:t xml:space="preserve"> (WR)</w:t>
            </w:r>
            <w:r w:rsidR="005F27E8">
              <w:rPr>
                <w:rFonts w:cs="Arial"/>
                <w:szCs w:val="24"/>
              </w:rPr>
              <w:t>,</w:t>
            </w:r>
            <w:r w:rsidRPr="00D7629B">
              <w:rPr>
                <w:rFonts w:cs="Arial"/>
                <w:szCs w:val="24"/>
              </w:rPr>
              <w:t xml:space="preserve"> etc</w:t>
            </w:r>
            <w:r w:rsidR="005F27E8">
              <w:rPr>
                <w:rFonts w:cs="Arial"/>
                <w:szCs w:val="24"/>
              </w:rPr>
              <w:t>.</w:t>
            </w:r>
            <w:r w:rsidR="005F7578" w:rsidRPr="00D7629B">
              <w:rPr>
                <w:rFonts w:cs="Arial"/>
                <w:szCs w:val="24"/>
              </w:rPr>
              <w:t>),</w:t>
            </w:r>
            <w:r w:rsidRPr="00D7629B">
              <w:rPr>
                <w:rFonts w:cs="Arial"/>
                <w:szCs w:val="24"/>
              </w:rPr>
              <w:t xml:space="preserve"> the </w:t>
            </w:r>
            <w:r w:rsidR="00C07A74" w:rsidRPr="00C07A74">
              <w:rPr>
                <w:bCs/>
              </w:rPr>
              <w:t>applicant</w:t>
            </w:r>
            <w:r w:rsidRPr="00D7629B">
              <w:rPr>
                <w:rFonts w:cs="Arial"/>
                <w:szCs w:val="24"/>
              </w:rPr>
              <w:t xml:space="preserve">’s response to the issues raised, a column to state the latest position and a final column providing a </w:t>
            </w:r>
            <w:r w:rsidR="008B5941">
              <w:rPr>
                <w:rFonts w:cs="Arial"/>
                <w:szCs w:val="24"/>
              </w:rPr>
              <w:t>Red</w:t>
            </w:r>
            <w:r w:rsidR="00386184">
              <w:rPr>
                <w:rFonts w:cs="Arial"/>
                <w:szCs w:val="24"/>
              </w:rPr>
              <w:t>/</w:t>
            </w:r>
            <w:r w:rsidR="008B5941">
              <w:rPr>
                <w:rFonts w:cs="Arial"/>
                <w:szCs w:val="24"/>
              </w:rPr>
              <w:t xml:space="preserve"> Amber</w:t>
            </w:r>
            <w:r w:rsidR="00386184">
              <w:rPr>
                <w:rFonts w:cs="Arial"/>
                <w:szCs w:val="24"/>
              </w:rPr>
              <w:t>/</w:t>
            </w:r>
            <w:r w:rsidR="008B5941">
              <w:rPr>
                <w:rFonts w:cs="Arial"/>
                <w:szCs w:val="24"/>
              </w:rPr>
              <w:t xml:space="preserve"> Green</w:t>
            </w:r>
            <w:r w:rsidR="00386184">
              <w:rPr>
                <w:rFonts w:cs="Arial"/>
                <w:szCs w:val="24"/>
              </w:rPr>
              <w:t xml:space="preserve"> (</w:t>
            </w:r>
            <w:r w:rsidR="005F7578" w:rsidRPr="00D7629B">
              <w:rPr>
                <w:rFonts w:cs="Arial"/>
                <w:szCs w:val="24"/>
              </w:rPr>
              <w:t>RAG</w:t>
            </w:r>
            <w:r w:rsidR="00386184">
              <w:rPr>
                <w:rFonts w:cs="Arial"/>
                <w:szCs w:val="24"/>
              </w:rPr>
              <w:t>)</w:t>
            </w:r>
            <w:r w:rsidRPr="00D7629B">
              <w:rPr>
                <w:rFonts w:cs="Arial"/>
                <w:szCs w:val="24"/>
              </w:rPr>
              <w:t xml:space="preserve"> rating </w:t>
            </w:r>
            <w:r w:rsidR="005F7578" w:rsidRPr="00D7629B">
              <w:rPr>
                <w:rFonts w:cs="Arial"/>
                <w:szCs w:val="24"/>
              </w:rPr>
              <w:t xml:space="preserve">to give a visual indication of how likely the issues with the APs are to being resolved and whether </w:t>
            </w:r>
            <w:r w:rsidR="005F7578">
              <w:rPr>
                <w:rFonts w:cs="Arial"/>
                <w:szCs w:val="24"/>
              </w:rPr>
              <w:t>o</w:t>
            </w:r>
            <w:r w:rsidR="005F7578" w:rsidRPr="00D7629B">
              <w:rPr>
                <w:rFonts w:cs="Arial"/>
                <w:szCs w:val="24"/>
              </w:rPr>
              <w:t xml:space="preserve">bjections would be withdrawn by the close of the </w:t>
            </w:r>
            <w:r w:rsidR="005F7578">
              <w:rPr>
                <w:rFonts w:cs="Arial"/>
                <w:szCs w:val="24"/>
              </w:rPr>
              <w:t>e</w:t>
            </w:r>
            <w:r w:rsidR="005F7578" w:rsidRPr="00D7629B">
              <w:rPr>
                <w:rFonts w:cs="Arial"/>
                <w:szCs w:val="24"/>
              </w:rPr>
              <w:t>xamination.</w:t>
            </w:r>
            <w:r w:rsidR="00E50B2D">
              <w:rPr>
                <w:rFonts w:cs="Arial"/>
                <w:szCs w:val="24"/>
              </w:rPr>
              <w:t xml:space="preserve"> For </w:t>
            </w:r>
            <w:r w:rsidR="004E0014">
              <w:rPr>
                <w:rFonts w:cs="Arial"/>
                <w:szCs w:val="24"/>
              </w:rPr>
              <w:t>certainty r</w:t>
            </w:r>
            <w:r w:rsidR="00E50B2D" w:rsidRPr="00D7629B">
              <w:rPr>
                <w:rFonts w:cs="Arial"/>
                <w:szCs w:val="24"/>
              </w:rPr>
              <w:t xml:space="preserve">ed </w:t>
            </w:r>
            <w:r w:rsidR="00E50B2D">
              <w:rPr>
                <w:rFonts w:cs="Arial"/>
                <w:szCs w:val="24"/>
              </w:rPr>
              <w:t>mean</w:t>
            </w:r>
            <w:r w:rsidR="004E0014">
              <w:rPr>
                <w:rFonts w:cs="Arial"/>
                <w:szCs w:val="24"/>
              </w:rPr>
              <w:t>s</w:t>
            </w:r>
            <w:r w:rsidR="00386184">
              <w:rPr>
                <w:rFonts w:cs="Arial"/>
                <w:szCs w:val="24"/>
              </w:rPr>
              <w:t xml:space="preserve"> </w:t>
            </w:r>
            <w:r w:rsidRPr="00D7629B">
              <w:rPr>
                <w:rFonts w:cs="Arial"/>
                <w:szCs w:val="24"/>
              </w:rPr>
              <w:t>not likely to be resolved during examination</w:t>
            </w:r>
            <w:r w:rsidR="00386184">
              <w:rPr>
                <w:rFonts w:cs="Arial"/>
                <w:szCs w:val="24"/>
              </w:rPr>
              <w:t>;</w:t>
            </w:r>
            <w:r w:rsidRPr="00D7629B">
              <w:rPr>
                <w:rFonts w:cs="Arial"/>
                <w:szCs w:val="24"/>
              </w:rPr>
              <w:t xml:space="preserve"> Amber </w:t>
            </w:r>
            <w:r w:rsidR="00E50B2D">
              <w:rPr>
                <w:rFonts w:cs="Arial"/>
                <w:szCs w:val="24"/>
              </w:rPr>
              <w:t>mean</w:t>
            </w:r>
            <w:r w:rsidR="004E0014">
              <w:rPr>
                <w:rFonts w:cs="Arial"/>
                <w:szCs w:val="24"/>
              </w:rPr>
              <w:t>s</w:t>
            </w:r>
            <w:r w:rsidR="00386184">
              <w:rPr>
                <w:rFonts w:cs="Arial"/>
                <w:szCs w:val="24"/>
              </w:rPr>
              <w:t xml:space="preserve"> </w:t>
            </w:r>
            <w:r w:rsidRPr="00D7629B">
              <w:rPr>
                <w:rFonts w:cs="Arial"/>
                <w:szCs w:val="24"/>
              </w:rPr>
              <w:t>on-going discussion with potential to conclude</w:t>
            </w:r>
            <w:r w:rsidR="00386184">
              <w:rPr>
                <w:rFonts w:cs="Arial"/>
                <w:szCs w:val="24"/>
              </w:rPr>
              <w:t>;</w:t>
            </w:r>
            <w:r w:rsidRPr="00D7629B">
              <w:rPr>
                <w:rFonts w:cs="Arial"/>
                <w:szCs w:val="24"/>
              </w:rPr>
              <w:t xml:space="preserve"> and Green </w:t>
            </w:r>
            <w:r w:rsidR="00E50B2D">
              <w:rPr>
                <w:rFonts w:cs="Arial"/>
                <w:szCs w:val="24"/>
              </w:rPr>
              <w:t>mean</w:t>
            </w:r>
            <w:r w:rsidR="004E0014">
              <w:rPr>
                <w:rFonts w:cs="Arial"/>
                <w:szCs w:val="24"/>
              </w:rPr>
              <w:t>s</w:t>
            </w:r>
            <w:r w:rsidR="00386184">
              <w:rPr>
                <w:rFonts w:cs="Arial"/>
                <w:szCs w:val="24"/>
              </w:rPr>
              <w:t xml:space="preserve"> </w:t>
            </w:r>
            <w:r w:rsidRPr="00D7629B">
              <w:rPr>
                <w:rFonts w:cs="Arial"/>
                <w:szCs w:val="24"/>
              </w:rPr>
              <w:t xml:space="preserve">matters have been resolved and objection </w:t>
            </w:r>
            <w:r w:rsidR="004F2709">
              <w:rPr>
                <w:rFonts w:cs="Arial"/>
                <w:szCs w:val="24"/>
              </w:rPr>
              <w:t xml:space="preserve">has been </w:t>
            </w:r>
            <w:r w:rsidRPr="00D7629B">
              <w:rPr>
                <w:rFonts w:cs="Arial"/>
                <w:szCs w:val="24"/>
              </w:rPr>
              <w:t>withdrawn</w:t>
            </w:r>
            <w:r w:rsidR="004E0014">
              <w:rPr>
                <w:rFonts w:cs="Arial"/>
                <w:szCs w:val="24"/>
              </w:rPr>
              <w:t xml:space="preserve">. </w:t>
            </w:r>
            <w:r w:rsidR="00BB6FB1">
              <w:rPr>
                <w:rFonts w:cs="Arial"/>
                <w:szCs w:val="24"/>
              </w:rPr>
              <w:t>This schedule is t</w:t>
            </w:r>
            <w:r w:rsidR="005F7578" w:rsidRPr="00D7629B">
              <w:rPr>
                <w:rFonts w:cs="Arial"/>
                <w:szCs w:val="24"/>
              </w:rPr>
              <w:t>o</w:t>
            </w:r>
            <w:r w:rsidRPr="00D7629B">
              <w:rPr>
                <w:rFonts w:cs="Arial"/>
                <w:szCs w:val="24"/>
              </w:rPr>
              <w:t xml:space="preserve"> be updated at each subsequent deadline.</w:t>
            </w:r>
          </w:p>
        </w:tc>
      </w:tr>
      <w:tr w:rsidR="00C470DD" w:rsidRPr="008C59AE" w14:paraId="6EF86C72" w14:textId="77777777" w:rsidTr="00AC1973">
        <w:tc>
          <w:tcPr>
            <w:tcW w:w="1713" w:type="dxa"/>
          </w:tcPr>
          <w:p w14:paraId="6393EFC1" w14:textId="41CCD4FF" w:rsidR="00493F55" w:rsidRDefault="004855E8" w:rsidP="00661124">
            <w:pPr>
              <w:pStyle w:val="Heading3"/>
              <w:numPr>
                <w:ilvl w:val="0"/>
                <w:numId w:val="0"/>
              </w:numPr>
              <w:rPr>
                <w:rFonts w:cs="Arial"/>
                <w:szCs w:val="24"/>
              </w:rPr>
            </w:pPr>
            <w:r>
              <w:rPr>
                <w:rFonts w:cs="Arial"/>
                <w:szCs w:val="24"/>
              </w:rPr>
              <w:t>CA 1.</w:t>
            </w:r>
            <w:r w:rsidR="002A2818">
              <w:rPr>
                <w:rFonts w:cs="Arial"/>
                <w:szCs w:val="24"/>
              </w:rPr>
              <w:t>4</w:t>
            </w:r>
          </w:p>
        </w:tc>
        <w:tc>
          <w:tcPr>
            <w:tcW w:w="4131" w:type="dxa"/>
          </w:tcPr>
          <w:p w14:paraId="3D61B041" w14:textId="6ACE6572" w:rsidR="00493F55" w:rsidRPr="005D64A4" w:rsidRDefault="00E63217" w:rsidP="008C59AE">
            <w:pPr>
              <w:rPr>
                <w:rFonts w:cs="Arial"/>
                <w:szCs w:val="24"/>
              </w:rPr>
            </w:pPr>
            <w:r>
              <w:rPr>
                <w:rFonts w:cs="Arial"/>
                <w:szCs w:val="24"/>
              </w:rPr>
              <w:t>The applicant</w:t>
            </w:r>
          </w:p>
        </w:tc>
        <w:tc>
          <w:tcPr>
            <w:tcW w:w="16547" w:type="dxa"/>
          </w:tcPr>
          <w:p w14:paraId="01DFD4D9" w14:textId="10BF12DC" w:rsidR="00493F55" w:rsidRPr="006765B9" w:rsidRDefault="007B39C9" w:rsidP="008C59AE">
            <w:pPr>
              <w:rPr>
                <w:rFonts w:cs="Arial"/>
                <w:b/>
                <w:bCs/>
                <w:szCs w:val="24"/>
              </w:rPr>
            </w:pPr>
            <w:r w:rsidRPr="006765B9">
              <w:rPr>
                <w:rFonts w:cs="Arial"/>
                <w:b/>
                <w:szCs w:val="24"/>
              </w:rPr>
              <w:t xml:space="preserve">Crown </w:t>
            </w:r>
            <w:r w:rsidR="00B9407C" w:rsidRPr="006765B9">
              <w:rPr>
                <w:rFonts w:cs="Arial"/>
                <w:b/>
                <w:szCs w:val="24"/>
              </w:rPr>
              <w:t>land</w:t>
            </w:r>
            <w:r w:rsidR="004B5853" w:rsidRPr="006765B9">
              <w:rPr>
                <w:rFonts w:cs="Arial"/>
                <w:b/>
                <w:szCs w:val="24"/>
              </w:rPr>
              <w:t xml:space="preserve"> </w:t>
            </w:r>
            <w:r w:rsidR="006765B9" w:rsidRPr="006765B9">
              <w:rPr>
                <w:rFonts w:cs="Arial"/>
                <w:b/>
                <w:bCs/>
                <w:szCs w:val="24"/>
              </w:rPr>
              <w:t>schedule</w:t>
            </w:r>
          </w:p>
          <w:p w14:paraId="67B39217" w14:textId="729B61C5" w:rsidR="00493F55" w:rsidRPr="00E54935" w:rsidRDefault="00E54935" w:rsidP="008C59AE">
            <w:pPr>
              <w:rPr>
                <w:rFonts w:cs="Arial"/>
                <w:szCs w:val="24"/>
                <w:highlight w:val="yellow"/>
              </w:rPr>
            </w:pPr>
            <w:r w:rsidRPr="00E54935">
              <w:rPr>
                <w:rFonts w:cs="Arial"/>
                <w:szCs w:val="24"/>
              </w:rPr>
              <w:t xml:space="preserve">The update on progress on </w:t>
            </w:r>
            <w:r w:rsidR="00B22888">
              <w:rPr>
                <w:rFonts w:cs="Arial"/>
                <w:szCs w:val="24"/>
              </w:rPr>
              <w:t>c</w:t>
            </w:r>
            <w:r w:rsidRPr="00E54935">
              <w:rPr>
                <w:rFonts w:cs="Arial"/>
                <w:szCs w:val="24"/>
              </w:rPr>
              <w:t xml:space="preserve">rown land was </w:t>
            </w:r>
            <w:r w:rsidR="00E63217" w:rsidRPr="00E54935">
              <w:rPr>
                <w:rFonts w:cs="Arial"/>
                <w:szCs w:val="24"/>
              </w:rPr>
              <w:t>helpful,</w:t>
            </w:r>
            <w:r w:rsidRPr="00E54935">
              <w:rPr>
                <w:rFonts w:cs="Arial"/>
                <w:szCs w:val="24"/>
              </w:rPr>
              <w:t xml:space="preserve"> but this would be usefully reformatted into a schedule table identifying the contact points and </w:t>
            </w:r>
            <w:r w:rsidR="00B22888">
              <w:rPr>
                <w:rFonts w:cs="Arial"/>
                <w:szCs w:val="24"/>
              </w:rPr>
              <w:t>c</w:t>
            </w:r>
            <w:r w:rsidRPr="00E54935">
              <w:rPr>
                <w:rFonts w:cs="Arial"/>
                <w:szCs w:val="24"/>
              </w:rPr>
              <w:t xml:space="preserve">rown interest and identifying the plots </w:t>
            </w:r>
            <w:r w:rsidR="00BB03B6">
              <w:rPr>
                <w:rFonts w:cs="Arial"/>
                <w:szCs w:val="24"/>
              </w:rPr>
              <w:t>(</w:t>
            </w:r>
            <w:r w:rsidR="00BB03B6" w:rsidRPr="00BB03B6">
              <w:rPr>
                <w:rFonts w:cs="Arial"/>
                <w:szCs w:val="24"/>
              </w:rPr>
              <w:t>separated into those subject to CA, CA of Rights and TP)</w:t>
            </w:r>
            <w:r w:rsidR="00BB03B6">
              <w:rPr>
                <w:rFonts w:cs="Arial"/>
                <w:szCs w:val="24"/>
              </w:rPr>
              <w:t xml:space="preserve"> </w:t>
            </w:r>
            <w:r w:rsidRPr="00E54935">
              <w:rPr>
                <w:rFonts w:cs="Arial"/>
                <w:szCs w:val="24"/>
              </w:rPr>
              <w:t>for each and noting on-going discussions and progress towards resolution. To be updated at each subsequent deadline.</w:t>
            </w:r>
          </w:p>
        </w:tc>
      </w:tr>
      <w:tr w:rsidR="00C470DD" w:rsidRPr="008C59AE" w14:paraId="15506E3E" w14:textId="77777777" w:rsidTr="00AC1973">
        <w:tc>
          <w:tcPr>
            <w:tcW w:w="1713" w:type="dxa"/>
          </w:tcPr>
          <w:p w14:paraId="412DE2A2" w14:textId="6A142076" w:rsidR="00437030" w:rsidRDefault="004855E8" w:rsidP="00661124">
            <w:pPr>
              <w:pStyle w:val="Heading3"/>
              <w:numPr>
                <w:ilvl w:val="0"/>
                <w:numId w:val="0"/>
              </w:numPr>
              <w:rPr>
                <w:rFonts w:cs="Arial"/>
                <w:szCs w:val="24"/>
              </w:rPr>
            </w:pPr>
            <w:r>
              <w:rPr>
                <w:rFonts w:cs="Arial"/>
                <w:szCs w:val="24"/>
              </w:rPr>
              <w:t>CA 1.</w:t>
            </w:r>
            <w:r w:rsidR="002A2818">
              <w:rPr>
                <w:rFonts w:cs="Arial"/>
                <w:szCs w:val="24"/>
              </w:rPr>
              <w:t>5</w:t>
            </w:r>
          </w:p>
        </w:tc>
        <w:tc>
          <w:tcPr>
            <w:tcW w:w="4131" w:type="dxa"/>
          </w:tcPr>
          <w:p w14:paraId="185C41F6" w14:textId="587AD253" w:rsidR="00437030" w:rsidRDefault="00F05459" w:rsidP="008C59AE">
            <w:pPr>
              <w:rPr>
                <w:rFonts w:cs="Arial"/>
                <w:szCs w:val="24"/>
              </w:rPr>
            </w:pPr>
            <w:r>
              <w:rPr>
                <w:rFonts w:cs="Arial"/>
                <w:szCs w:val="24"/>
              </w:rPr>
              <w:t>The applicant</w:t>
            </w:r>
          </w:p>
        </w:tc>
        <w:tc>
          <w:tcPr>
            <w:tcW w:w="16547" w:type="dxa"/>
          </w:tcPr>
          <w:p w14:paraId="234D1822" w14:textId="44779481" w:rsidR="00437030" w:rsidRPr="006765B9" w:rsidRDefault="009A595F" w:rsidP="00437030">
            <w:pPr>
              <w:rPr>
                <w:rFonts w:cs="Arial"/>
                <w:b/>
                <w:bCs/>
                <w:szCs w:val="24"/>
              </w:rPr>
            </w:pPr>
            <w:r>
              <w:rPr>
                <w:rFonts w:cs="Arial"/>
                <w:b/>
                <w:szCs w:val="24"/>
              </w:rPr>
              <w:t>L</w:t>
            </w:r>
            <w:r w:rsidR="00261486">
              <w:rPr>
                <w:rFonts w:cs="Arial"/>
                <w:b/>
                <w:szCs w:val="24"/>
              </w:rPr>
              <w:t xml:space="preserve">and </w:t>
            </w:r>
            <w:r w:rsidR="00B9407C">
              <w:rPr>
                <w:rFonts w:cs="Arial"/>
                <w:b/>
                <w:szCs w:val="24"/>
              </w:rPr>
              <w:t>rights tracker, statement of reasons, schedule of negotiations</w:t>
            </w:r>
          </w:p>
          <w:p w14:paraId="1D2BB51F" w14:textId="1DE0578D" w:rsidR="005E0C5F" w:rsidRDefault="00437030" w:rsidP="00437030">
            <w:pPr>
              <w:rPr>
                <w:rFonts w:cs="Arial"/>
                <w:szCs w:val="24"/>
              </w:rPr>
            </w:pPr>
            <w:r w:rsidRPr="00E54935">
              <w:rPr>
                <w:rFonts w:cs="Arial"/>
                <w:szCs w:val="24"/>
              </w:rPr>
              <w:lastRenderedPageBreak/>
              <w:t>Th</w:t>
            </w:r>
            <w:r w:rsidR="009966EB">
              <w:rPr>
                <w:rFonts w:cs="Arial"/>
                <w:szCs w:val="24"/>
              </w:rPr>
              <w:t>e ExA notes the update</w:t>
            </w:r>
            <w:r w:rsidR="00940510">
              <w:rPr>
                <w:rFonts w:cs="Arial"/>
                <w:szCs w:val="24"/>
              </w:rPr>
              <w:t xml:space="preserve"> </w:t>
            </w:r>
            <w:r w:rsidR="00297129">
              <w:rPr>
                <w:rFonts w:cs="Arial"/>
                <w:szCs w:val="24"/>
              </w:rPr>
              <w:t>of a</w:t>
            </w:r>
            <w:r w:rsidR="00940510">
              <w:rPr>
                <w:rFonts w:cs="Arial"/>
                <w:szCs w:val="24"/>
              </w:rPr>
              <w:t>nd explanation of changes</w:t>
            </w:r>
            <w:r w:rsidR="009966EB">
              <w:rPr>
                <w:rFonts w:cs="Arial"/>
                <w:szCs w:val="24"/>
              </w:rPr>
              <w:t xml:space="preserve"> </w:t>
            </w:r>
            <w:r w:rsidR="00297129">
              <w:rPr>
                <w:rFonts w:cs="Arial"/>
                <w:szCs w:val="24"/>
              </w:rPr>
              <w:t>to</w:t>
            </w:r>
            <w:r w:rsidR="009966EB">
              <w:rPr>
                <w:rFonts w:cs="Arial"/>
                <w:szCs w:val="24"/>
              </w:rPr>
              <w:t xml:space="preserve"> the </w:t>
            </w:r>
            <w:r w:rsidR="005F7578">
              <w:rPr>
                <w:rFonts w:cs="Arial"/>
                <w:szCs w:val="24"/>
              </w:rPr>
              <w:t>LR</w:t>
            </w:r>
            <w:r w:rsidR="00BB6FB1">
              <w:rPr>
                <w:rFonts w:cs="Arial"/>
                <w:szCs w:val="24"/>
              </w:rPr>
              <w:t>T</w:t>
            </w:r>
            <w:r w:rsidR="00297129">
              <w:rPr>
                <w:rFonts w:cs="Arial"/>
                <w:szCs w:val="24"/>
              </w:rPr>
              <w:t xml:space="preserve"> submitted at </w:t>
            </w:r>
            <w:r w:rsidR="005F7578">
              <w:rPr>
                <w:rFonts w:cs="Arial"/>
                <w:szCs w:val="24"/>
              </w:rPr>
              <w:t>D</w:t>
            </w:r>
            <w:r w:rsidR="00282541">
              <w:rPr>
                <w:rFonts w:cs="Arial"/>
                <w:szCs w:val="24"/>
              </w:rPr>
              <w:t xml:space="preserve">eadline </w:t>
            </w:r>
            <w:r w:rsidR="005F7578">
              <w:rPr>
                <w:rFonts w:cs="Arial"/>
                <w:szCs w:val="24"/>
              </w:rPr>
              <w:t>2</w:t>
            </w:r>
            <w:r w:rsidR="00363C9C">
              <w:rPr>
                <w:rFonts w:cs="Arial"/>
                <w:szCs w:val="24"/>
              </w:rPr>
              <w:t xml:space="preserve"> </w:t>
            </w:r>
            <w:r w:rsidR="00E63537">
              <w:rPr>
                <w:rFonts w:cs="Arial"/>
                <w:szCs w:val="24"/>
              </w:rPr>
              <w:t>[</w:t>
            </w:r>
            <w:hyperlink r:id="rId201" w:history="1">
              <w:r w:rsidR="00E46C70" w:rsidRPr="009447D7">
                <w:rPr>
                  <w:rStyle w:val="Hyperlink"/>
                  <w:rFonts w:cs="Arial"/>
                  <w:szCs w:val="24"/>
                </w:rPr>
                <w:t>REP2-011</w:t>
              </w:r>
            </w:hyperlink>
            <w:r w:rsidR="00E46C70">
              <w:rPr>
                <w:rFonts w:cs="Arial"/>
                <w:szCs w:val="24"/>
              </w:rPr>
              <w:t>]</w:t>
            </w:r>
            <w:r w:rsidR="00363C9C">
              <w:rPr>
                <w:rFonts w:cs="Arial"/>
                <w:szCs w:val="24"/>
              </w:rPr>
              <w:t xml:space="preserve"> and that this is a work in progress </w:t>
            </w:r>
            <w:r w:rsidR="00587314">
              <w:rPr>
                <w:rFonts w:cs="Arial"/>
                <w:szCs w:val="24"/>
              </w:rPr>
              <w:t>which</w:t>
            </w:r>
            <w:r w:rsidR="00CD6361">
              <w:rPr>
                <w:rFonts w:cs="Arial"/>
                <w:szCs w:val="24"/>
              </w:rPr>
              <w:t xml:space="preserve"> we are still in the process of reviewing</w:t>
            </w:r>
            <w:r w:rsidR="00297129" w:rsidRPr="006F26D0">
              <w:rPr>
                <w:rFonts w:cs="Arial"/>
                <w:szCs w:val="24"/>
              </w:rPr>
              <w:t>.</w:t>
            </w:r>
            <w:r w:rsidR="00B12263" w:rsidRPr="006F26D0">
              <w:rPr>
                <w:rFonts w:cs="Arial"/>
                <w:szCs w:val="24"/>
              </w:rPr>
              <w:t xml:space="preserve"> </w:t>
            </w:r>
            <w:r w:rsidR="00CD6361">
              <w:rPr>
                <w:rFonts w:cs="Arial"/>
                <w:szCs w:val="24"/>
              </w:rPr>
              <w:t>However, and n</w:t>
            </w:r>
            <w:r w:rsidR="00B12263" w:rsidRPr="006F26D0">
              <w:rPr>
                <w:rFonts w:cs="Arial"/>
                <w:szCs w:val="24"/>
              </w:rPr>
              <w:t>otwithstanding</w:t>
            </w:r>
            <w:r w:rsidR="00B12263" w:rsidRPr="00960FC7">
              <w:rPr>
                <w:rFonts w:cs="Arial"/>
                <w:szCs w:val="24"/>
              </w:rPr>
              <w:t xml:space="preserve"> the question above </w:t>
            </w:r>
            <w:r w:rsidR="007C4452">
              <w:rPr>
                <w:rFonts w:cs="Arial"/>
                <w:szCs w:val="24"/>
              </w:rPr>
              <w:t xml:space="preserve">in relation to the </w:t>
            </w:r>
            <w:r w:rsidR="00960FC7" w:rsidRPr="00960FC7">
              <w:rPr>
                <w:rFonts w:cs="Arial"/>
                <w:szCs w:val="24"/>
              </w:rPr>
              <w:t xml:space="preserve">‘Schedule of </w:t>
            </w:r>
            <w:r w:rsidR="00003B07" w:rsidRPr="00003B07">
              <w:rPr>
                <w:rFonts w:cs="Arial"/>
                <w:bCs/>
                <w:szCs w:val="24"/>
              </w:rPr>
              <w:t>Affected Persons</w:t>
            </w:r>
            <w:r w:rsidR="00960FC7" w:rsidRPr="00960FC7">
              <w:rPr>
                <w:rFonts w:cs="Arial"/>
                <w:szCs w:val="24"/>
              </w:rPr>
              <w:t xml:space="preserve"> objecting to CA or TP of their Lands or Rights’</w:t>
            </w:r>
            <w:r w:rsidR="00091FEB">
              <w:rPr>
                <w:rFonts w:cs="Arial"/>
                <w:szCs w:val="24"/>
              </w:rPr>
              <w:t>:</w:t>
            </w:r>
          </w:p>
          <w:p w14:paraId="07CC2DA6" w14:textId="38839694" w:rsidR="00091FEB" w:rsidRPr="006F26D0" w:rsidRDefault="00960FC7" w:rsidP="003708C7">
            <w:pPr>
              <w:pStyle w:val="ListParagraph"/>
              <w:numPr>
                <w:ilvl w:val="0"/>
                <w:numId w:val="30"/>
              </w:numPr>
              <w:rPr>
                <w:rFonts w:cs="Arial"/>
                <w:b/>
                <w:szCs w:val="24"/>
              </w:rPr>
            </w:pPr>
            <w:r>
              <w:rPr>
                <w:rFonts w:cs="Arial"/>
                <w:szCs w:val="24"/>
              </w:rPr>
              <w:t xml:space="preserve">please ensure that at </w:t>
            </w:r>
            <w:r w:rsidR="005F7578">
              <w:rPr>
                <w:rFonts w:cs="Arial"/>
                <w:szCs w:val="24"/>
              </w:rPr>
              <w:t>D</w:t>
            </w:r>
            <w:r w:rsidR="00282541">
              <w:rPr>
                <w:rFonts w:cs="Arial"/>
                <w:szCs w:val="24"/>
              </w:rPr>
              <w:t xml:space="preserve">eadline </w:t>
            </w:r>
            <w:r w:rsidR="005F7578">
              <w:rPr>
                <w:rFonts w:cs="Arial"/>
                <w:szCs w:val="24"/>
              </w:rPr>
              <w:t>3</w:t>
            </w:r>
            <w:r>
              <w:rPr>
                <w:rFonts w:cs="Arial"/>
                <w:szCs w:val="24"/>
              </w:rPr>
              <w:t xml:space="preserve"> </w:t>
            </w:r>
            <w:r w:rsidR="00C77FF0">
              <w:rPr>
                <w:rFonts w:cs="Arial"/>
                <w:szCs w:val="24"/>
              </w:rPr>
              <w:t xml:space="preserve">particular attention is given to ensuring </w:t>
            </w:r>
            <w:r w:rsidR="007A3E6F">
              <w:rPr>
                <w:rFonts w:cs="Arial"/>
                <w:szCs w:val="24"/>
              </w:rPr>
              <w:t>that column AC (Objection Status) is updated.</w:t>
            </w:r>
            <w:r w:rsidR="00034E81">
              <w:rPr>
                <w:rFonts w:cs="Arial"/>
                <w:szCs w:val="24"/>
              </w:rPr>
              <w:t xml:space="preserve"> </w:t>
            </w:r>
          </w:p>
          <w:p w14:paraId="712B1EFC" w14:textId="4D78A031" w:rsidR="00091FEB" w:rsidRPr="005F0A32" w:rsidRDefault="00034E81" w:rsidP="003708C7">
            <w:pPr>
              <w:pStyle w:val="ListParagraph"/>
              <w:numPr>
                <w:ilvl w:val="0"/>
                <w:numId w:val="30"/>
              </w:numPr>
              <w:rPr>
                <w:rFonts w:cs="Arial"/>
                <w:b/>
                <w:szCs w:val="24"/>
              </w:rPr>
            </w:pPr>
            <w:r>
              <w:rPr>
                <w:rFonts w:cs="Arial"/>
                <w:szCs w:val="24"/>
              </w:rPr>
              <w:t xml:space="preserve">Can the applicant confirm </w:t>
            </w:r>
            <w:r w:rsidR="008E3A7B">
              <w:rPr>
                <w:rFonts w:cs="Arial"/>
                <w:szCs w:val="24"/>
              </w:rPr>
              <w:t>that</w:t>
            </w:r>
            <w:r>
              <w:rPr>
                <w:rFonts w:cs="Arial"/>
                <w:szCs w:val="24"/>
              </w:rPr>
              <w:t xml:space="preserve"> </w:t>
            </w:r>
            <w:r w:rsidR="00271756">
              <w:rPr>
                <w:rFonts w:cs="Arial"/>
                <w:szCs w:val="24"/>
              </w:rPr>
              <w:t xml:space="preserve">the new second tab ‘Engagement History’ supplements </w:t>
            </w:r>
            <w:r w:rsidR="008E3A7B">
              <w:rPr>
                <w:rFonts w:cs="Arial"/>
                <w:szCs w:val="24"/>
              </w:rPr>
              <w:t xml:space="preserve">but does not </w:t>
            </w:r>
            <w:r w:rsidR="00271756">
              <w:rPr>
                <w:rFonts w:cs="Arial"/>
                <w:szCs w:val="24"/>
              </w:rPr>
              <w:t xml:space="preserve">replace </w:t>
            </w:r>
            <w:r w:rsidR="009D0C99">
              <w:rPr>
                <w:rFonts w:cs="Arial"/>
                <w:szCs w:val="24"/>
              </w:rPr>
              <w:t>and</w:t>
            </w:r>
            <w:r w:rsidR="00271756">
              <w:rPr>
                <w:rFonts w:cs="Arial"/>
                <w:szCs w:val="24"/>
              </w:rPr>
              <w:t xml:space="preserve"> is independent of </w:t>
            </w:r>
            <w:r w:rsidR="00AF42F9">
              <w:rPr>
                <w:rFonts w:cs="Arial"/>
                <w:szCs w:val="24"/>
              </w:rPr>
              <w:t xml:space="preserve">the </w:t>
            </w:r>
            <w:r w:rsidR="00AF42F9" w:rsidRPr="00AF42F9">
              <w:rPr>
                <w:rFonts w:cs="Arial"/>
                <w:szCs w:val="24"/>
              </w:rPr>
              <w:t>Statement of Reasons - Appendix B - Schedule of Negotiations</w:t>
            </w:r>
            <w:r w:rsidR="00AF42F9">
              <w:rPr>
                <w:rFonts w:cs="Arial"/>
                <w:szCs w:val="24"/>
              </w:rPr>
              <w:t>, last submitted as an additional submission [</w:t>
            </w:r>
            <w:hyperlink r:id="rId202" w:history="1">
              <w:r w:rsidR="00AF42F9" w:rsidRPr="009F0E65">
                <w:rPr>
                  <w:rStyle w:val="Hyperlink"/>
                  <w:rFonts w:cs="Arial"/>
                  <w:szCs w:val="24"/>
                </w:rPr>
                <w:t>AS-016</w:t>
              </w:r>
            </w:hyperlink>
            <w:r w:rsidR="00AF42F9">
              <w:rPr>
                <w:rFonts w:cs="Arial"/>
                <w:szCs w:val="24"/>
              </w:rPr>
              <w:t xml:space="preserve">]. </w:t>
            </w:r>
            <w:r w:rsidR="00B76FFE" w:rsidRPr="00AF42F9">
              <w:rPr>
                <w:rFonts w:cs="Arial"/>
                <w:szCs w:val="24"/>
              </w:rPr>
              <w:t>Appendix B</w:t>
            </w:r>
            <w:r w:rsidR="00B76FFE">
              <w:rPr>
                <w:rFonts w:cs="Arial"/>
                <w:szCs w:val="24"/>
              </w:rPr>
              <w:t xml:space="preserve"> </w:t>
            </w:r>
            <w:r w:rsidR="006C3BAC">
              <w:rPr>
                <w:rFonts w:cs="Arial"/>
                <w:szCs w:val="24"/>
              </w:rPr>
              <w:t>should</w:t>
            </w:r>
            <w:r w:rsidR="00B76FFE">
              <w:rPr>
                <w:rFonts w:cs="Arial"/>
                <w:szCs w:val="24"/>
              </w:rPr>
              <w:t xml:space="preserve"> remain as a</w:t>
            </w:r>
            <w:r w:rsidR="000C57F3">
              <w:rPr>
                <w:rFonts w:cs="Arial"/>
                <w:szCs w:val="24"/>
              </w:rPr>
              <w:t xml:space="preserve"> </w:t>
            </w:r>
            <w:r w:rsidR="00C65951">
              <w:rPr>
                <w:rFonts w:cs="Arial"/>
                <w:szCs w:val="24"/>
              </w:rPr>
              <w:t>separate</w:t>
            </w:r>
            <w:r w:rsidR="000C57F3">
              <w:rPr>
                <w:rFonts w:cs="Arial"/>
                <w:szCs w:val="24"/>
              </w:rPr>
              <w:t xml:space="preserve"> schedule </w:t>
            </w:r>
            <w:r w:rsidR="00206EA4">
              <w:rPr>
                <w:rFonts w:cs="Arial"/>
                <w:szCs w:val="24"/>
              </w:rPr>
              <w:t xml:space="preserve">as </w:t>
            </w:r>
            <w:r w:rsidR="000C57F3">
              <w:rPr>
                <w:rFonts w:cs="Arial"/>
                <w:szCs w:val="24"/>
              </w:rPr>
              <w:t xml:space="preserve">an updated document through the examination, please ensure an update is provided at </w:t>
            </w:r>
            <w:r w:rsidR="005F7578">
              <w:rPr>
                <w:rFonts w:cs="Arial"/>
                <w:szCs w:val="24"/>
              </w:rPr>
              <w:t>D</w:t>
            </w:r>
            <w:r w:rsidR="003673BF">
              <w:rPr>
                <w:rFonts w:cs="Arial"/>
                <w:szCs w:val="24"/>
              </w:rPr>
              <w:t>eadline</w:t>
            </w:r>
            <w:r w:rsidR="00C07CD6">
              <w:rPr>
                <w:rFonts w:cs="Arial"/>
                <w:szCs w:val="24"/>
              </w:rPr>
              <w:t xml:space="preserve"> </w:t>
            </w:r>
            <w:r w:rsidR="005F7578">
              <w:rPr>
                <w:rFonts w:cs="Arial"/>
                <w:szCs w:val="24"/>
              </w:rPr>
              <w:t>3.</w:t>
            </w:r>
            <w:r w:rsidR="00873B4E">
              <w:rPr>
                <w:rFonts w:cs="Arial"/>
                <w:szCs w:val="24"/>
              </w:rPr>
              <w:t xml:space="preserve"> (</w:t>
            </w:r>
            <w:r w:rsidR="00AA6E1A">
              <w:rPr>
                <w:rFonts w:cs="Arial"/>
                <w:szCs w:val="24"/>
              </w:rPr>
              <w:t>Al</w:t>
            </w:r>
            <w:r w:rsidR="005F2D59">
              <w:rPr>
                <w:rFonts w:cs="Arial"/>
                <w:szCs w:val="24"/>
              </w:rPr>
              <w:t xml:space="preserve">so </w:t>
            </w:r>
            <w:r w:rsidR="00873B4E">
              <w:rPr>
                <w:rFonts w:cs="Arial"/>
                <w:szCs w:val="24"/>
              </w:rPr>
              <w:t>check the land interests are correctly named eg Arelion</w:t>
            </w:r>
            <w:r w:rsidR="008C27CA">
              <w:rPr>
                <w:rFonts w:cs="Arial"/>
                <w:szCs w:val="24"/>
              </w:rPr>
              <w:t xml:space="preserve"> UK Limited is referred to as Arenlion</w:t>
            </w:r>
            <w:r w:rsidR="00317476">
              <w:rPr>
                <w:rFonts w:cs="Arial"/>
                <w:szCs w:val="24"/>
              </w:rPr>
              <w:t xml:space="preserve"> UK Limited </w:t>
            </w:r>
            <w:r w:rsidR="007C4452">
              <w:rPr>
                <w:rFonts w:cs="Arial"/>
                <w:szCs w:val="24"/>
              </w:rPr>
              <w:t xml:space="preserve">in </w:t>
            </w:r>
            <w:r w:rsidR="00C76288">
              <w:rPr>
                <w:rFonts w:cs="Arial"/>
                <w:szCs w:val="24"/>
              </w:rPr>
              <w:t>s</w:t>
            </w:r>
            <w:r w:rsidR="007C4452">
              <w:rPr>
                <w:rFonts w:cs="Arial"/>
                <w:szCs w:val="24"/>
              </w:rPr>
              <w:t xml:space="preserve">chedule B </w:t>
            </w:r>
            <w:r w:rsidR="00317476">
              <w:rPr>
                <w:rFonts w:cs="Arial"/>
                <w:szCs w:val="24"/>
              </w:rPr>
              <w:t>which makes searching APs difficult)</w:t>
            </w:r>
            <w:r w:rsidR="00CC2B87">
              <w:rPr>
                <w:rFonts w:cs="Arial"/>
                <w:szCs w:val="24"/>
              </w:rPr>
              <w:t>.</w:t>
            </w:r>
          </w:p>
          <w:p w14:paraId="265B3D6E" w14:textId="2335362D" w:rsidR="00437030" w:rsidRPr="005F0A32" w:rsidRDefault="00BD493B" w:rsidP="003708C7">
            <w:pPr>
              <w:pStyle w:val="ListParagraph"/>
              <w:numPr>
                <w:ilvl w:val="0"/>
                <w:numId w:val="30"/>
              </w:numPr>
              <w:rPr>
                <w:rFonts w:cs="Arial"/>
                <w:b/>
                <w:szCs w:val="24"/>
              </w:rPr>
            </w:pPr>
            <w:r>
              <w:rPr>
                <w:rFonts w:cs="Arial"/>
                <w:szCs w:val="24"/>
              </w:rPr>
              <w:t xml:space="preserve">With respect to column </w:t>
            </w:r>
            <w:r w:rsidR="00443736">
              <w:rPr>
                <w:rFonts w:cs="Arial"/>
                <w:szCs w:val="24"/>
              </w:rPr>
              <w:t>E</w:t>
            </w:r>
            <w:r>
              <w:rPr>
                <w:rFonts w:cs="Arial"/>
                <w:szCs w:val="24"/>
              </w:rPr>
              <w:t xml:space="preserve"> on tab 2</w:t>
            </w:r>
            <w:r w:rsidR="009966EB" w:rsidRPr="005F0A32">
              <w:rPr>
                <w:rFonts w:cs="Arial"/>
                <w:szCs w:val="24"/>
              </w:rPr>
              <w:t xml:space="preserve"> </w:t>
            </w:r>
            <w:r w:rsidR="00F34F93">
              <w:rPr>
                <w:rFonts w:cs="Arial"/>
                <w:szCs w:val="24"/>
              </w:rPr>
              <w:t xml:space="preserve">explain what each of the categories represents. In that it would appear that some </w:t>
            </w:r>
            <w:r w:rsidR="00945F00">
              <w:rPr>
                <w:rFonts w:cs="Arial"/>
                <w:szCs w:val="24"/>
              </w:rPr>
              <w:t xml:space="preserve">1339 parties have not been issued with </w:t>
            </w:r>
            <w:r w:rsidR="00C07CD6">
              <w:rPr>
                <w:rFonts w:cs="Arial"/>
                <w:szCs w:val="24"/>
              </w:rPr>
              <w:t>Heads of Terms (</w:t>
            </w:r>
            <w:r w:rsidR="00945F00">
              <w:rPr>
                <w:rFonts w:cs="Arial"/>
                <w:szCs w:val="24"/>
              </w:rPr>
              <w:t>HoT</w:t>
            </w:r>
            <w:r w:rsidR="00BE3959">
              <w:rPr>
                <w:rFonts w:cs="Arial"/>
                <w:szCs w:val="24"/>
              </w:rPr>
              <w:t>s</w:t>
            </w:r>
            <w:r w:rsidR="00F927E0">
              <w:rPr>
                <w:rFonts w:cs="Arial"/>
                <w:szCs w:val="24"/>
              </w:rPr>
              <w:t>)</w:t>
            </w:r>
            <w:r w:rsidR="00945F00">
              <w:rPr>
                <w:rFonts w:cs="Arial"/>
                <w:szCs w:val="24"/>
              </w:rPr>
              <w:t xml:space="preserve"> and this includes </w:t>
            </w:r>
            <w:r w:rsidR="00A31C18">
              <w:rPr>
                <w:rFonts w:cs="Arial"/>
                <w:szCs w:val="24"/>
              </w:rPr>
              <w:t xml:space="preserve">556 category 1 persons. </w:t>
            </w:r>
            <w:r w:rsidR="00A203C6">
              <w:rPr>
                <w:rFonts w:cs="Arial"/>
                <w:szCs w:val="24"/>
              </w:rPr>
              <w:t xml:space="preserve">Explain the reason </w:t>
            </w:r>
            <w:r w:rsidR="002401B0">
              <w:rPr>
                <w:rFonts w:cs="Arial"/>
                <w:szCs w:val="24"/>
              </w:rPr>
              <w:t>w</w:t>
            </w:r>
            <w:r w:rsidR="00A31C18">
              <w:rPr>
                <w:rFonts w:cs="Arial"/>
                <w:szCs w:val="24"/>
              </w:rPr>
              <w:t xml:space="preserve">hy </w:t>
            </w:r>
            <w:r w:rsidR="002401B0">
              <w:rPr>
                <w:rFonts w:cs="Arial"/>
                <w:szCs w:val="24"/>
              </w:rPr>
              <w:t>HoTs</w:t>
            </w:r>
            <w:r w:rsidR="00A31C18">
              <w:rPr>
                <w:rFonts w:cs="Arial"/>
                <w:szCs w:val="24"/>
              </w:rPr>
              <w:t xml:space="preserve"> have not been issued</w:t>
            </w:r>
            <w:r w:rsidR="00DD75DD">
              <w:rPr>
                <w:rFonts w:cs="Arial"/>
                <w:szCs w:val="24"/>
              </w:rPr>
              <w:t xml:space="preserve"> to these persons</w:t>
            </w:r>
            <w:r w:rsidR="00BE3959">
              <w:rPr>
                <w:rFonts w:cs="Arial"/>
                <w:szCs w:val="24"/>
              </w:rPr>
              <w:t xml:space="preserve">. Also </w:t>
            </w:r>
            <w:r w:rsidR="00FF1623">
              <w:rPr>
                <w:rFonts w:cs="Arial"/>
                <w:szCs w:val="24"/>
              </w:rPr>
              <w:t xml:space="preserve">given the engagement history </w:t>
            </w:r>
            <w:r w:rsidR="00443736">
              <w:rPr>
                <w:rFonts w:cs="Arial"/>
                <w:szCs w:val="24"/>
              </w:rPr>
              <w:t xml:space="preserve">(column c) </w:t>
            </w:r>
            <w:r w:rsidR="00FF1623">
              <w:rPr>
                <w:rFonts w:cs="Arial"/>
                <w:szCs w:val="24"/>
              </w:rPr>
              <w:t>it would appear</w:t>
            </w:r>
            <w:r w:rsidR="009966EB" w:rsidRPr="005F0A32">
              <w:rPr>
                <w:rFonts w:cs="Arial"/>
                <w:szCs w:val="24"/>
              </w:rPr>
              <w:t xml:space="preserve"> </w:t>
            </w:r>
            <w:r w:rsidR="00443736">
              <w:rPr>
                <w:rFonts w:cs="Arial"/>
                <w:szCs w:val="24"/>
              </w:rPr>
              <w:t xml:space="preserve">they were provided with a </w:t>
            </w:r>
            <w:r w:rsidR="005F7578">
              <w:rPr>
                <w:rFonts w:cs="Arial"/>
                <w:szCs w:val="24"/>
              </w:rPr>
              <w:t>HoT</w:t>
            </w:r>
            <w:r w:rsidR="00F927E0">
              <w:rPr>
                <w:rFonts w:cs="Arial"/>
                <w:szCs w:val="24"/>
              </w:rPr>
              <w:t>s</w:t>
            </w:r>
            <w:r w:rsidR="00582B7C">
              <w:rPr>
                <w:rFonts w:cs="Arial"/>
                <w:szCs w:val="24"/>
              </w:rPr>
              <w:t xml:space="preserve"> </w:t>
            </w:r>
            <w:r w:rsidR="00443736">
              <w:rPr>
                <w:rFonts w:cs="Arial"/>
                <w:szCs w:val="24"/>
              </w:rPr>
              <w:t xml:space="preserve">early engagement letter and </w:t>
            </w:r>
            <w:r w:rsidR="00C15925">
              <w:rPr>
                <w:rFonts w:cs="Arial"/>
                <w:szCs w:val="24"/>
              </w:rPr>
              <w:t xml:space="preserve">therefore the issue of HoTs is assumed to be in relation to populated </w:t>
            </w:r>
            <w:r w:rsidR="00F15C54">
              <w:rPr>
                <w:rFonts w:cs="Arial"/>
                <w:szCs w:val="24"/>
              </w:rPr>
              <w:t>HoT</w:t>
            </w:r>
            <w:r w:rsidR="00C15925">
              <w:rPr>
                <w:rFonts w:cs="Arial"/>
                <w:szCs w:val="24"/>
              </w:rPr>
              <w:t>s?</w:t>
            </w:r>
            <w:r w:rsidR="009966EB" w:rsidRPr="005F0A32">
              <w:rPr>
                <w:rFonts w:cs="Arial"/>
                <w:szCs w:val="24"/>
              </w:rPr>
              <w:t xml:space="preserve"> </w:t>
            </w:r>
            <w:r w:rsidR="002F373E">
              <w:rPr>
                <w:rFonts w:cs="Arial"/>
                <w:szCs w:val="24"/>
              </w:rPr>
              <w:t>Given the assurances around resource</w:t>
            </w:r>
            <w:r w:rsidR="00DB70F4">
              <w:rPr>
                <w:rFonts w:cs="Arial"/>
                <w:szCs w:val="24"/>
              </w:rPr>
              <w:t>s</w:t>
            </w:r>
            <w:r w:rsidR="005C1831">
              <w:rPr>
                <w:rFonts w:cs="Arial"/>
                <w:szCs w:val="24"/>
              </w:rPr>
              <w:t xml:space="preserve"> following </w:t>
            </w:r>
            <w:r w:rsidR="00F927E0">
              <w:rPr>
                <w:rFonts w:cs="Arial"/>
                <w:szCs w:val="24"/>
              </w:rPr>
              <w:t>Compulsory Acquisition Hearing</w:t>
            </w:r>
            <w:r w:rsidR="00155140">
              <w:rPr>
                <w:rFonts w:cs="Arial"/>
                <w:szCs w:val="24"/>
              </w:rPr>
              <w:t> </w:t>
            </w:r>
            <w:r w:rsidR="005F7578">
              <w:rPr>
                <w:rFonts w:cs="Arial"/>
                <w:szCs w:val="24"/>
              </w:rPr>
              <w:t>1</w:t>
            </w:r>
            <w:r w:rsidR="00155140">
              <w:rPr>
                <w:rFonts w:cs="Arial"/>
                <w:szCs w:val="24"/>
              </w:rPr>
              <w:t>,</w:t>
            </w:r>
            <w:r w:rsidR="002F373E">
              <w:rPr>
                <w:rFonts w:cs="Arial"/>
                <w:szCs w:val="24"/>
              </w:rPr>
              <w:t xml:space="preserve"> confirm this is not a</w:t>
            </w:r>
            <w:r w:rsidR="006E6EBF">
              <w:rPr>
                <w:rFonts w:cs="Arial"/>
                <w:szCs w:val="24"/>
              </w:rPr>
              <w:t xml:space="preserve"> </w:t>
            </w:r>
            <w:r w:rsidR="002F373E">
              <w:rPr>
                <w:rFonts w:cs="Arial"/>
                <w:szCs w:val="24"/>
              </w:rPr>
              <w:t xml:space="preserve">resource issue and explain in greater clarity </w:t>
            </w:r>
            <w:r w:rsidR="00E22EEF">
              <w:rPr>
                <w:rFonts w:cs="Arial"/>
                <w:szCs w:val="24"/>
              </w:rPr>
              <w:t xml:space="preserve">the nature of the categories and the inter-relationship and </w:t>
            </w:r>
            <w:r w:rsidR="006E6EBF">
              <w:rPr>
                <w:rFonts w:cs="Arial"/>
                <w:szCs w:val="24"/>
              </w:rPr>
              <w:t xml:space="preserve">potential </w:t>
            </w:r>
            <w:r w:rsidR="00E22EEF">
              <w:rPr>
                <w:rFonts w:cs="Arial"/>
                <w:szCs w:val="24"/>
              </w:rPr>
              <w:t>movement between them</w:t>
            </w:r>
            <w:r w:rsidR="006E6EBF">
              <w:rPr>
                <w:rFonts w:cs="Arial"/>
                <w:szCs w:val="24"/>
              </w:rPr>
              <w:t>.</w:t>
            </w:r>
          </w:p>
        </w:tc>
      </w:tr>
      <w:tr w:rsidR="00C470DD" w:rsidRPr="008C59AE" w14:paraId="27619CDF" w14:textId="77777777" w:rsidTr="00AC1973">
        <w:tc>
          <w:tcPr>
            <w:tcW w:w="1713" w:type="dxa"/>
          </w:tcPr>
          <w:p w14:paraId="039D96FA" w14:textId="212E494D" w:rsidR="00E63217" w:rsidRDefault="004855E8" w:rsidP="00661124">
            <w:pPr>
              <w:pStyle w:val="Heading3"/>
              <w:numPr>
                <w:ilvl w:val="0"/>
                <w:numId w:val="0"/>
              </w:numPr>
              <w:rPr>
                <w:rFonts w:cs="Arial"/>
                <w:szCs w:val="24"/>
              </w:rPr>
            </w:pPr>
            <w:r>
              <w:rPr>
                <w:rFonts w:cs="Arial"/>
                <w:szCs w:val="24"/>
              </w:rPr>
              <w:lastRenderedPageBreak/>
              <w:t>CA 1.</w:t>
            </w:r>
            <w:r w:rsidR="002A2818">
              <w:rPr>
                <w:rFonts w:cs="Arial"/>
                <w:szCs w:val="24"/>
              </w:rPr>
              <w:t>6</w:t>
            </w:r>
          </w:p>
        </w:tc>
        <w:tc>
          <w:tcPr>
            <w:tcW w:w="4131" w:type="dxa"/>
          </w:tcPr>
          <w:p w14:paraId="4FB59E7B" w14:textId="4DE5DD6C" w:rsidR="00E63217" w:rsidRPr="005D64A4" w:rsidRDefault="00CA3632" w:rsidP="008C59AE">
            <w:pPr>
              <w:rPr>
                <w:rFonts w:cs="Arial"/>
                <w:szCs w:val="24"/>
              </w:rPr>
            </w:pPr>
            <w:r>
              <w:rPr>
                <w:rFonts w:cs="Arial"/>
                <w:szCs w:val="24"/>
              </w:rPr>
              <w:t>The applicant</w:t>
            </w:r>
          </w:p>
        </w:tc>
        <w:tc>
          <w:tcPr>
            <w:tcW w:w="16547" w:type="dxa"/>
          </w:tcPr>
          <w:p w14:paraId="53B0CED5" w14:textId="0AA7A977" w:rsidR="00357826" w:rsidRPr="00C4292E" w:rsidRDefault="00357826" w:rsidP="008C59AE">
            <w:pPr>
              <w:rPr>
                <w:rFonts w:cs="Arial"/>
                <w:b/>
                <w:bCs/>
                <w:szCs w:val="24"/>
              </w:rPr>
            </w:pPr>
            <w:r w:rsidRPr="00C4292E">
              <w:rPr>
                <w:rFonts w:cs="Arial"/>
                <w:b/>
                <w:bCs/>
                <w:szCs w:val="24"/>
              </w:rPr>
              <w:t xml:space="preserve">Special </w:t>
            </w:r>
            <w:r w:rsidR="00B9407C" w:rsidRPr="00C4292E">
              <w:rPr>
                <w:rFonts w:cs="Arial"/>
                <w:b/>
                <w:bCs/>
                <w:szCs w:val="24"/>
              </w:rPr>
              <w:t>category</w:t>
            </w:r>
            <w:r w:rsidR="00C4292E" w:rsidRPr="00C4292E">
              <w:rPr>
                <w:rFonts w:cs="Arial"/>
                <w:b/>
                <w:bCs/>
                <w:szCs w:val="24"/>
              </w:rPr>
              <w:t xml:space="preserve"> land schedule</w:t>
            </w:r>
          </w:p>
          <w:p w14:paraId="058DAE3A" w14:textId="2579F103" w:rsidR="00E63217" w:rsidRPr="00FB3290" w:rsidRDefault="00FB3290" w:rsidP="008C59AE">
            <w:pPr>
              <w:rPr>
                <w:rFonts w:cs="Arial"/>
                <w:szCs w:val="24"/>
                <w:highlight w:val="yellow"/>
              </w:rPr>
            </w:pPr>
            <w:r w:rsidRPr="00FB3290">
              <w:rPr>
                <w:rFonts w:cs="Arial"/>
                <w:szCs w:val="24"/>
              </w:rPr>
              <w:t>Provide a schedule</w:t>
            </w:r>
            <w:r w:rsidR="007251BE">
              <w:rPr>
                <w:rFonts w:cs="Arial"/>
                <w:szCs w:val="24"/>
              </w:rPr>
              <w:t>,</w:t>
            </w:r>
            <w:r w:rsidRPr="00FB3290">
              <w:rPr>
                <w:rFonts w:cs="Arial"/>
                <w:szCs w:val="24"/>
              </w:rPr>
              <w:t xml:space="preserve"> in the form of a tracker</w:t>
            </w:r>
            <w:r w:rsidR="007251BE">
              <w:rPr>
                <w:rFonts w:cs="Arial"/>
                <w:szCs w:val="24"/>
              </w:rPr>
              <w:t>,</w:t>
            </w:r>
            <w:r w:rsidRPr="00FB3290">
              <w:rPr>
                <w:rFonts w:cs="Arial"/>
                <w:szCs w:val="24"/>
              </w:rPr>
              <w:t xml:space="preserve"> to identify any special category land interests to which objections have been received this should</w:t>
            </w:r>
            <w:r w:rsidR="00320C0F">
              <w:rPr>
                <w:rFonts w:cs="Arial"/>
                <w:szCs w:val="24"/>
              </w:rPr>
              <w:t xml:space="preserve"> identify the special category (</w:t>
            </w:r>
            <w:r w:rsidR="00813FAD">
              <w:rPr>
                <w:rFonts w:cs="Arial"/>
                <w:szCs w:val="24"/>
              </w:rPr>
              <w:t>open space, common land etc)</w:t>
            </w:r>
            <w:r w:rsidR="00B32F0D">
              <w:rPr>
                <w:rFonts w:cs="Arial"/>
                <w:szCs w:val="24"/>
              </w:rPr>
              <w:t xml:space="preserve"> and</w:t>
            </w:r>
            <w:r w:rsidRPr="00FB3290">
              <w:rPr>
                <w:rFonts w:cs="Arial"/>
                <w:szCs w:val="24"/>
              </w:rPr>
              <w:t xml:space="preserve"> include the plot numbers</w:t>
            </w:r>
            <w:r w:rsidR="00BB03B6">
              <w:rPr>
                <w:rFonts w:cs="Arial"/>
                <w:szCs w:val="24"/>
              </w:rPr>
              <w:t xml:space="preserve"> (</w:t>
            </w:r>
            <w:r w:rsidR="00BB03B6" w:rsidRPr="00BB03B6">
              <w:rPr>
                <w:rFonts w:cs="Arial"/>
                <w:szCs w:val="24"/>
              </w:rPr>
              <w:t>separated into those subject to CA, CA of Rights and TP)</w:t>
            </w:r>
            <w:r w:rsidRPr="00FB3290">
              <w:rPr>
                <w:rFonts w:cs="Arial"/>
                <w:szCs w:val="24"/>
              </w:rPr>
              <w:t xml:space="preserve">, the nature of the interest, the </w:t>
            </w:r>
            <w:r w:rsidR="003C790C">
              <w:rPr>
                <w:rFonts w:cs="Arial"/>
                <w:szCs w:val="24"/>
              </w:rPr>
              <w:t>AP</w:t>
            </w:r>
            <w:r w:rsidRPr="00FB3290">
              <w:rPr>
                <w:rFonts w:cs="Arial"/>
                <w:szCs w:val="24"/>
              </w:rPr>
              <w:t xml:space="preserve">s, any representations received in relation to its CA/TP, the </w:t>
            </w:r>
            <w:r w:rsidR="00C07A74" w:rsidRPr="00C07A74">
              <w:rPr>
                <w:bCs/>
              </w:rPr>
              <w:t>applicant</w:t>
            </w:r>
            <w:r w:rsidRPr="00FB3290">
              <w:rPr>
                <w:rFonts w:cs="Arial"/>
                <w:szCs w:val="24"/>
              </w:rPr>
              <w:t>’s response to comments and an on-going position status. To be updated at each subsequent deadline.</w:t>
            </w:r>
          </w:p>
        </w:tc>
      </w:tr>
      <w:tr w:rsidR="00C470DD" w:rsidRPr="008C59AE" w14:paraId="2CA1C236" w14:textId="77777777" w:rsidTr="00AC1973">
        <w:tc>
          <w:tcPr>
            <w:tcW w:w="1713" w:type="dxa"/>
          </w:tcPr>
          <w:p w14:paraId="1EC42FA9" w14:textId="07BEE12C" w:rsidR="00D603D7" w:rsidRDefault="004855E8" w:rsidP="00661124">
            <w:pPr>
              <w:pStyle w:val="Heading3"/>
              <w:numPr>
                <w:ilvl w:val="0"/>
                <w:numId w:val="0"/>
              </w:numPr>
              <w:rPr>
                <w:rFonts w:cs="Arial"/>
                <w:szCs w:val="24"/>
              </w:rPr>
            </w:pPr>
            <w:r>
              <w:rPr>
                <w:rFonts w:cs="Arial"/>
                <w:szCs w:val="24"/>
              </w:rPr>
              <w:t>CA 1.</w:t>
            </w:r>
            <w:r w:rsidR="002A2818">
              <w:rPr>
                <w:rFonts w:cs="Arial"/>
                <w:szCs w:val="24"/>
              </w:rPr>
              <w:t>7</w:t>
            </w:r>
          </w:p>
        </w:tc>
        <w:tc>
          <w:tcPr>
            <w:tcW w:w="4131" w:type="dxa"/>
          </w:tcPr>
          <w:p w14:paraId="6765325F" w14:textId="5885F7ED" w:rsidR="00D603D7" w:rsidRPr="005D64A4" w:rsidRDefault="00CD5286" w:rsidP="008C59AE">
            <w:pPr>
              <w:rPr>
                <w:rFonts w:cs="Arial"/>
                <w:szCs w:val="24"/>
              </w:rPr>
            </w:pPr>
            <w:r>
              <w:rPr>
                <w:rFonts w:cs="Arial"/>
                <w:szCs w:val="24"/>
              </w:rPr>
              <w:t>The applicant</w:t>
            </w:r>
          </w:p>
        </w:tc>
        <w:tc>
          <w:tcPr>
            <w:tcW w:w="16547" w:type="dxa"/>
          </w:tcPr>
          <w:p w14:paraId="57B22620" w14:textId="015EA9A6" w:rsidR="00E8355D" w:rsidRPr="00711B97" w:rsidRDefault="00E8355D" w:rsidP="008C59AE">
            <w:pPr>
              <w:rPr>
                <w:rFonts w:cs="Arial"/>
                <w:b/>
                <w:bCs/>
                <w:szCs w:val="24"/>
              </w:rPr>
            </w:pPr>
            <w:r w:rsidRPr="00711B97">
              <w:rPr>
                <w:rFonts w:cs="Arial"/>
                <w:b/>
                <w:bCs/>
                <w:szCs w:val="24"/>
              </w:rPr>
              <w:t>Statutory</w:t>
            </w:r>
            <w:r w:rsidR="006F0D8F" w:rsidRPr="00711B97">
              <w:rPr>
                <w:rFonts w:cs="Arial"/>
                <w:b/>
                <w:bCs/>
                <w:szCs w:val="24"/>
              </w:rPr>
              <w:t xml:space="preserve"> </w:t>
            </w:r>
            <w:r w:rsidR="00B9407C" w:rsidRPr="00711B97">
              <w:rPr>
                <w:rFonts w:cs="Arial"/>
                <w:b/>
                <w:bCs/>
                <w:szCs w:val="24"/>
              </w:rPr>
              <w:t>undertakers</w:t>
            </w:r>
            <w:r w:rsidR="00711B97" w:rsidRPr="00711B97">
              <w:rPr>
                <w:rFonts w:cs="Arial"/>
                <w:b/>
                <w:bCs/>
                <w:szCs w:val="24"/>
              </w:rPr>
              <w:t xml:space="preserve"> schedule</w:t>
            </w:r>
          </w:p>
          <w:p w14:paraId="304A4765" w14:textId="5CDDCD54" w:rsidR="00D603D7" w:rsidRPr="00711B97" w:rsidRDefault="008B23B9" w:rsidP="008C59AE">
            <w:pPr>
              <w:rPr>
                <w:rFonts w:cs="Arial"/>
                <w:szCs w:val="24"/>
                <w:highlight w:val="yellow"/>
              </w:rPr>
            </w:pPr>
            <w:r>
              <w:rPr>
                <w:rFonts w:cs="Arial"/>
                <w:szCs w:val="24"/>
              </w:rPr>
              <w:t>Include in the</w:t>
            </w:r>
            <w:r w:rsidR="00E70C6D" w:rsidRPr="00E70C6D">
              <w:rPr>
                <w:rFonts w:cs="Arial"/>
                <w:szCs w:val="24"/>
              </w:rPr>
              <w:t xml:space="preserve"> </w:t>
            </w:r>
            <w:r w:rsidR="00E706AB">
              <w:rPr>
                <w:rFonts w:cs="Arial"/>
                <w:szCs w:val="24"/>
              </w:rPr>
              <w:t>statutory undertaker</w:t>
            </w:r>
            <w:r w:rsidR="00E70C6D" w:rsidRPr="00E70C6D">
              <w:rPr>
                <w:rFonts w:cs="Arial"/>
                <w:szCs w:val="24"/>
              </w:rPr>
              <w:t>s tracker</w:t>
            </w:r>
            <w:r w:rsidR="00E70C6D">
              <w:rPr>
                <w:rFonts w:cs="Arial"/>
                <w:szCs w:val="24"/>
              </w:rPr>
              <w:t xml:space="preserve">, provided at deadline </w:t>
            </w:r>
            <w:r>
              <w:rPr>
                <w:rFonts w:cs="Arial"/>
                <w:szCs w:val="24"/>
              </w:rPr>
              <w:t xml:space="preserve">1 </w:t>
            </w:r>
            <w:r w:rsidR="00B24C37">
              <w:rPr>
                <w:rFonts w:cs="Arial"/>
                <w:szCs w:val="24"/>
              </w:rPr>
              <w:t>[</w:t>
            </w:r>
            <w:hyperlink r:id="rId203" w:history="1">
              <w:r w:rsidR="00A40EEC" w:rsidRPr="00F83686">
                <w:rPr>
                  <w:rStyle w:val="Hyperlink"/>
                  <w:rFonts w:cs="Arial"/>
                  <w:szCs w:val="24"/>
                </w:rPr>
                <w:t>REP1-142</w:t>
              </w:r>
            </w:hyperlink>
            <w:r w:rsidR="00A40EEC">
              <w:rPr>
                <w:rFonts w:cs="Arial"/>
                <w:szCs w:val="24"/>
              </w:rPr>
              <w:t>]</w:t>
            </w:r>
            <w:r w:rsidR="00526085">
              <w:rPr>
                <w:rFonts w:cs="Arial"/>
                <w:szCs w:val="24"/>
              </w:rPr>
              <w:t>,</w:t>
            </w:r>
            <w:r w:rsidR="00E70C6D" w:rsidRPr="00E70C6D">
              <w:rPr>
                <w:rFonts w:cs="Arial"/>
                <w:szCs w:val="24"/>
              </w:rPr>
              <w:t xml:space="preserve"> </w:t>
            </w:r>
            <w:r>
              <w:rPr>
                <w:rFonts w:cs="Arial"/>
                <w:szCs w:val="24"/>
              </w:rPr>
              <w:t>a column to list the plots</w:t>
            </w:r>
            <w:r w:rsidR="00422830">
              <w:rPr>
                <w:rFonts w:cs="Arial"/>
                <w:szCs w:val="24"/>
              </w:rPr>
              <w:t xml:space="preserve"> </w:t>
            </w:r>
            <w:r w:rsidR="00BB03B6">
              <w:rPr>
                <w:rFonts w:cs="Arial"/>
                <w:szCs w:val="24"/>
              </w:rPr>
              <w:t xml:space="preserve">affected </w:t>
            </w:r>
            <w:r w:rsidR="00422830">
              <w:rPr>
                <w:rFonts w:cs="Arial"/>
                <w:szCs w:val="24"/>
              </w:rPr>
              <w:t xml:space="preserve">(separated into those subject to CA, CA of Rights and </w:t>
            </w:r>
            <w:r w:rsidR="00674F8A">
              <w:rPr>
                <w:rFonts w:cs="Arial"/>
                <w:szCs w:val="24"/>
              </w:rPr>
              <w:t xml:space="preserve">TP). The tracker </w:t>
            </w:r>
            <w:r w:rsidR="00E70C6D" w:rsidRPr="00E70C6D">
              <w:rPr>
                <w:rFonts w:cs="Arial"/>
                <w:szCs w:val="24"/>
              </w:rPr>
              <w:t>should be kept up to date and updated at each subsequent deadline.</w:t>
            </w:r>
          </w:p>
        </w:tc>
      </w:tr>
      <w:tr w:rsidR="000C5549" w:rsidRPr="00F9035C" w14:paraId="400B315F" w14:textId="77777777" w:rsidTr="00AC1973">
        <w:tc>
          <w:tcPr>
            <w:tcW w:w="1713" w:type="dxa"/>
          </w:tcPr>
          <w:p w14:paraId="3CB87F61" w14:textId="40D1126D" w:rsidR="000C5549" w:rsidRDefault="000C5549" w:rsidP="000C5549">
            <w:pPr>
              <w:pStyle w:val="Heading3"/>
              <w:numPr>
                <w:ilvl w:val="0"/>
                <w:numId w:val="0"/>
              </w:numPr>
              <w:rPr>
                <w:rFonts w:cs="Arial"/>
                <w:szCs w:val="24"/>
              </w:rPr>
            </w:pPr>
            <w:r>
              <w:rPr>
                <w:rFonts w:cs="Arial"/>
                <w:szCs w:val="24"/>
              </w:rPr>
              <w:t>CA 1.</w:t>
            </w:r>
            <w:r w:rsidR="002A2818">
              <w:rPr>
                <w:rFonts w:cs="Arial"/>
                <w:szCs w:val="24"/>
              </w:rPr>
              <w:t>8</w:t>
            </w:r>
          </w:p>
        </w:tc>
        <w:tc>
          <w:tcPr>
            <w:tcW w:w="4131" w:type="dxa"/>
          </w:tcPr>
          <w:p w14:paraId="0CFB7D50" w14:textId="232ADF25" w:rsidR="000C5549" w:rsidRDefault="000C5549" w:rsidP="000C5549">
            <w:pPr>
              <w:rPr>
                <w:rFonts w:cs="Arial"/>
                <w:szCs w:val="24"/>
              </w:rPr>
            </w:pPr>
            <w:r>
              <w:rPr>
                <w:rFonts w:cs="Arial"/>
                <w:szCs w:val="24"/>
              </w:rPr>
              <w:t>The applicant</w:t>
            </w:r>
          </w:p>
        </w:tc>
        <w:tc>
          <w:tcPr>
            <w:tcW w:w="16547" w:type="dxa"/>
          </w:tcPr>
          <w:p w14:paraId="6A769D69" w14:textId="7E3A6035" w:rsidR="000C5549" w:rsidRPr="00F9035C" w:rsidRDefault="000C5549" w:rsidP="000C5549">
            <w:pPr>
              <w:pStyle w:val="QuestionMainBodyTextBold"/>
            </w:pPr>
            <w:r w:rsidRPr="00F9035C">
              <w:t xml:space="preserve">Minerals </w:t>
            </w:r>
            <w:r w:rsidR="00B9407C" w:rsidRPr="00F9035C">
              <w:t>rights</w:t>
            </w:r>
            <w:r w:rsidRPr="00F9035C">
              <w:t xml:space="preserve"> and </w:t>
            </w:r>
            <w:r w:rsidR="00B9407C" w:rsidRPr="00F9035C">
              <w:t>quarries</w:t>
            </w:r>
          </w:p>
          <w:p w14:paraId="2B2D4778" w14:textId="0891666A" w:rsidR="000C5549" w:rsidRPr="00F9035C" w:rsidRDefault="000C5549" w:rsidP="000C5549">
            <w:r w:rsidRPr="00F9035C">
              <w:t>There are a number of SoCG</w:t>
            </w:r>
            <w:r w:rsidR="000A6723">
              <w:t>s</w:t>
            </w:r>
            <w:r w:rsidRPr="00F9035C">
              <w:t xml:space="preserve"> with parties who have interests in quarries and mineral extraction and approximately 40 IPs </w:t>
            </w:r>
            <w:r w:rsidR="00517480">
              <w:t>shown</w:t>
            </w:r>
            <w:r w:rsidRPr="00F9035C">
              <w:t xml:space="preserve"> in the LRT with quarry land listed. A number of these parties state that mineral extraction will be sterilised and alternative routing of </w:t>
            </w:r>
            <w:r w:rsidR="005507B4" w:rsidRPr="00F9035C">
              <w:t>pylons</w:t>
            </w:r>
            <w:r w:rsidRPr="00F9035C">
              <w:t xml:space="preserve"> is required to avoid this. For the avoidance of doubt,</w:t>
            </w:r>
          </w:p>
          <w:p w14:paraId="644450F2" w14:textId="77777777" w:rsidR="000C5549" w:rsidRPr="00F9035C" w:rsidRDefault="000C5549" w:rsidP="003708C7">
            <w:pPr>
              <w:pStyle w:val="ListParagraph"/>
              <w:numPr>
                <w:ilvl w:val="0"/>
                <w:numId w:val="43"/>
              </w:numPr>
              <w:rPr>
                <w:rFonts w:cs="Arial"/>
                <w:b/>
                <w:bCs/>
                <w:szCs w:val="24"/>
              </w:rPr>
            </w:pPr>
            <w:r w:rsidRPr="00F9035C">
              <w:t>list the IPs who have rights for existing, working quarries</w:t>
            </w:r>
          </w:p>
          <w:p w14:paraId="59EDFCBC" w14:textId="77777777" w:rsidR="000C5549" w:rsidRPr="00F9035C" w:rsidRDefault="000C5549" w:rsidP="003708C7">
            <w:pPr>
              <w:pStyle w:val="ListParagraph"/>
              <w:numPr>
                <w:ilvl w:val="0"/>
                <w:numId w:val="43"/>
              </w:numPr>
              <w:rPr>
                <w:rFonts w:cs="Arial"/>
                <w:b/>
                <w:bCs/>
                <w:szCs w:val="24"/>
              </w:rPr>
            </w:pPr>
            <w:r w:rsidRPr="00F9035C">
              <w:t>list the IPs who have rights for proposed mineral extraction</w:t>
            </w:r>
          </w:p>
          <w:p w14:paraId="27032E12" w14:textId="1B62EC87" w:rsidR="000C5549" w:rsidRPr="00F9035C" w:rsidRDefault="000C5549" w:rsidP="003708C7">
            <w:pPr>
              <w:pStyle w:val="ListParagraph"/>
              <w:numPr>
                <w:ilvl w:val="0"/>
                <w:numId w:val="43"/>
              </w:numPr>
              <w:rPr>
                <w:rFonts w:cs="Arial"/>
                <w:b/>
                <w:bCs/>
                <w:szCs w:val="24"/>
              </w:rPr>
            </w:pPr>
            <w:r w:rsidRPr="00F9035C">
              <w:t>why some SoCG show negotiations not being held for a number of months and how the applicant proposes to conclude these negotiations</w:t>
            </w:r>
            <w:r>
              <w:t xml:space="preserve"> and reduce the impact on these sites.</w:t>
            </w:r>
          </w:p>
        </w:tc>
      </w:tr>
      <w:tr w:rsidR="000C5549" w:rsidRPr="008C59AE" w14:paraId="36C2E8C6" w14:textId="77777777" w:rsidTr="00AC1973">
        <w:tc>
          <w:tcPr>
            <w:tcW w:w="1713" w:type="dxa"/>
          </w:tcPr>
          <w:p w14:paraId="730554C6" w14:textId="2FBCB757" w:rsidR="000C5549" w:rsidRDefault="000C5549" w:rsidP="000C5549">
            <w:pPr>
              <w:pStyle w:val="Heading3"/>
              <w:numPr>
                <w:ilvl w:val="0"/>
                <w:numId w:val="0"/>
              </w:numPr>
              <w:rPr>
                <w:rFonts w:cs="Arial"/>
                <w:szCs w:val="24"/>
              </w:rPr>
            </w:pPr>
            <w:r>
              <w:rPr>
                <w:rFonts w:cs="Arial"/>
                <w:szCs w:val="24"/>
              </w:rPr>
              <w:t>CA 1.</w:t>
            </w:r>
            <w:r w:rsidR="002A2818">
              <w:rPr>
                <w:rFonts w:cs="Arial"/>
                <w:szCs w:val="24"/>
              </w:rPr>
              <w:t>9</w:t>
            </w:r>
          </w:p>
        </w:tc>
        <w:tc>
          <w:tcPr>
            <w:tcW w:w="4131" w:type="dxa"/>
          </w:tcPr>
          <w:p w14:paraId="2E921D67" w14:textId="06D4087E" w:rsidR="000C5549" w:rsidRPr="005D64A4" w:rsidRDefault="000C5549" w:rsidP="000C5549">
            <w:pPr>
              <w:rPr>
                <w:rFonts w:cs="Arial"/>
                <w:szCs w:val="24"/>
              </w:rPr>
            </w:pPr>
            <w:r>
              <w:rPr>
                <w:rFonts w:cs="Arial"/>
                <w:szCs w:val="24"/>
              </w:rPr>
              <w:t>The applicant</w:t>
            </w:r>
          </w:p>
        </w:tc>
        <w:tc>
          <w:tcPr>
            <w:tcW w:w="16547" w:type="dxa"/>
          </w:tcPr>
          <w:p w14:paraId="7D2FD9FF" w14:textId="77777777" w:rsidR="000C5549" w:rsidRDefault="000C5549" w:rsidP="000C5549">
            <w:pPr>
              <w:rPr>
                <w:rFonts w:cs="Arial"/>
                <w:b/>
                <w:bCs/>
                <w:szCs w:val="24"/>
              </w:rPr>
            </w:pPr>
            <w:r w:rsidRPr="00963F5A">
              <w:rPr>
                <w:rFonts w:cs="Arial"/>
                <w:b/>
                <w:bCs/>
                <w:szCs w:val="24"/>
              </w:rPr>
              <w:t>Compulsory Acquisition of the Linford Household Waste and Recycling Centre</w:t>
            </w:r>
          </w:p>
          <w:p w14:paraId="367EBA6E" w14:textId="6FAEDD80" w:rsidR="000C5549" w:rsidRPr="00963F5A" w:rsidRDefault="000C5549" w:rsidP="000C5549">
            <w:pPr>
              <w:rPr>
                <w:rFonts w:cs="Arial"/>
                <w:szCs w:val="24"/>
                <w:highlight w:val="yellow"/>
              </w:rPr>
            </w:pPr>
            <w:r w:rsidRPr="00D866B0">
              <w:rPr>
                <w:rFonts w:cs="Arial"/>
                <w:szCs w:val="24"/>
              </w:rPr>
              <w:t xml:space="preserve">In its </w:t>
            </w:r>
            <w:r w:rsidR="00AA3C10">
              <w:rPr>
                <w:rFonts w:cs="Arial"/>
                <w:szCs w:val="24"/>
              </w:rPr>
              <w:t>LIR</w:t>
            </w:r>
            <w:r w:rsidRPr="00D866B0">
              <w:rPr>
                <w:rFonts w:cs="Arial"/>
                <w:szCs w:val="24"/>
              </w:rPr>
              <w:t xml:space="preserve"> [</w:t>
            </w:r>
            <w:hyperlink r:id="rId204" w:history="1">
              <w:r w:rsidR="00630362" w:rsidRPr="00155925">
                <w:rPr>
                  <w:rStyle w:val="Hyperlink"/>
                </w:rPr>
                <w:t>REP1-187</w:t>
              </w:r>
            </w:hyperlink>
            <w:r w:rsidRPr="00D866B0">
              <w:rPr>
                <w:rFonts w:cs="Arial"/>
                <w:szCs w:val="24"/>
              </w:rPr>
              <w:t xml:space="preserve">] Thurrock Council raise concerns in relation to the </w:t>
            </w:r>
            <w:r w:rsidR="004A439E">
              <w:rPr>
                <w:rFonts w:cs="Arial"/>
                <w:szCs w:val="24"/>
              </w:rPr>
              <w:t>CA</w:t>
            </w:r>
            <w:r w:rsidRPr="00D866B0">
              <w:rPr>
                <w:rFonts w:cs="Arial"/>
                <w:szCs w:val="24"/>
              </w:rPr>
              <w:t xml:space="preserve"> of the Linford Household Waste and Recycling Centre, see paragraph 6.17.1 for a summary of its position in this regard. Address the issues set out in section 6.17 of Thurrock</w:t>
            </w:r>
            <w:r>
              <w:rPr>
                <w:rFonts w:cs="Arial"/>
                <w:szCs w:val="24"/>
              </w:rPr>
              <w:t>’</w:t>
            </w:r>
            <w:r w:rsidRPr="00D866B0">
              <w:rPr>
                <w:rFonts w:cs="Arial"/>
                <w:szCs w:val="24"/>
              </w:rPr>
              <w:t xml:space="preserve">s </w:t>
            </w:r>
            <w:r w:rsidR="00AA3C10">
              <w:rPr>
                <w:rFonts w:cs="Arial"/>
                <w:szCs w:val="24"/>
              </w:rPr>
              <w:t>LIR</w:t>
            </w:r>
            <w:r w:rsidRPr="00D866B0">
              <w:rPr>
                <w:rFonts w:cs="Arial"/>
                <w:szCs w:val="24"/>
              </w:rPr>
              <w:t xml:space="preserve"> and detail the </w:t>
            </w:r>
            <w:r w:rsidR="00C07A74" w:rsidRPr="00C07A74">
              <w:rPr>
                <w:bCs/>
              </w:rPr>
              <w:t>applicant</w:t>
            </w:r>
            <w:r w:rsidRPr="00D866B0">
              <w:rPr>
                <w:rFonts w:cs="Arial"/>
                <w:szCs w:val="24"/>
              </w:rPr>
              <w:t>’s position in relation to the issues raised and what further engagement and actions are to be undertaken.</w:t>
            </w:r>
          </w:p>
        </w:tc>
      </w:tr>
      <w:tr w:rsidR="000C5549" w:rsidRPr="008C59AE" w14:paraId="53C58E22" w14:textId="77777777" w:rsidTr="00AC1973">
        <w:tc>
          <w:tcPr>
            <w:tcW w:w="1713" w:type="dxa"/>
          </w:tcPr>
          <w:p w14:paraId="53C58E1F" w14:textId="75D252FA" w:rsidR="000C5549" w:rsidRPr="00092316" w:rsidRDefault="000C5549" w:rsidP="000C5549">
            <w:pPr>
              <w:pStyle w:val="Heading3"/>
              <w:numPr>
                <w:ilvl w:val="0"/>
                <w:numId w:val="0"/>
              </w:numPr>
              <w:rPr>
                <w:rFonts w:cs="Arial"/>
                <w:szCs w:val="24"/>
              </w:rPr>
            </w:pPr>
            <w:r>
              <w:rPr>
                <w:rFonts w:cs="Arial"/>
                <w:szCs w:val="24"/>
              </w:rPr>
              <w:t>CA 1.</w:t>
            </w:r>
            <w:r w:rsidR="002A2818">
              <w:rPr>
                <w:rFonts w:cs="Arial"/>
                <w:szCs w:val="24"/>
              </w:rPr>
              <w:t>10</w:t>
            </w:r>
          </w:p>
        </w:tc>
        <w:tc>
          <w:tcPr>
            <w:tcW w:w="4131" w:type="dxa"/>
          </w:tcPr>
          <w:p w14:paraId="53C58E20" w14:textId="469A6A57" w:rsidR="000C5549" w:rsidRPr="00092316" w:rsidRDefault="000C5549" w:rsidP="000C5549">
            <w:pPr>
              <w:rPr>
                <w:rFonts w:cs="Arial"/>
                <w:szCs w:val="24"/>
              </w:rPr>
            </w:pPr>
            <w:r w:rsidRPr="005D64A4">
              <w:rPr>
                <w:rFonts w:cs="Arial"/>
                <w:szCs w:val="24"/>
              </w:rPr>
              <w:t>Affected Persons</w:t>
            </w:r>
          </w:p>
        </w:tc>
        <w:tc>
          <w:tcPr>
            <w:tcW w:w="16547" w:type="dxa"/>
          </w:tcPr>
          <w:p w14:paraId="31535CFF" w14:textId="40435DDA" w:rsidR="000C5549" w:rsidRPr="005D64A4" w:rsidRDefault="000C5549" w:rsidP="000C5549">
            <w:pPr>
              <w:rPr>
                <w:rFonts w:cs="Arial"/>
                <w:b/>
                <w:bCs/>
                <w:szCs w:val="24"/>
              </w:rPr>
            </w:pPr>
            <w:r w:rsidRPr="005D64A4">
              <w:rPr>
                <w:rFonts w:cs="Arial"/>
                <w:b/>
                <w:bCs/>
                <w:szCs w:val="24"/>
              </w:rPr>
              <w:t xml:space="preserve">Accuracy of the </w:t>
            </w:r>
            <w:r w:rsidR="00AA3C10">
              <w:rPr>
                <w:rFonts w:cs="Arial"/>
                <w:b/>
                <w:bCs/>
                <w:szCs w:val="24"/>
              </w:rPr>
              <w:t>Book of Reference (</w:t>
            </w:r>
            <w:r w:rsidRPr="005D64A4">
              <w:rPr>
                <w:rFonts w:cs="Arial"/>
                <w:b/>
                <w:bCs/>
                <w:szCs w:val="24"/>
              </w:rPr>
              <w:t>BoR</w:t>
            </w:r>
            <w:r w:rsidR="00AA3C10">
              <w:rPr>
                <w:rFonts w:cs="Arial"/>
                <w:b/>
                <w:bCs/>
                <w:szCs w:val="24"/>
              </w:rPr>
              <w:t>)</w:t>
            </w:r>
            <w:r w:rsidRPr="005D64A4">
              <w:rPr>
                <w:rFonts w:cs="Arial"/>
                <w:b/>
                <w:bCs/>
                <w:szCs w:val="24"/>
              </w:rPr>
              <w:t xml:space="preserve"> and Land Plans</w:t>
            </w:r>
          </w:p>
          <w:p w14:paraId="53C58E21" w14:textId="254501D6" w:rsidR="000C5549" w:rsidRPr="00092316" w:rsidRDefault="000C5549" w:rsidP="000C5549">
            <w:pPr>
              <w:rPr>
                <w:rFonts w:cs="Arial"/>
                <w:szCs w:val="24"/>
              </w:rPr>
            </w:pPr>
            <w:r w:rsidRPr="00763600">
              <w:rPr>
                <w:rFonts w:cs="Arial"/>
                <w:szCs w:val="24"/>
              </w:rPr>
              <w:t xml:space="preserve">Are any </w:t>
            </w:r>
            <w:r w:rsidR="003C790C">
              <w:rPr>
                <w:rFonts w:cs="Arial"/>
                <w:szCs w:val="24"/>
              </w:rPr>
              <w:t>AP</w:t>
            </w:r>
            <w:r w:rsidRPr="00763600">
              <w:rPr>
                <w:rFonts w:cs="Arial"/>
                <w:szCs w:val="24"/>
              </w:rPr>
              <w:t>s aware of any inaccuracies in the BoR [</w:t>
            </w:r>
            <w:hyperlink r:id="rId205" w:history="1">
              <w:r w:rsidRPr="00027BDC">
                <w:rPr>
                  <w:rStyle w:val="Hyperlink"/>
                  <w:rFonts w:cs="Arial"/>
                  <w:szCs w:val="24"/>
                </w:rPr>
                <w:t>AS-018</w:t>
              </w:r>
            </w:hyperlink>
            <w:r w:rsidRPr="00763600">
              <w:rPr>
                <w:rFonts w:cs="Arial"/>
                <w:szCs w:val="24"/>
              </w:rPr>
              <w:t xml:space="preserve">], </w:t>
            </w:r>
            <w:r w:rsidR="00FC2AF6">
              <w:rPr>
                <w:rFonts w:cs="Arial"/>
                <w:szCs w:val="24"/>
              </w:rPr>
              <w:t>Statement of Reasons (</w:t>
            </w:r>
            <w:r w:rsidRPr="00763600">
              <w:rPr>
                <w:rFonts w:cs="Arial"/>
                <w:szCs w:val="24"/>
              </w:rPr>
              <w:t>SoR</w:t>
            </w:r>
            <w:r w:rsidR="00BA6FF2">
              <w:rPr>
                <w:rFonts w:cs="Arial"/>
                <w:szCs w:val="24"/>
              </w:rPr>
              <w:t>)</w:t>
            </w:r>
            <w:r w:rsidRPr="00763600">
              <w:rPr>
                <w:rFonts w:cs="Arial"/>
                <w:szCs w:val="24"/>
              </w:rPr>
              <w:t xml:space="preserve"> [</w:t>
            </w:r>
            <w:hyperlink r:id="rId206" w:history="1">
              <w:r w:rsidRPr="00772B02">
                <w:rPr>
                  <w:rStyle w:val="Hyperlink"/>
                  <w:rFonts w:cs="Arial"/>
                  <w:szCs w:val="24"/>
                </w:rPr>
                <w:t>APP-059</w:t>
              </w:r>
            </w:hyperlink>
            <w:r w:rsidRPr="00763600">
              <w:rPr>
                <w:rFonts w:cs="Arial"/>
                <w:szCs w:val="24"/>
              </w:rPr>
              <w:t>] or Land Plans [</w:t>
            </w:r>
            <w:hyperlink r:id="rId207" w:history="1">
              <w:r w:rsidRPr="000645AC">
                <w:rPr>
                  <w:rStyle w:val="Hyperlink"/>
                  <w:rFonts w:cs="Arial"/>
                  <w:szCs w:val="24"/>
                </w:rPr>
                <w:t>AS-005</w:t>
              </w:r>
            </w:hyperlink>
            <w:r w:rsidR="00630362">
              <w:rPr>
                <w:rFonts w:cs="Arial"/>
                <w:szCs w:val="24"/>
              </w:rPr>
              <w:t>]</w:t>
            </w:r>
            <w:r>
              <w:rPr>
                <w:rFonts w:cs="Arial"/>
                <w:szCs w:val="24"/>
              </w:rPr>
              <w:t xml:space="preserve"> to </w:t>
            </w:r>
            <w:r w:rsidR="00630362">
              <w:rPr>
                <w:rFonts w:cs="Arial"/>
                <w:szCs w:val="24"/>
              </w:rPr>
              <w:t>[</w:t>
            </w:r>
            <w:hyperlink r:id="rId208" w:history="1">
              <w:r w:rsidRPr="00546102">
                <w:rPr>
                  <w:rStyle w:val="Hyperlink"/>
                  <w:rFonts w:cs="Arial"/>
                  <w:szCs w:val="24"/>
                </w:rPr>
                <w:t>AS-012</w:t>
              </w:r>
            </w:hyperlink>
            <w:r w:rsidRPr="00763600">
              <w:rPr>
                <w:rFonts w:cs="Arial"/>
                <w:szCs w:val="24"/>
              </w:rPr>
              <w:t>]</w:t>
            </w:r>
            <w:r>
              <w:rPr>
                <w:rFonts w:cs="Arial"/>
                <w:szCs w:val="24"/>
              </w:rPr>
              <w:t>.</w:t>
            </w:r>
            <w:r w:rsidRPr="00763600">
              <w:rPr>
                <w:rFonts w:cs="Arial"/>
                <w:szCs w:val="24"/>
              </w:rPr>
              <w:t xml:space="preserve"> If so, please set out what these are and provide the correct details</w:t>
            </w:r>
            <w:r>
              <w:rPr>
                <w:rFonts w:cs="Arial"/>
                <w:szCs w:val="24"/>
              </w:rPr>
              <w:t>.</w:t>
            </w:r>
          </w:p>
        </w:tc>
      </w:tr>
      <w:tr w:rsidR="000C5549" w:rsidRPr="008C59AE" w14:paraId="78F5CEF7" w14:textId="77777777" w:rsidTr="00AC1973">
        <w:tc>
          <w:tcPr>
            <w:tcW w:w="1713" w:type="dxa"/>
          </w:tcPr>
          <w:p w14:paraId="398C57F2" w14:textId="20C640E0" w:rsidR="000C5549" w:rsidRDefault="000C5549" w:rsidP="000C5549">
            <w:pPr>
              <w:pStyle w:val="Heading3"/>
              <w:numPr>
                <w:ilvl w:val="0"/>
                <w:numId w:val="0"/>
              </w:numPr>
              <w:rPr>
                <w:rFonts w:cs="Arial"/>
                <w:szCs w:val="24"/>
              </w:rPr>
            </w:pPr>
            <w:r>
              <w:rPr>
                <w:rFonts w:cs="Arial"/>
                <w:szCs w:val="24"/>
              </w:rPr>
              <w:t>CA 1.</w:t>
            </w:r>
            <w:r w:rsidR="002A2818">
              <w:rPr>
                <w:rFonts w:cs="Arial"/>
                <w:szCs w:val="24"/>
              </w:rPr>
              <w:t>11</w:t>
            </w:r>
          </w:p>
        </w:tc>
        <w:tc>
          <w:tcPr>
            <w:tcW w:w="4131" w:type="dxa"/>
          </w:tcPr>
          <w:p w14:paraId="5816AF76" w14:textId="49934602" w:rsidR="000C5549" w:rsidRPr="005D64A4" w:rsidRDefault="000C5549"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A146175" w14:textId="6FC6262A" w:rsidR="000C5549" w:rsidRPr="009A0E0E" w:rsidRDefault="000C5549" w:rsidP="000C5549">
            <w:pPr>
              <w:rPr>
                <w:rFonts w:cs="Arial"/>
                <w:b/>
                <w:bCs/>
                <w:szCs w:val="24"/>
              </w:rPr>
            </w:pPr>
            <w:r w:rsidRPr="009A0E0E">
              <w:rPr>
                <w:rFonts w:cs="Arial"/>
                <w:b/>
                <w:bCs/>
                <w:szCs w:val="24"/>
              </w:rPr>
              <w:t>The scope and purpose of the CA Powers sought</w:t>
            </w:r>
          </w:p>
          <w:p w14:paraId="795625D1" w14:textId="64D28C70" w:rsidR="000C5549" w:rsidRPr="00504402" w:rsidRDefault="000C5549" w:rsidP="000C5549">
            <w:pPr>
              <w:rPr>
                <w:rFonts w:cs="Arial"/>
                <w:szCs w:val="24"/>
              </w:rPr>
            </w:pPr>
            <w:r w:rsidRPr="00504402">
              <w:rPr>
                <w:rFonts w:cs="Arial"/>
                <w:szCs w:val="24"/>
              </w:rPr>
              <w:t xml:space="preserve">Please detail what would happen to rights acquired if and when the </w:t>
            </w:r>
            <w:r>
              <w:rPr>
                <w:rFonts w:cs="Arial"/>
                <w:szCs w:val="24"/>
              </w:rPr>
              <w:t>project, or elements of the project,</w:t>
            </w:r>
            <w:r w:rsidRPr="00504402">
              <w:rPr>
                <w:rFonts w:cs="Arial"/>
                <w:szCs w:val="24"/>
              </w:rPr>
              <w:t xml:space="preserve"> were to be decommissioned and how is this secured in the draft DCO?</w:t>
            </w:r>
          </w:p>
        </w:tc>
      </w:tr>
      <w:tr w:rsidR="000C5549" w:rsidRPr="008C59AE" w14:paraId="39A99C58" w14:textId="77777777" w:rsidTr="00AC1973">
        <w:tc>
          <w:tcPr>
            <w:tcW w:w="1713" w:type="dxa"/>
          </w:tcPr>
          <w:p w14:paraId="525D61BE" w14:textId="70B3952F" w:rsidR="000C5549" w:rsidRDefault="000C5549" w:rsidP="000C5549">
            <w:pPr>
              <w:pStyle w:val="Heading3"/>
              <w:numPr>
                <w:ilvl w:val="0"/>
                <w:numId w:val="0"/>
              </w:numPr>
              <w:rPr>
                <w:rFonts w:cs="Arial"/>
                <w:szCs w:val="24"/>
              </w:rPr>
            </w:pPr>
            <w:r>
              <w:rPr>
                <w:rFonts w:cs="Arial"/>
                <w:szCs w:val="24"/>
              </w:rPr>
              <w:t>CA 1.</w:t>
            </w:r>
            <w:r w:rsidR="002A2818">
              <w:rPr>
                <w:rFonts w:cs="Arial"/>
                <w:szCs w:val="24"/>
              </w:rPr>
              <w:t>12</w:t>
            </w:r>
          </w:p>
        </w:tc>
        <w:tc>
          <w:tcPr>
            <w:tcW w:w="4131" w:type="dxa"/>
          </w:tcPr>
          <w:p w14:paraId="637BA9F0" w14:textId="6EEDE27E" w:rsidR="000C5549" w:rsidRPr="00092316" w:rsidRDefault="000C5549"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5290FA41" w14:textId="77777777" w:rsidR="000C5549" w:rsidRPr="009A0E0E" w:rsidRDefault="000C5549" w:rsidP="000C5549">
            <w:pPr>
              <w:rPr>
                <w:rFonts w:cs="Arial"/>
                <w:b/>
                <w:bCs/>
                <w:szCs w:val="24"/>
              </w:rPr>
            </w:pPr>
            <w:r w:rsidRPr="009A0E0E">
              <w:rPr>
                <w:rFonts w:cs="Arial"/>
                <w:b/>
                <w:bCs/>
                <w:szCs w:val="24"/>
              </w:rPr>
              <w:t>The scope and purpose of the CA Powers sought</w:t>
            </w:r>
          </w:p>
          <w:p w14:paraId="1A3335F4" w14:textId="303CEEEF" w:rsidR="000C5549" w:rsidRPr="009A0E0E" w:rsidRDefault="000C5549" w:rsidP="000C5549">
            <w:pPr>
              <w:rPr>
                <w:rFonts w:cs="Arial"/>
                <w:szCs w:val="24"/>
              </w:rPr>
            </w:pPr>
            <w:r w:rsidRPr="009A0E0E">
              <w:rPr>
                <w:rFonts w:cs="Arial"/>
                <w:szCs w:val="24"/>
              </w:rPr>
              <w:t xml:space="preserve">Please confirm that all matters ancillary to the development contained within </w:t>
            </w:r>
            <w:r w:rsidR="003D7A9C">
              <w:rPr>
                <w:rFonts w:cs="Arial"/>
                <w:szCs w:val="24"/>
              </w:rPr>
              <w:t>s</w:t>
            </w:r>
            <w:r w:rsidRPr="009A0E0E">
              <w:rPr>
                <w:rFonts w:cs="Arial"/>
                <w:szCs w:val="24"/>
              </w:rPr>
              <w:t>chedule 5 of the PA2008 are included within the scope for the CA powers sought if relevant</w:t>
            </w:r>
            <w:r>
              <w:rPr>
                <w:rFonts w:cs="Arial"/>
                <w:szCs w:val="24"/>
              </w:rPr>
              <w:t>.</w:t>
            </w:r>
          </w:p>
        </w:tc>
      </w:tr>
      <w:tr w:rsidR="000C5549" w:rsidRPr="008C59AE" w14:paraId="3998D16A" w14:textId="77777777" w:rsidTr="00AC1973">
        <w:tc>
          <w:tcPr>
            <w:tcW w:w="1713" w:type="dxa"/>
          </w:tcPr>
          <w:p w14:paraId="47BC16AD" w14:textId="346F14AD" w:rsidR="000C5549" w:rsidRDefault="000C5549" w:rsidP="000C5549">
            <w:pPr>
              <w:pStyle w:val="Heading3"/>
              <w:numPr>
                <w:ilvl w:val="0"/>
                <w:numId w:val="0"/>
              </w:numPr>
              <w:rPr>
                <w:rFonts w:cs="Arial"/>
                <w:szCs w:val="24"/>
              </w:rPr>
            </w:pPr>
            <w:r>
              <w:rPr>
                <w:rFonts w:cs="Arial"/>
                <w:szCs w:val="24"/>
              </w:rPr>
              <w:t>CA 1.</w:t>
            </w:r>
            <w:r w:rsidR="002A2818">
              <w:rPr>
                <w:rFonts w:cs="Arial"/>
                <w:szCs w:val="24"/>
              </w:rPr>
              <w:t>13</w:t>
            </w:r>
          </w:p>
        </w:tc>
        <w:tc>
          <w:tcPr>
            <w:tcW w:w="4131" w:type="dxa"/>
          </w:tcPr>
          <w:p w14:paraId="15BED386" w14:textId="0C763CDB" w:rsidR="000C5549" w:rsidRPr="00092316" w:rsidRDefault="000C5549"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7F5D676" w14:textId="77777777" w:rsidR="000C5549" w:rsidRDefault="000C5549" w:rsidP="000C5549">
            <w:pPr>
              <w:rPr>
                <w:rFonts w:cs="Arial"/>
                <w:b/>
                <w:bCs/>
                <w:szCs w:val="24"/>
              </w:rPr>
            </w:pPr>
            <w:r w:rsidRPr="003A0753">
              <w:rPr>
                <w:rFonts w:cs="Arial"/>
                <w:b/>
                <w:bCs/>
                <w:szCs w:val="24"/>
              </w:rPr>
              <w:t xml:space="preserve">Whether there is a compelling case in the public interest for the CA of the land, rights and powers that are sought by the draft DCO. </w:t>
            </w:r>
          </w:p>
          <w:p w14:paraId="54C58C00" w14:textId="21FB7CF7" w:rsidR="000C5549" w:rsidRPr="003A0753" w:rsidRDefault="000C5549" w:rsidP="000C5549">
            <w:pPr>
              <w:rPr>
                <w:rFonts w:cs="Arial"/>
                <w:szCs w:val="24"/>
              </w:rPr>
            </w:pPr>
            <w:r w:rsidRPr="003A0753">
              <w:rPr>
                <w:rFonts w:cs="Arial"/>
                <w:szCs w:val="24"/>
              </w:rPr>
              <w:lastRenderedPageBreak/>
              <w:t>For the avoidance of doubt, what are all the factors that are regarded as constituting evidence of a compelling case in the public interest for the CA powers sought for this NSIP and where, giving specific paragraph references, are these set out in the submitted documentation?</w:t>
            </w:r>
          </w:p>
        </w:tc>
      </w:tr>
      <w:tr w:rsidR="000C5549" w:rsidRPr="008C59AE" w14:paraId="5B95F9E3" w14:textId="77777777" w:rsidTr="00AC1973">
        <w:tc>
          <w:tcPr>
            <w:tcW w:w="1713" w:type="dxa"/>
          </w:tcPr>
          <w:p w14:paraId="1598D4D9" w14:textId="2478FA34" w:rsidR="000C5549" w:rsidRDefault="000C5549" w:rsidP="000C5549">
            <w:pPr>
              <w:pStyle w:val="Heading3"/>
              <w:numPr>
                <w:ilvl w:val="0"/>
                <w:numId w:val="0"/>
              </w:numPr>
              <w:rPr>
                <w:rFonts w:cs="Arial"/>
                <w:szCs w:val="24"/>
              </w:rPr>
            </w:pPr>
            <w:r>
              <w:rPr>
                <w:rFonts w:cs="Arial"/>
                <w:szCs w:val="24"/>
              </w:rPr>
              <w:lastRenderedPageBreak/>
              <w:t>CA 1.</w:t>
            </w:r>
            <w:r w:rsidR="002A2818">
              <w:rPr>
                <w:rFonts w:cs="Arial"/>
                <w:szCs w:val="24"/>
              </w:rPr>
              <w:t>14</w:t>
            </w:r>
          </w:p>
        </w:tc>
        <w:tc>
          <w:tcPr>
            <w:tcW w:w="4131" w:type="dxa"/>
          </w:tcPr>
          <w:p w14:paraId="232A406E" w14:textId="20823873" w:rsidR="000C5549" w:rsidRPr="00092316" w:rsidRDefault="000C5549"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77E873F7" w14:textId="1106A7B8" w:rsidR="000C5549" w:rsidRPr="00CE1929" w:rsidRDefault="000C5549" w:rsidP="000C5549">
            <w:pPr>
              <w:rPr>
                <w:rFonts w:cs="Arial"/>
                <w:b/>
                <w:bCs/>
                <w:szCs w:val="24"/>
              </w:rPr>
            </w:pPr>
            <w:r w:rsidRPr="00CE1929">
              <w:rPr>
                <w:rFonts w:cs="Arial"/>
                <w:b/>
                <w:bCs/>
                <w:szCs w:val="24"/>
              </w:rPr>
              <w:t xml:space="preserve">Funding </w:t>
            </w:r>
            <w:r w:rsidR="00B9407C" w:rsidRPr="00CE1929">
              <w:rPr>
                <w:rFonts w:cs="Arial"/>
                <w:b/>
                <w:bCs/>
                <w:szCs w:val="24"/>
              </w:rPr>
              <w:t>statement</w:t>
            </w:r>
            <w:r w:rsidRPr="00CE1929">
              <w:rPr>
                <w:rFonts w:cs="Arial"/>
                <w:b/>
                <w:bCs/>
                <w:szCs w:val="24"/>
              </w:rPr>
              <w:t xml:space="preserve"> - 1</w:t>
            </w:r>
          </w:p>
          <w:p w14:paraId="4DF8EB75" w14:textId="77777777" w:rsidR="00A31581" w:rsidRDefault="000C5549" w:rsidP="002A2818">
            <w:pPr>
              <w:rPr>
                <w:rFonts w:cs="Arial"/>
                <w:szCs w:val="24"/>
              </w:rPr>
            </w:pPr>
            <w:r w:rsidRPr="001168B1">
              <w:rPr>
                <w:rFonts w:cs="Arial"/>
                <w:szCs w:val="24"/>
              </w:rPr>
              <w:t>In the funding statement</w:t>
            </w:r>
            <w:r>
              <w:rPr>
                <w:rFonts w:cs="Arial"/>
                <w:szCs w:val="24"/>
              </w:rPr>
              <w:t xml:space="preserve"> [</w:t>
            </w:r>
            <w:hyperlink r:id="rId209" w:history="1">
              <w:r>
                <w:rPr>
                  <w:rStyle w:val="Hyperlink"/>
                  <w:rFonts w:cs="Arial"/>
                  <w:szCs w:val="24"/>
                </w:rPr>
                <w:t>REP1-004</w:t>
              </w:r>
            </w:hyperlink>
            <w:r>
              <w:rPr>
                <w:rFonts w:cs="Arial"/>
                <w:szCs w:val="24"/>
              </w:rPr>
              <w:t>]</w:t>
            </w:r>
            <w:r w:rsidRPr="001168B1">
              <w:rPr>
                <w:rFonts w:cs="Arial"/>
                <w:szCs w:val="24"/>
              </w:rPr>
              <w:t> a number of funding sources</w:t>
            </w:r>
            <w:r>
              <w:rPr>
                <w:rFonts w:cs="Arial"/>
                <w:szCs w:val="24"/>
              </w:rPr>
              <w:t xml:space="preserve"> are detailed</w:t>
            </w:r>
            <w:r w:rsidR="00A31581">
              <w:rPr>
                <w:rFonts w:cs="Arial"/>
                <w:szCs w:val="24"/>
              </w:rPr>
              <w:t>.</w:t>
            </w:r>
          </w:p>
          <w:p w14:paraId="44EE995D" w14:textId="4F0A6713" w:rsidR="00A31581" w:rsidRDefault="00A31581" w:rsidP="003708C7">
            <w:pPr>
              <w:pStyle w:val="ListParagraph"/>
              <w:numPr>
                <w:ilvl w:val="0"/>
                <w:numId w:val="44"/>
              </w:numPr>
              <w:rPr>
                <w:rFonts w:cs="Arial"/>
                <w:szCs w:val="24"/>
              </w:rPr>
            </w:pPr>
            <w:r>
              <w:rPr>
                <w:rFonts w:cs="Arial"/>
                <w:szCs w:val="24"/>
              </w:rPr>
              <w:t>D</w:t>
            </w:r>
            <w:r w:rsidR="002A2818" w:rsidRPr="00A31581">
              <w:rPr>
                <w:rFonts w:cs="Arial"/>
                <w:szCs w:val="24"/>
              </w:rPr>
              <w:t>etail</w:t>
            </w:r>
            <w:r w:rsidR="000C5549">
              <w:rPr>
                <w:rFonts w:cs="Arial"/>
                <w:szCs w:val="24"/>
              </w:rPr>
              <w:t xml:space="preserve"> the amount from each funding source that is contributing to the total project cost.</w:t>
            </w:r>
            <w:r w:rsidR="000C5549" w:rsidRPr="001168B1">
              <w:rPr>
                <w:rFonts w:cs="Arial"/>
                <w:szCs w:val="24"/>
              </w:rPr>
              <w:t>  </w:t>
            </w:r>
          </w:p>
          <w:p w14:paraId="1BAADA60" w14:textId="61E91ECD" w:rsidR="00A31581" w:rsidRDefault="000C5549" w:rsidP="003708C7">
            <w:pPr>
              <w:pStyle w:val="ListParagraph"/>
              <w:numPr>
                <w:ilvl w:val="0"/>
                <w:numId w:val="44"/>
              </w:numPr>
              <w:rPr>
                <w:rFonts w:cs="Arial"/>
                <w:szCs w:val="24"/>
              </w:rPr>
            </w:pPr>
            <w:r w:rsidRPr="001168B1">
              <w:rPr>
                <w:rFonts w:cs="Arial"/>
                <w:szCs w:val="24"/>
              </w:rPr>
              <w:t>In</w:t>
            </w:r>
            <w:r>
              <w:rPr>
                <w:rFonts w:cs="Arial"/>
                <w:szCs w:val="24"/>
              </w:rPr>
              <w:t xml:space="preserve"> paragraph</w:t>
            </w:r>
            <w:r w:rsidRPr="001168B1">
              <w:rPr>
                <w:rFonts w:cs="Arial"/>
                <w:szCs w:val="24"/>
              </w:rPr>
              <w:t xml:space="preserve"> 3.2.6 you explain that the £60</w:t>
            </w:r>
            <w:r w:rsidR="000357F5">
              <w:rPr>
                <w:rFonts w:cs="Arial"/>
                <w:szCs w:val="24"/>
              </w:rPr>
              <w:t xml:space="preserve"> </w:t>
            </w:r>
            <w:r w:rsidRPr="001168B1">
              <w:rPr>
                <w:rFonts w:cs="Arial"/>
                <w:szCs w:val="24"/>
              </w:rPr>
              <w:t>b</w:t>
            </w:r>
            <w:r w:rsidR="000357F5">
              <w:rPr>
                <w:rFonts w:cs="Arial"/>
                <w:szCs w:val="24"/>
              </w:rPr>
              <w:t>illio</w:t>
            </w:r>
            <w:r w:rsidRPr="001168B1">
              <w:rPr>
                <w:rFonts w:cs="Arial"/>
                <w:szCs w:val="24"/>
              </w:rPr>
              <w:t>n</w:t>
            </w:r>
            <w:r>
              <w:rPr>
                <w:rFonts w:cs="Arial"/>
                <w:szCs w:val="24"/>
              </w:rPr>
              <w:t xml:space="preserve"> </w:t>
            </w:r>
            <w:r w:rsidRPr="001168B1">
              <w:rPr>
                <w:rFonts w:cs="Arial"/>
                <w:szCs w:val="24"/>
              </w:rPr>
              <w:t>2024-2029 financial framework investment plan includes £7</w:t>
            </w:r>
            <w:r w:rsidR="000357F5">
              <w:rPr>
                <w:rFonts w:cs="Arial"/>
                <w:szCs w:val="24"/>
              </w:rPr>
              <w:t xml:space="preserve"> </w:t>
            </w:r>
            <w:r w:rsidRPr="001168B1">
              <w:rPr>
                <w:rFonts w:cs="Arial"/>
                <w:szCs w:val="24"/>
              </w:rPr>
              <w:t>b</w:t>
            </w:r>
            <w:r w:rsidR="000357F5">
              <w:rPr>
                <w:rFonts w:cs="Arial"/>
                <w:szCs w:val="24"/>
              </w:rPr>
              <w:t>illio</w:t>
            </w:r>
            <w:r w:rsidRPr="001168B1">
              <w:rPr>
                <w:rFonts w:cs="Arial"/>
                <w:szCs w:val="24"/>
              </w:rPr>
              <w:t>n underwritten rights issue, can you explain the funding stream for the remaining £53b</w:t>
            </w:r>
            <w:r w:rsidR="000357F5">
              <w:rPr>
                <w:rFonts w:cs="Arial"/>
                <w:szCs w:val="24"/>
              </w:rPr>
              <w:t>illio</w:t>
            </w:r>
            <w:r w:rsidRPr="001168B1">
              <w:rPr>
                <w:rFonts w:cs="Arial"/>
                <w:szCs w:val="24"/>
              </w:rPr>
              <w:t>n</w:t>
            </w:r>
          </w:p>
          <w:p w14:paraId="26F68D43" w14:textId="5A7AA0CC" w:rsidR="000C5549" w:rsidRPr="00092316" w:rsidRDefault="00A31581" w:rsidP="003708C7">
            <w:pPr>
              <w:pStyle w:val="ListParagraph"/>
              <w:numPr>
                <w:ilvl w:val="0"/>
                <w:numId w:val="44"/>
              </w:numPr>
              <w:rPr>
                <w:rFonts w:cs="Arial"/>
                <w:szCs w:val="24"/>
              </w:rPr>
            </w:pPr>
            <w:r>
              <w:rPr>
                <w:rFonts w:cs="Arial"/>
                <w:szCs w:val="24"/>
              </w:rPr>
              <w:t>Will</w:t>
            </w:r>
            <w:r w:rsidR="0005312E">
              <w:rPr>
                <w:rFonts w:cs="Arial"/>
                <w:szCs w:val="24"/>
              </w:rPr>
              <w:t xml:space="preserve"> funding will be </w:t>
            </w:r>
            <w:r w:rsidR="00AC119A">
              <w:rPr>
                <w:rFonts w:cs="Arial"/>
                <w:szCs w:val="24"/>
              </w:rPr>
              <w:t xml:space="preserve">required in the post-2029 </w:t>
            </w:r>
            <w:r w:rsidR="006A5B9F">
              <w:rPr>
                <w:rFonts w:cs="Arial"/>
                <w:szCs w:val="24"/>
              </w:rPr>
              <w:t>framework</w:t>
            </w:r>
            <w:r w:rsidRPr="00A31581">
              <w:rPr>
                <w:rFonts w:cs="Arial"/>
                <w:szCs w:val="24"/>
              </w:rPr>
              <w:t xml:space="preserve"> and if </w:t>
            </w:r>
            <w:r>
              <w:rPr>
                <w:rFonts w:cs="Arial"/>
                <w:szCs w:val="24"/>
              </w:rPr>
              <w:t>so</w:t>
            </w:r>
            <w:r w:rsidRPr="00A31581">
              <w:rPr>
                <w:rFonts w:cs="Arial"/>
                <w:szCs w:val="24"/>
              </w:rPr>
              <w:t>, how the ExA can be certain that funding will be available</w:t>
            </w:r>
            <w:r w:rsidR="006A5B9F">
              <w:rPr>
                <w:rFonts w:cs="Arial"/>
                <w:szCs w:val="24"/>
              </w:rPr>
              <w:t>.</w:t>
            </w:r>
          </w:p>
        </w:tc>
      </w:tr>
      <w:tr w:rsidR="000C5549" w:rsidRPr="008C59AE" w14:paraId="5AA5E660" w14:textId="77777777" w:rsidTr="00AC1973">
        <w:tc>
          <w:tcPr>
            <w:tcW w:w="1713" w:type="dxa"/>
          </w:tcPr>
          <w:p w14:paraId="1CDDF283" w14:textId="5023700F" w:rsidR="000C5549" w:rsidRDefault="000C5549" w:rsidP="000C5549">
            <w:pPr>
              <w:pStyle w:val="Heading3"/>
              <w:numPr>
                <w:ilvl w:val="0"/>
                <w:numId w:val="0"/>
              </w:numPr>
              <w:rPr>
                <w:rFonts w:cs="Arial"/>
                <w:szCs w:val="24"/>
              </w:rPr>
            </w:pPr>
            <w:r>
              <w:rPr>
                <w:rFonts w:cs="Arial"/>
                <w:szCs w:val="24"/>
              </w:rPr>
              <w:t>CA 1.</w:t>
            </w:r>
            <w:r w:rsidR="002A2818">
              <w:rPr>
                <w:rFonts w:cs="Arial"/>
                <w:szCs w:val="24"/>
              </w:rPr>
              <w:t>15</w:t>
            </w:r>
          </w:p>
        </w:tc>
        <w:tc>
          <w:tcPr>
            <w:tcW w:w="4131" w:type="dxa"/>
          </w:tcPr>
          <w:p w14:paraId="09AD3C39" w14:textId="2EA9532E" w:rsidR="000C5549" w:rsidRPr="00092316" w:rsidRDefault="000C5549"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B080A6D" w14:textId="64175290" w:rsidR="000C5549" w:rsidRPr="000A5825" w:rsidRDefault="000C5549" w:rsidP="000C5549">
            <w:pPr>
              <w:rPr>
                <w:rFonts w:cs="Arial"/>
                <w:b/>
                <w:bCs/>
                <w:szCs w:val="24"/>
              </w:rPr>
            </w:pPr>
            <w:r w:rsidRPr="000A5825">
              <w:rPr>
                <w:rFonts w:cs="Arial"/>
                <w:b/>
                <w:bCs/>
                <w:szCs w:val="24"/>
              </w:rPr>
              <w:t xml:space="preserve">Funding </w:t>
            </w:r>
            <w:r w:rsidR="00B9407C" w:rsidRPr="000A5825">
              <w:rPr>
                <w:rFonts w:cs="Arial"/>
                <w:b/>
                <w:bCs/>
                <w:szCs w:val="24"/>
              </w:rPr>
              <w:t>s</w:t>
            </w:r>
            <w:r w:rsidRPr="000A5825">
              <w:rPr>
                <w:rFonts w:cs="Arial"/>
                <w:b/>
                <w:bCs/>
                <w:szCs w:val="24"/>
              </w:rPr>
              <w:t>tatement - 2</w:t>
            </w:r>
          </w:p>
          <w:p w14:paraId="55EC05C3" w14:textId="21F9307F" w:rsidR="000C5549" w:rsidRPr="000A5825" w:rsidRDefault="000C5549" w:rsidP="000C5549">
            <w:pPr>
              <w:rPr>
                <w:rFonts w:cs="Arial"/>
                <w:szCs w:val="24"/>
              </w:rPr>
            </w:pPr>
            <w:r>
              <w:rPr>
                <w:rFonts w:cs="Arial"/>
                <w:szCs w:val="24"/>
              </w:rPr>
              <w:t>Paragraph 3.2.14 of t</w:t>
            </w:r>
            <w:r w:rsidRPr="000A5825">
              <w:rPr>
                <w:rFonts w:cs="Arial"/>
                <w:szCs w:val="24"/>
              </w:rPr>
              <w:t xml:space="preserve">he funding statement </w:t>
            </w:r>
            <w:r>
              <w:rPr>
                <w:rFonts w:cs="Arial"/>
                <w:szCs w:val="24"/>
              </w:rPr>
              <w:t>[</w:t>
            </w:r>
            <w:hyperlink r:id="rId210" w:history="1">
              <w:r>
                <w:rPr>
                  <w:rStyle w:val="Hyperlink"/>
                  <w:rFonts w:cs="Arial"/>
                  <w:szCs w:val="24"/>
                </w:rPr>
                <w:t>REP1-004</w:t>
              </w:r>
            </w:hyperlink>
            <w:r>
              <w:rPr>
                <w:rFonts w:cs="Arial"/>
                <w:szCs w:val="24"/>
              </w:rPr>
              <w:t>]</w:t>
            </w:r>
            <w:r w:rsidRPr="001168B1">
              <w:rPr>
                <w:rFonts w:cs="Arial"/>
                <w:szCs w:val="24"/>
              </w:rPr>
              <w:t> </w:t>
            </w:r>
            <w:r>
              <w:rPr>
                <w:rFonts w:cs="Arial"/>
                <w:szCs w:val="24"/>
              </w:rPr>
              <w:t>states</w:t>
            </w:r>
            <w:r w:rsidRPr="000A5825">
              <w:rPr>
                <w:rFonts w:cs="Arial"/>
                <w:szCs w:val="24"/>
              </w:rPr>
              <w:t xml:space="preserve"> that the project assessment needs to be submitted to OfGEM for a decision which will be following the conformation of the </w:t>
            </w:r>
            <w:r>
              <w:rPr>
                <w:rFonts w:cs="Arial"/>
                <w:szCs w:val="24"/>
              </w:rPr>
              <w:t>DCO</w:t>
            </w:r>
            <w:r w:rsidRPr="000A5825">
              <w:rPr>
                <w:rFonts w:cs="Arial"/>
                <w:szCs w:val="24"/>
              </w:rPr>
              <w:t>, if given.</w:t>
            </w:r>
            <w:r>
              <w:rPr>
                <w:rFonts w:cs="Arial"/>
                <w:szCs w:val="24"/>
              </w:rPr>
              <w:t xml:space="preserve"> Ca</w:t>
            </w:r>
            <w:r w:rsidRPr="000A5825">
              <w:rPr>
                <w:rFonts w:cs="Arial"/>
                <w:szCs w:val="24"/>
              </w:rPr>
              <w:t xml:space="preserve">n you explain what the decision </w:t>
            </w:r>
            <w:r>
              <w:rPr>
                <w:rFonts w:cs="Arial"/>
                <w:szCs w:val="24"/>
              </w:rPr>
              <w:t xml:space="preserve">relates to, </w:t>
            </w:r>
            <w:r w:rsidRPr="000A5825">
              <w:rPr>
                <w:rFonts w:cs="Arial"/>
                <w:szCs w:val="24"/>
              </w:rPr>
              <w:t xml:space="preserve">what makes up the project assessment and how the ExA </w:t>
            </w:r>
            <w:r>
              <w:rPr>
                <w:rFonts w:cs="Arial"/>
                <w:szCs w:val="24"/>
              </w:rPr>
              <w:t xml:space="preserve">can be assured </w:t>
            </w:r>
            <w:r w:rsidRPr="000A5825">
              <w:rPr>
                <w:rFonts w:cs="Arial"/>
                <w:szCs w:val="24"/>
              </w:rPr>
              <w:t>that funding for CA will be available and when</w:t>
            </w:r>
            <w:r>
              <w:rPr>
                <w:rFonts w:cs="Arial"/>
                <w:szCs w:val="24"/>
              </w:rPr>
              <w:t>.</w:t>
            </w:r>
          </w:p>
        </w:tc>
      </w:tr>
      <w:tr w:rsidR="000C5549" w:rsidRPr="008C59AE" w14:paraId="2C4C27AD" w14:textId="77777777" w:rsidTr="00AC1973">
        <w:tc>
          <w:tcPr>
            <w:tcW w:w="1713" w:type="dxa"/>
          </w:tcPr>
          <w:p w14:paraId="6BBC7B09" w14:textId="7A8EE11D" w:rsidR="000C5549" w:rsidRDefault="000C5549" w:rsidP="000C5549">
            <w:pPr>
              <w:pStyle w:val="Heading3"/>
              <w:numPr>
                <w:ilvl w:val="0"/>
                <w:numId w:val="0"/>
              </w:numPr>
              <w:rPr>
                <w:rFonts w:cs="Arial"/>
                <w:szCs w:val="24"/>
              </w:rPr>
            </w:pPr>
            <w:r>
              <w:rPr>
                <w:rFonts w:cs="Arial"/>
                <w:szCs w:val="24"/>
              </w:rPr>
              <w:t>CA 1.</w:t>
            </w:r>
            <w:r w:rsidR="002A2818">
              <w:rPr>
                <w:rFonts w:cs="Arial"/>
                <w:szCs w:val="24"/>
              </w:rPr>
              <w:t>16</w:t>
            </w:r>
          </w:p>
        </w:tc>
        <w:tc>
          <w:tcPr>
            <w:tcW w:w="4131" w:type="dxa"/>
          </w:tcPr>
          <w:p w14:paraId="38C8EDCC" w14:textId="604A147B" w:rsidR="000C5549" w:rsidRPr="00092316" w:rsidRDefault="000C5549"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0DD39694" w14:textId="01174F46" w:rsidR="000C5549" w:rsidRPr="007476C2" w:rsidRDefault="000C5549" w:rsidP="000C5549">
            <w:pPr>
              <w:rPr>
                <w:rFonts w:cs="Arial"/>
                <w:b/>
                <w:bCs/>
                <w:szCs w:val="24"/>
              </w:rPr>
            </w:pPr>
            <w:r w:rsidRPr="007476C2">
              <w:rPr>
                <w:rFonts w:cs="Arial"/>
                <w:b/>
                <w:bCs/>
                <w:szCs w:val="24"/>
              </w:rPr>
              <w:t xml:space="preserve">Funding </w:t>
            </w:r>
            <w:r w:rsidR="00B9407C" w:rsidRPr="007476C2">
              <w:rPr>
                <w:rFonts w:cs="Arial"/>
                <w:b/>
                <w:bCs/>
                <w:szCs w:val="24"/>
              </w:rPr>
              <w:t>sta</w:t>
            </w:r>
            <w:r w:rsidRPr="007476C2">
              <w:rPr>
                <w:rFonts w:cs="Arial"/>
                <w:b/>
                <w:bCs/>
                <w:szCs w:val="24"/>
              </w:rPr>
              <w:t xml:space="preserve">tement - </w:t>
            </w:r>
            <w:r>
              <w:rPr>
                <w:rFonts w:cs="Arial"/>
                <w:b/>
                <w:bCs/>
                <w:szCs w:val="24"/>
              </w:rPr>
              <w:t>3</w:t>
            </w:r>
          </w:p>
          <w:p w14:paraId="0F5789BF" w14:textId="2A2158A5" w:rsidR="000C5549" w:rsidRPr="007476C2" w:rsidRDefault="000C5549" w:rsidP="000C5549">
            <w:pPr>
              <w:rPr>
                <w:rFonts w:cs="Arial"/>
                <w:szCs w:val="24"/>
              </w:rPr>
            </w:pPr>
            <w:r>
              <w:rPr>
                <w:rFonts w:cs="Arial"/>
                <w:szCs w:val="24"/>
              </w:rPr>
              <w:t xml:space="preserve">At </w:t>
            </w:r>
            <w:r w:rsidR="005F7578">
              <w:rPr>
                <w:rFonts w:cs="Arial"/>
                <w:szCs w:val="24"/>
              </w:rPr>
              <w:t>D</w:t>
            </w:r>
            <w:r w:rsidR="00E775B1">
              <w:rPr>
                <w:rFonts w:cs="Arial"/>
                <w:szCs w:val="24"/>
              </w:rPr>
              <w:t>eadline 1</w:t>
            </w:r>
            <w:r>
              <w:rPr>
                <w:rFonts w:cs="Arial"/>
                <w:szCs w:val="24"/>
              </w:rPr>
              <w:t xml:space="preserve"> an updated </w:t>
            </w:r>
            <w:r w:rsidRPr="007476C2">
              <w:rPr>
                <w:rFonts w:cs="Arial"/>
                <w:szCs w:val="24"/>
              </w:rPr>
              <w:t>cost estimate based on </w:t>
            </w:r>
            <w:r>
              <w:rPr>
                <w:rFonts w:cs="Arial"/>
                <w:szCs w:val="24"/>
              </w:rPr>
              <w:t xml:space="preserve">a </w:t>
            </w:r>
            <w:r w:rsidRPr="007476C2">
              <w:rPr>
                <w:rFonts w:cs="Arial"/>
                <w:szCs w:val="24"/>
              </w:rPr>
              <w:t>20</w:t>
            </w:r>
            <w:r>
              <w:rPr>
                <w:rFonts w:cs="Arial"/>
                <w:szCs w:val="24"/>
              </w:rPr>
              <w:t>25</w:t>
            </w:r>
            <w:r w:rsidRPr="007476C2">
              <w:rPr>
                <w:rFonts w:cs="Arial"/>
                <w:szCs w:val="24"/>
              </w:rPr>
              <w:t>/2</w:t>
            </w:r>
            <w:r>
              <w:rPr>
                <w:rFonts w:cs="Arial"/>
                <w:szCs w:val="24"/>
              </w:rPr>
              <w:t>6</w:t>
            </w:r>
            <w:r w:rsidRPr="007476C2">
              <w:rPr>
                <w:rFonts w:cs="Arial"/>
                <w:szCs w:val="24"/>
              </w:rPr>
              <w:t> cost base </w:t>
            </w:r>
            <w:r>
              <w:rPr>
                <w:rFonts w:cs="Arial"/>
                <w:szCs w:val="24"/>
              </w:rPr>
              <w:t>has been provided in the Funding Statement [</w:t>
            </w:r>
            <w:hyperlink r:id="rId211" w:history="1">
              <w:r>
                <w:rPr>
                  <w:rStyle w:val="Hyperlink"/>
                  <w:rFonts w:cs="Arial"/>
                  <w:szCs w:val="24"/>
                </w:rPr>
                <w:t>REP1-004</w:t>
              </w:r>
            </w:hyperlink>
            <w:r>
              <w:rPr>
                <w:rFonts w:cs="Arial"/>
                <w:szCs w:val="24"/>
              </w:rPr>
              <w:t>]. Provide a detailed breakdown of the cost estimate which should include inflation allowance as a value and a percentage of the project cost.</w:t>
            </w:r>
          </w:p>
        </w:tc>
      </w:tr>
      <w:tr w:rsidR="000C5549" w:rsidRPr="008C59AE" w14:paraId="509378AD" w14:textId="77777777" w:rsidTr="00AC1973">
        <w:tc>
          <w:tcPr>
            <w:tcW w:w="1713" w:type="dxa"/>
          </w:tcPr>
          <w:p w14:paraId="5944159E" w14:textId="565F046E" w:rsidR="000C5549" w:rsidRDefault="000C5549" w:rsidP="000C5549">
            <w:pPr>
              <w:pStyle w:val="Heading3"/>
              <w:numPr>
                <w:ilvl w:val="0"/>
                <w:numId w:val="0"/>
              </w:numPr>
              <w:rPr>
                <w:rFonts w:cs="Arial"/>
                <w:szCs w:val="24"/>
              </w:rPr>
            </w:pPr>
            <w:r>
              <w:rPr>
                <w:rFonts w:cs="Arial"/>
                <w:szCs w:val="24"/>
              </w:rPr>
              <w:t>CA 1.</w:t>
            </w:r>
            <w:r w:rsidR="002A2818">
              <w:rPr>
                <w:rFonts w:cs="Arial"/>
                <w:szCs w:val="24"/>
              </w:rPr>
              <w:t>17</w:t>
            </w:r>
          </w:p>
        </w:tc>
        <w:tc>
          <w:tcPr>
            <w:tcW w:w="4131" w:type="dxa"/>
          </w:tcPr>
          <w:p w14:paraId="23FE2A91" w14:textId="52D41DA5" w:rsidR="000C5549" w:rsidRPr="00092316" w:rsidRDefault="000C5549"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7BA683C7" w14:textId="79065144" w:rsidR="000C5549" w:rsidRPr="007476C2" w:rsidRDefault="000C5549" w:rsidP="000C5549">
            <w:pPr>
              <w:rPr>
                <w:rFonts w:cs="Arial"/>
                <w:b/>
                <w:bCs/>
                <w:szCs w:val="24"/>
              </w:rPr>
            </w:pPr>
            <w:r w:rsidRPr="007476C2">
              <w:rPr>
                <w:rFonts w:cs="Arial"/>
                <w:b/>
                <w:bCs/>
                <w:szCs w:val="24"/>
              </w:rPr>
              <w:t xml:space="preserve">Funding </w:t>
            </w:r>
            <w:r w:rsidR="00B9407C" w:rsidRPr="007476C2">
              <w:rPr>
                <w:rFonts w:cs="Arial"/>
                <w:b/>
                <w:bCs/>
                <w:szCs w:val="24"/>
              </w:rPr>
              <w:t>statement</w:t>
            </w:r>
            <w:r w:rsidRPr="007476C2">
              <w:rPr>
                <w:rFonts w:cs="Arial"/>
                <w:b/>
                <w:bCs/>
                <w:szCs w:val="24"/>
              </w:rPr>
              <w:t xml:space="preserve"> - </w:t>
            </w:r>
            <w:r w:rsidR="007D06E2">
              <w:rPr>
                <w:rFonts w:cs="Arial"/>
                <w:b/>
                <w:bCs/>
                <w:szCs w:val="24"/>
              </w:rPr>
              <w:t>4</w:t>
            </w:r>
          </w:p>
          <w:p w14:paraId="221F50B8" w14:textId="35C0AB51" w:rsidR="000C5549" w:rsidRDefault="000C5549" w:rsidP="000C5549">
            <w:pPr>
              <w:rPr>
                <w:rFonts w:cs="Arial"/>
                <w:szCs w:val="24"/>
              </w:rPr>
            </w:pPr>
            <w:r>
              <w:rPr>
                <w:rFonts w:cs="Arial"/>
                <w:szCs w:val="24"/>
              </w:rPr>
              <w:t>T</w:t>
            </w:r>
            <w:r w:rsidRPr="007476C2">
              <w:rPr>
                <w:rFonts w:cs="Arial"/>
                <w:szCs w:val="24"/>
              </w:rPr>
              <w:t>he funding statement</w:t>
            </w:r>
            <w:r>
              <w:rPr>
                <w:rFonts w:cs="Arial"/>
                <w:szCs w:val="24"/>
              </w:rPr>
              <w:t xml:space="preserve"> [</w:t>
            </w:r>
            <w:hyperlink r:id="rId212" w:history="1">
              <w:r>
                <w:rPr>
                  <w:rStyle w:val="Hyperlink"/>
                  <w:rFonts w:cs="Arial"/>
                  <w:szCs w:val="24"/>
                </w:rPr>
                <w:t>REP1-004</w:t>
              </w:r>
            </w:hyperlink>
            <w:r>
              <w:rPr>
                <w:rFonts w:cs="Arial"/>
                <w:szCs w:val="24"/>
              </w:rPr>
              <w:t>]</w:t>
            </w:r>
            <w:r w:rsidRPr="007476C2">
              <w:rPr>
                <w:rFonts w:cs="Arial"/>
                <w:szCs w:val="24"/>
              </w:rPr>
              <w:t> states that the £18</w:t>
            </w:r>
            <w:r>
              <w:rPr>
                <w:rFonts w:cs="Arial"/>
                <w:szCs w:val="24"/>
              </w:rPr>
              <w:t>4.9</w:t>
            </w:r>
            <w:r w:rsidR="005A34CF">
              <w:rPr>
                <w:rFonts w:cs="Arial"/>
                <w:szCs w:val="24"/>
              </w:rPr>
              <w:t xml:space="preserve"> million</w:t>
            </w:r>
            <w:r w:rsidRPr="007476C2">
              <w:rPr>
                <w:rFonts w:cs="Arial"/>
                <w:szCs w:val="24"/>
              </w:rPr>
              <w:t xml:space="preserve"> estimate for CA and compensation is benchmarked and has a 10% contingency.  </w:t>
            </w:r>
            <w:r>
              <w:rPr>
                <w:rFonts w:cs="Arial"/>
                <w:szCs w:val="24"/>
              </w:rPr>
              <w:t xml:space="preserve">A number </w:t>
            </w:r>
            <w:r w:rsidRPr="007476C2">
              <w:rPr>
                <w:rFonts w:cs="Arial"/>
                <w:szCs w:val="24"/>
              </w:rPr>
              <w:t>of the RRs state the</w:t>
            </w:r>
            <w:r>
              <w:rPr>
                <w:rFonts w:cs="Arial"/>
                <w:szCs w:val="24"/>
              </w:rPr>
              <w:t>y have been offered very</w:t>
            </w:r>
            <w:r w:rsidRPr="007476C2">
              <w:rPr>
                <w:rFonts w:cs="Arial"/>
                <w:szCs w:val="24"/>
              </w:rPr>
              <w:t xml:space="preserve"> low compensation </w:t>
            </w:r>
            <w:r>
              <w:rPr>
                <w:rFonts w:cs="Arial"/>
                <w:szCs w:val="24"/>
              </w:rPr>
              <w:t>or</w:t>
            </w:r>
            <w:r w:rsidRPr="007476C2">
              <w:rPr>
                <w:rFonts w:cs="Arial"/>
                <w:szCs w:val="24"/>
              </w:rPr>
              <w:t xml:space="preserve"> CA </w:t>
            </w:r>
            <w:r>
              <w:rPr>
                <w:rFonts w:cs="Arial"/>
                <w:szCs w:val="24"/>
              </w:rPr>
              <w:t xml:space="preserve">valuation. </w:t>
            </w:r>
          </w:p>
          <w:p w14:paraId="564F51AB" w14:textId="5952750A" w:rsidR="000C5549" w:rsidRPr="002077C0" w:rsidRDefault="000C5549" w:rsidP="003708C7">
            <w:pPr>
              <w:pStyle w:val="ListParagraph"/>
              <w:numPr>
                <w:ilvl w:val="0"/>
                <w:numId w:val="24"/>
              </w:numPr>
              <w:rPr>
                <w:rFonts w:cs="Arial"/>
                <w:b/>
                <w:szCs w:val="24"/>
              </w:rPr>
            </w:pPr>
            <w:r>
              <w:rPr>
                <w:rFonts w:cs="Arial"/>
                <w:szCs w:val="24"/>
              </w:rPr>
              <w:t>H</w:t>
            </w:r>
            <w:r w:rsidRPr="007476C2">
              <w:rPr>
                <w:rFonts w:cs="Arial"/>
                <w:szCs w:val="24"/>
              </w:rPr>
              <w:t>ow can the ExA be certain that the applicant has included the </w:t>
            </w:r>
            <w:r>
              <w:rPr>
                <w:rFonts w:cs="Arial"/>
                <w:szCs w:val="24"/>
              </w:rPr>
              <w:t xml:space="preserve">full </w:t>
            </w:r>
            <w:r w:rsidRPr="007476C2">
              <w:rPr>
                <w:rFonts w:cs="Arial"/>
                <w:szCs w:val="24"/>
              </w:rPr>
              <w:t>likely costs of CA and compensation</w:t>
            </w:r>
            <w:r w:rsidR="007D06E2">
              <w:rPr>
                <w:rFonts w:cs="Arial"/>
                <w:szCs w:val="24"/>
              </w:rPr>
              <w:t>, include mineral rights</w:t>
            </w:r>
            <w:r>
              <w:rPr>
                <w:rFonts w:cs="Arial"/>
                <w:szCs w:val="24"/>
              </w:rPr>
              <w:t>.</w:t>
            </w:r>
            <w:r w:rsidRPr="00797AA6">
              <w:rPr>
                <w:rFonts w:cs="Arial"/>
                <w:szCs w:val="24"/>
              </w:rPr>
              <w:t> </w:t>
            </w:r>
          </w:p>
          <w:p w14:paraId="3E5BD4BC" w14:textId="77777777" w:rsidR="000C5549" w:rsidRPr="002077C0" w:rsidRDefault="000C5549" w:rsidP="003708C7">
            <w:pPr>
              <w:pStyle w:val="ListParagraph"/>
              <w:numPr>
                <w:ilvl w:val="0"/>
                <w:numId w:val="24"/>
              </w:numPr>
              <w:rPr>
                <w:rFonts w:cs="Arial"/>
                <w:b/>
                <w:bCs/>
                <w:szCs w:val="24"/>
              </w:rPr>
            </w:pPr>
            <w:r w:rsidRPr="007476C2">
              <w:rPr>
                <w:rFonts w:cs="Arial"/>
                <w:szCs w:val="24"/>
              </w:rPr>
              <w:t>Taking these matters into account, how can the ExA be certain that the overall cost estimate is accurate, how does it compare with the expectations of the Treasury Green Book for estimates at this stage of design development and therefore overall, how can the ExA be certain that the total cost of the project can be met within the available funding</w:t>
            </w:r>
            <w:r>
              <w:rPr>
                <w:rFonts w:cs="Arial"/>
                <w:szCs w:val="24"/>
              </w:rPr>
              <w:t>.</w:t>
            </w:r>
          </w:p>
          <w:p w14:paraId="68B3B0D3" w14:textId="77922B5C" w:rsidR="000C5549" w:rsidRPr="002077C0" w:rsidRDefault="000C5549" w:rsidP="003708C7">
            <w:pPr>
              <w:pStyle w:val="ListParagraph"/>
              <w:numPr>
                <w:ilvl w:val="0"/>
                <w:numId w:val="24"/>
              </w:numPr>
              <w:rPr>
                <w:rFonts w:cs="Arial"/>
                <w:b/>
                <w:szCs w:val="24"/>
              </w:rPr>
            </w:pPr>
            <w:r w:rsidRPr="002077C0">
              <w:rPr>
                <w:rFonts w:cs="Arial"/>
                <w:szCs w:val="24"/>
              </w:rPr>
              <w:t>The Funding Statement</w:t>
            </w:r>
            <w:r>
              <w:rPr>
                <w:rFonts w:cs="Arial"/>
                <w:szCs w:val="24"/>
              </w:rPr>
              <w:t xml:space="preserve"> submitted at DL1 </w:t>
            </w:r>
            <w:r w:rsidRPr="002077C0">
              <w:rPr>
                <w:rFonts w:cs="Arial"/>
                <w:szCs w:val="24"/>
              </w:rPr>
              <w:t>revised the project cost estimate to a 2025/26 baseline. The estimated cost of CA was also updated. Please explain the basis of the updated CA costs</w:t>
            </w:r>
            <w:r>
              <w:rPr>
                <w:rFonts w:cs="Arial"/>
                <w:szCs w:val="24"/>
              </w:rPr>
              <w:t>. I</w:t>
            </w:r>
            <w:r w:rsidRPr="002077C0">
              <w:rPr>
                <w:rFonts w:cs="Arial"/>
                <w:szCs w:val="24"/>
              </w:rPr>
              <w:t>t is notable that the increase in costs is minimal and the ExA needs to be reassured that the cost of all CA matters are adequately considered and can be met</w:t>
            </w:r>
            <w:r w:rsidR="000E0543">
              <w:rPr>
                <w:rFonts w:cs="Arial"/>
                <w:szCs w:val="24"/>
              </w:rPr>
              <w:t xml:space="preserve">, please </w:t>
            </w:r>
            <w:r w:rsidR="00BA1F47">
              <w:rPr>
                <w:rFonts w:cs="Arial"/>
                <w:szCs w:val="24"/>
              </w:rPr>
              <w:t>provide this reassurance</w:t>
            </w:r>
            <w:r w:rsidR="002A2818" w:rsidRPr="002077C0">
              <w:rPr>
                <w:rFonts w:cs="Arial"/>
                <w:szCs w:val="24"/>
              </w:rPr>
              <w:t>.</w:t>
            </w:r>
          </w:p>
        </w:tc>
      </w:tr>
      <w:tr w:rsidR="000C5549" w:rsidRPr="008C59AE" w14:paraId="6149FA5F" w14:textId="77777777" w:rsidTr="00AC1973">
        <w:tc>
          <w:tcPr>
            <w:tcW w:w="1713" w:type="dxa"/>
          </w:tcPr>
          <w:p w14:paraId="44FC288A" w14:textId="1639C336" w:rsidR="000C5549" w:rsidRDefault="000C5549" w:rsidP="000C5549">
            <w:pPr>
              <w:pStyle w:val="Heading3"/>
              <w:numPr>
                <w:ilvl w:val="0"/>
                <w:numId w:val="0"/>
              </w:numPr>
              <w:rPr>
                <w:rFonts w:cs="Arial"/>
                <w:szCs w:val="24"/>
              </w:rPr>
            </w:pPr>
            <w:r>
              <w:rPr>
                <w:rFonts w:cs="Arial"/>
                <w:szCs w:val="24"/>
              </w:rPr>
              <w:t>CA 1.</w:t>
            </w:r>
            <w:r w:rsidR="002A2818">
              <w:rPr>
                <w:rFonts w:cs="Arial"/>
                <w:szCs w:val="24"/>
              </w:rPr>
              <w:t>18</w:t>
            </w:r>
          </w:p>
        </w:tc>
        <w:tc>
          <w:tcPr>
            <w:tcW w:w="4131" w:type="dxa"/>
          </w:tcPr>
          <w:p w14:paraId="18AC0662" w14:textId="302C139B" w:rsidR="000C5549" w:rsidRPr="00092316" w:rsidRDefault="000C5549"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2C9AAA46" w14:textId="547F8398" w:rsidR="000C5549" w:rsidRPr="007476C2" w:rsidRDefault="000C5549" w:rsidP="000C5549">
            <w:pPr>
              <w:rPr>
                <w:rFonts w:cs="Arial"/>
                <w:b/>
                <w:bCs/>
                <w:szCs w:val="24"/>
              </w:rPr>
            </w:pPr>
            <w:r w:rsidRPr="007476C2">
              <w:rPr>
                <w:rFonts w:cs="Arial"/>
                <w:b/>
                <w:bCs/>
                <w:szCs w:val="24"/>
              </w:rPr>
              <w:t xml:space="preserve">Funding </w:t>
            </w:r>
            <w:r w:rsidR="00B9407C" w:rsidRPr="007476C2">
              <w:rPr>
                <w:rFonts w:cs="Arial"/>
                <w:b/>
                <w:bCs/>
                <w:szCs w:val="24"/>
              </w:rPr>
              <w:t>statement</w:t>
            </w:r>
            <w:r w:rsidRPr="007476C2">
              <w:rPr>
                <w:rFonts w:cs="Arial"/>
                <w:b/>
                <w:bCs/>
                <w:szCs w:val="24"/>
              </w:rPr>
              <w:t xml:space="preserve"> </w:t>
            </w:r>
            <w:r>
              <w:rPr>
                <w:rFonts w:cs="Arial"/>
                <w:b/>
                <w:bCs/>
                <w:szCs w:val="24"/>
              </w:rPr>
              <w:t>–</w:t>
            </w:r>
            <w:r w:rsidRPr="007476C2">
              <w:rPr>
                <w:rFonts w:cs="Arial"/>
                <w:b/>
                <w:bCs/>
                <w:szCs w:val="24"/>
              </w:rPr>
              <w:t xml:space="preserve"> </w:t>
            </w:r>
            <w:r w:rsidR="007D06E2">
              <w:rPr>
                <w:rFonts w:cs="Arial"/>
                <w:b/>
                <w:bCs/>
                <w:szCs w:val="24"/>
              </w:rPr>
              <w:t>5</w:t>
            </w:r>
          </w:p>
          <w:p w14:paraId="1A7DA5AF" w14:textId="40ABCCD9" w:rsidR="000C5549" w:rsidRPr="007476C2" w:rsidRDefault="000C5549" w:rsidP="000C5549">
            <w:pPr>
              <w:rPr>
                <w:rFonts w:cs="Arial"/>
                <w:b/>
                <w:bCs/>
                <w:szCs w:val="24"/>
              </w:rPr>
            </w:pPr>
            <w:r>
              <w:rPr>
                <w:rFonts w:cs="Arial"/>
                <w:szCs w:val="24"/>
              </w:rPr>
              <w:t>What is the applicant</w:t>
            </w:r>
            <w:r w:rsidR="00D37164">
              <w:rPr>
                <w:rFonts w:cs="Arial"/>
                <w:szCs w:val="24"/>
              </w:rPr>
              <w:t>’</w:t>
            </w:r>
            <w:r>
              <w:rPr>
                <w:rFonts w:cs="Arial"/>
                <w:szCs w:val="24"/>
              </w:rPr>
              <w:t>s approach to blight claims and how can the ExA be assured that the allowance for blight is sufficient in the cost estimate and the costs can be met.</w:t>
            </w:r>
          </w:p>
        </w:tc>
      </w:tr>
      <w:tr w:rsidR="000C5549" w:rsidRPr="008C59AE" w14:paraId="2192D6CD" w14:textId="77777777" w:rsidTr="00AC1973">
        <w:tc>
          <w:tcPr>
            <w:tcW w:w="1713" w:type="dxa"/>
          </w:tcPr>
          <w:p w14:paraId="00BF4373" w14:textId="2740B19F" w:rsidR="000C5549" w:rsidRDefault="000C5549" w:rsidP="000C5549">
            <w:pPr>
              <w:pStyle w:val="Heading3"/>
              <w:numPr>
                <w:ilvl w:val="0"/>
                <w:numId w:val="0"/>
              </w:numPr>
              <w:rPr>
                <w:rFonts w:cs="Arial"/>
                <w:szCs w:val="24"/>
              </w:rPr>
            </w:pPr>
            <w:r>
              <w:rPr>
                <w:rFonts w:cs="Arial"/>
                <w:szCs w:val="24"/>
              </w:rPr>
              <w:t>CA 1.</w:t>
            </w:r>
            <w:r w:rsidR="00BC3F27">
              <w:rPr>
                <w:rFonts w:cs="Arial"/>
                <w:szCs w:val="24"/>
              </w:rPr>
              <w:t>19</w:t>
            </w:r>
          </w:p>
        </w:tc>
        <w:tc>
          <w:tcPr>
            <w:tcW w:w="4131" w:type="dxa"/>
          </w:tcPr>
          <w:p w14:paraId="448B4A13" w14:textId="25F9003F" w:rsidR="000C5549" w:rsidRPr="00092316" w:rsidRDefault="000C5549"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08A50E84" w14:textId="54B71375" w:rsidR="000C5549" w:rsidRPr="00487710" w:rsidRDefault="000C5549" w:rsidP="000C5549">
            <w:pPr>
              <w:rPr>
                <w:rFonts w:cs="Arial"/>
                <w:b/>
                <w:bCs/>
                <w:szCs w:val="24"/>
              </w:rPr>
            </w:pPr>
            <w:r w:rsidRPr="007476C2">
              <w:rPr>
                <w:rFonts w:cs="Arial"/>
                <w:b/>
                <w:bCs/>
                <w:szCs w:val="24"/>
              </w:rPr>
              <w:t xml:space="preserve">Funding </w:t>
            </w:r>
            <w:r w:rsidR="00B9407C" w:rsidRPr="007476C2">
              <w:rPr>
                <w:rFonts w:cs="Arial"/>
                <w:b/>
                <w:bCs/>
                <w:szCs w:val="24"/>
              </w:rPr>
              <w:t>s</w:t>
            </w:r>
            <w:r w:rsidRPr="007476C2">
              <w:rPr>
                <w:rFonts w:cs="Arial"/>
                <w:b/>
                <w:bCs/>
                <w:szCs w:val="24"/>
              </w:rPr>
              <w:t xml:space="preserve">tatement </w:t>
            </w:r>
            <w:r>
              <w:rPr>
                <w:rFonts w:cs="Arial"/>
                <w:b/>
                <w:bCs/>
                <w:szCs w:val="24"/>
              </w:rPr>
              <w:t>–</w:t>
            </w:r>
            <w:r w:rsidRPr="007476C2">
              <w:rPr>
                <w:rFonts w:cs="Arial"/>
                <w:b/>
                <w:bCs/>
                <w:szCs w:val="24"/>
              </w:rPr>
              <w:t xml:space="preserve"> </w:t>
            </w:r>
            <w:r w:rsidR="007D06E2">
              <w:rPr>
                <w:rFonts w:cs="Arial"/>
                <w:b/>
                <w:bCs/>
                <w:szCs w:val="24"/>
              </w:rPr>
              <w:t>6</w:t>
            </w:r>
          </w:p>
          <w:p w14:paraId="1568E466" w14:textId="0D984E27" w:rsidR="006177C1" w:rsidRDefault="000C5549" w:rsidP="000C5549">
            <w:pPr>
              <w:rPr>
                <w:rFonts w:cs="Arial"/>
                <w:szCs w:val="24"/>
              </w:rPr>
            </w:pPr>
            <w:r w:rsidRPr="00B63428">
              <w:rPr>
                <w:rFonts w:cs="Arial"/>
                <w:szCs w:val="24"/>
              </w:rPr>
              <w:t xml:space="preserve">At ISH1, the ExA questioned the scheme cost estimate following the display of a slide in the applicants presentation titled ‘Approach to Alternative Methods of Electricity Transmission – Capital Cost Overview 2020/21’. The </w:t>
            </w:r>
            <w:r>
              <w:rPr>
                <w:rFonts w:cs="Arial"/>
                <w:szCs w:val="24"/>
              </w:rPr>
              <w:t>ExA’s request for further explanation of the estimate</w:t>
            </w:r>
            <w:r w:rsidRPr="00B63428">
              <w:rPr>
                <w:rFonts w:cs="Arial"/>
                <w:szCs w:val="24"/>
              </w:rPr>
              <w:t xml:space="preserve"> w</w:t>
            </w:r>
            <w:r>
              <w:rPr>
                <w:rFonts w:cs="Arial"/>
                <w:szCs w:val="24"/>
              </w:rPr>
              <w:t>as</w:t>
            </w:r>
            <w:r w:rsidRPr="00B63428">
              <w:rPr>
                <w:rFonts w:cs="Arial"/>
                <w:szCs w:val="24"/>
              </w:rPr>
              <w:t xml:space="preserve"> </w:t>
            </w:r>
            <w:r>
              <w:rPr>
                <w:rFonts w:cs="Arial"/>
                <w:szCs w:val="24"/>
              </w:rPr>
              <w:t>provided</w:t>
            </w:r>
            <w:r w:rsidRPr="00B63428">
              <w:rPr>
                <w:rFonts w:cs="Arial"/>
                <w:szCs w:val="24"/>
              </w:rPr>
              <w:t xml:space="preserve"> in </w:t>
            </w:r>
            <w:r w:rsidR="00B30506">
              <w:rPr>
                <w:rFonts w:cs="Arial"/>
                <w:szCs w:val="24"/>
              </w:rPr>
              <w:t>t</w:t>
            </w:r>
            <w:r w:rsidR="005F7578" w:rsidRPr="00B63428">
              <w:rPr>
                <w:rFonts w:cs="Arial"/>
                <w:szCs w:val="24"/>
              </w:rPr>
              <w:t>he</w:t>
            </w:r>
            <w:r w:rsidRPr="00B63428">
              <w:rPr>
                <w:rFonts w:cs="Arial"/>
                <w:szCs w:val="24"/>
              </w:rPr>
              <w:t xml:space="preserve"> </w:t>
            </w:r>
            <w:r w:rsidR="00C07A74" w:rsidRPr="00C07A74">
              <w:rPr>
                <w:bCs/>
              </w:rPr>
              <w:t>applicant</w:t>
            </w:r>
            <w:r w:rsidRPr="00B63428">
              <w:rPr>
                <w:rFonts w:cs="Arial"/>
                <w:szCs w:val="24"/>
              </w:rPr>
              <w:t xml:space="preserve">’s Written Summary of Oral Submissions and Response to Action Points for </w:t>
            </w:r>
            <w:r w:rsidR="00B91A56">
              <w:rPr>
                <w:rFonts w:cs="Arial"/>
                <w:szCs w:val="24"/>
              </w:rPr>
              <w:t>ISH</w:t>
            </w:r>
            <w:r w:rsidR="005F7578" w:rsidRPr="00B63428">
              <w:rPr>
                <w:rFonts w:cs="Arial"/>
                <w:szCs w:val="24"/>
              </w:rPr>
              <w:t>1 [</w:t>
            </w:r>
            <w:hyperlink r:id="rId213" w:history="1">
              <w:r w:rsidR="005F7578" w:rsidRPr="00081F3B">
                <w:rPr>
                  <w:rStyle w:val="Hyperlink"/>
                  <w:rFonts w:cs="Arial"/>
                  <w:szCs w:val="24"/>
                </w:rPr>
                <w:t>REP1-139</w:t>
              </w:r>
            </w:hyperlink>
            <w:r w:rsidR="005F7578" w:rsidRPr="00B63428">
              <w:rPr>
                <w:rFonts w:cs="Arial"/>
                <w:szCs w:val="24"/>
              </w:rPr>
              <w:t>]</w:t>
            </w:r>
            <w:r w:rsidR="005F7578">
              <w:rPr>
                <w:rFonts w:cs="Arial"/>
                <w:szCs w:val="24"/>
              </w:rPr>
              <w:t>.</w:t>
            </w:r>
            <w:r>
              <w:rPr>
                <w:rFonts w:cs="Arial"/>
                <w:szCs w:val="24"/>
              </w:rPr>
              <w:t xml:space="preserve"> </w:t>
            </w:r>
          </w:p>
          <w:p w14:paraId="17EDCA89" w14:textId="131DB22B" w:rsidR="00590B9B" w:rsidRDefault="000C5549" w:rsidP="000C5549">
            <w:pPr>
              <w:rPr>
                <w:rFonts w:cs="Arial"/>
                <w:szCs w:val="24"/>
              </w:rPr>
            </w:pPr>
            <w:r>
              <w:rPr>
                <w:rFonts w:cs="Arial"/>
                <w:szCs w:val="24"/>
              </w:rPr>
              <w:t>Table 7.19 on page 39, being an extract from the 2023 Strategic Options Backcheck and Review [</w:t>
            </w:r>
            <w:hyperlink r:id="rId214" w:history="1">
              <w:r w:rsidRPr="00D20552">
                <w:rPr>
                  <w:rStyle w:val="Hyperlink"/>
                  <w:rFonts w:cs="Arial"/>
                  <w:szCs w:val="24"/>
                </w:rPr>
                <w:t>APP-357</w:t>
              </w:r>
            </w:hyperlink>
            <w:r>
              <w:rPr>
                <w:rFonts w:cs="Arial"/>
                <w:szCs w:val="24"/>
              </w:rPr>
              <w:t xml:space="preserve">], shows that the project cost estimate was derived from EAN4, being the preferred option from Norwich to Bramford all </w:t>
            </w:r>
            <w:r w:rsidR="00074471" w:rsidRPr="00074471">
              <w:rPr>
                <w:rFonts w:cs="Arial"/>
                <w:szCs w:val="24"/>
              </w:rPr>
              <w:t>OHL</w:t>
            </w:r>
            <w:r>
              <w:rPr>
                <w:rFonts w:cs="Arial"/>
                <w:szCs w:val="24"/>
              </w:rPr>
              <w:t>, at an estimated cost of £355.3</w:t>
            </w:r>
            <w:r w:rsidR="001D3C64">
              <w:rPr>
                <w:rFonts w:cs="Arial"/>
                <w:szCs w:val="24"/>
              </w:rPr>
              <w:t xml:space="preserve"> </w:t>
            </w:r>
            <w:r>
              <w:rPr>
                <w:rFonts w:cs="Arial"/>
                <w:szCs w:val="24"/>
              </w:rPr>
              <w:t>m</w:t>
            </w:r>
            <w:r w:rsidR="001D3C64">
              <w:rPr>
                <w:rFonts w:cs="Arial"/>
                <w:szCs w:val="24"/>
              </w:rPr>
              <w:t>illion</w:t>
            </w:r>
            <w:r>
              <w:rPr>
                <w:rFonts w:cs="Arial"/>
                <w:szCs w:val="24"/>
              </w:rPr>
              <w:t xml:space="preserve">, plus EAS2, being the preferred option from Bramford to Tilbury with majority </w:t>
            </w:r>
            <w:r w:rsidR="00074471" w:rsidRPr="00074471">
              <w:rPr>
                <w:rFonts w:cs="Arial"/>
                <w:szCs w:val="24"/>
              </w:rPr>
              <w:t>OHL</w:t>
            </w:r>
            <w:r>
              <w:rPr>
                <w:rFonts w:cs="Arial"/>
                <w:szCs w:val="24"/>
              </w:rPr>
              <w:t xml:space="preserve"> and partial AC cable, at an estimated cost of £1,275.1</w:t>
            </w:r>
            <w:r w:rsidR="00B239B0">
              <w:rPr>
                <w:rFonts w:cs="Arial"/>
                <w:szCs w:val="24"/>
              </w:rPr>
              <w:t xml:space="preserve"> </w:t>
            </w:r>
            <w:r>
              <w:rPr>
                <w:rFonts w:cs="Arial"/>
                <w:szCs w:val="24"/>
              </w:rPr>
              <w:t>m</w:t>
            </w:r>
            <w:r w:rsidR="00B239B0">
              <w:rPr>
                <w:rFonts w:cs="Arial"/>
                <w:szCs w:val="24"/>
              </w:rPr>
              <w:t>illion</w:t>
            </w:r>
            <w:r>
              <w:rPr>
                <w:rFonts w:cs="Arial"/>
                <w:szCs w:val="24"/>
              </w:rPr>
              <w:t>. Together these two elements total £1.630.3</w:t>
            </w:r>
            <w:r w:rsidR="00EC7B3C">
              <w:rPr>
                <w:rFonts w:cs="Arial"/>
                <w:szCs w:val="24"/>
              </w:rPr>
              <w:t xml:space="preserve"> million</w:t>
            </w:r>
            <w:r>
              <w:rPr>
                <w:rFonts w:cs="Arial"/>
                <w:szCs w:val="24"/>
              </w:rPr>
              <w:t xml:space="preserve">. The ExA </w:t>
            </w:r>
            <w:r w:rsidR="00590B9B">
              <w:rPr>
                <w:rFonts w:cs="Arial"/>
                <w:szCs w:val="24"/>
              </w:rPr>
              <w:t>is unclear</w:t>
            </w:r>
            <w:r>
              <w:rPr>
                <w:rFonts w:cs="Arial"/>
                <w:szCs w:val="24"/>
              </w:rPr>
              <w:t xml:space="preserve"> how this estimated cost then translated into the application Funding Statement [</w:t>
            </w:r>
            <w:hyperlink r:id="rId215" w:history="1">
              <w:r w:rsidRPr="00491C46">
                <w:rPr>
                  <w:rStyle w:val="Hyperlink"/>
                  <w:rFonts w:cs="Arial"/>
                  <w:szCs w:val="24"/>
                </w:rPr>
                <w:t>APP-063</w:t>
              </w:r>
            </w:hyperlink>
            <w:r>
              <w:rPr>
                <w:rFonts w:cs="Arial"/>
                <w:szCs w:val="24"/>
              </w:rPr>
              <w:t xml:space="preserve">] as a project estimated cost of £895m, being shown in the above mentioned slide at ISH1 as the estimated cost of a wholly </w:t>
            </w:r>
            <w:r w:rsidR="00074471" w:rsidRPr="00074471">
              <w:rPr>
                <w:rFonts w:cs="Arial"/>
                <w:szCs w:val="24"/>
              </w:rPr>
              <w:t>OHL</w:t>
            </w:r>
            <w:r>
              <w:rPr>
                <w:rFonts w:cs="Arial"/>
                <w:szCs w:val="24"/>
              </w:rPr>
              <w:t xml:space="preserve"> for the total of options EAN4 and EAS2; the response at </w:t>
            </w:r>
            <w:r w:rsidR="005F7578">
              <w:rPr>
                <w:rFonts w:cs="Arial"/>
                <w:szCs w:val="24"/>
              </w:rPr>
              <w:t>D</w:t>
            </w:r>
            <w:r w:rsidR="00B91A56">
              <w:rPr>
                <w:rFonts w:cs="Arial"/>
                <w:szCs w:val="24"/>
              </w:rPr>
              <w:t xml:space="preserve">eadline </w:t>
            </w:r>
            <w:r w:rsidR="005F7578">
              <w:rPr>
                <w:rFonts w:cs="Arial"/>
                <w:szCs w:val="24"/>
              </w:rPr>
              <w:t>1</w:t>
            </w:r>
            <w:r>
              <w:rPr>
                <w:rFonts w:cs="Arial"/>
                <w:szCs w:val="24"/>
              </w:rPr>
              <w:t xml:space="preserve"> does not </w:t>
            </w:r>
            <w:r w:rsidR="00590B9B">
              <w:rPr>
                <w:rFonts w:cs="Arial"/>
                <w:szCs w:val="24"/>
              </w:rPr>
              <w:t>sufficiently clarify such</w:t>
            </w:r>
            <w:r>
              <w:rPr>
                <w:rFonts w:cs="Arial"/>
                <w:szCs w:val="24"/>
              </w:rPr>
              <w:t xml:space="preserve"> matters. </w:t>
            </w:r>
          </w:p>
          <w:p w14:paraId="2EA596B1" w14:textId="276AA37F" w:rsidR="000C5549" w:rsidRPr="00B458AA" w:rsidRDefault="000C5549" w:rsidP="000C5549">
            <w:pPr>
              <w:rPr>
                <w:rFonts w:cs="Arial"/>
                <w:szCs w:val="24"/>
              </w:rPr>
            </w:pPr>
            <w:r w:rsidRPr="00B63428">
              <w:rPr>
                <w:rFonts w:cs="Arial"/>
                <w:szCs w:val="24"/>
              </w:rPr>
              <w:t xml:space="preserve">The ExA </w:t>
            </w:r>
            <w:r>
              <w:rPr>
                <w:rFonts w:cs="Arial"/>
                <w:szCs w:val="24"/>
              </w:rPr>
              <w:t xml:space="preserve">notes that the updated Funding Statement at </w:t>
            </w:r>
            <w:r w:rsidR="005F7578">
              <w:rPr>
                <w:rFonts w:cs="Arial"/>
                <w:szCs w:val="24"/>
              </w:rPr>
              <w:t>D</w:t>
            </w:r>
            <w:r w:rsidR="0089290C">
              <w:rPr>
                <w:rFonts w:cs="Arial"/>
                <w:szCs w:val="24"/>
              </w:rPr>
              <w:t xml:space="preserve">eadline </w:t>
            </w:r>
            <w:r w:rsidR="005F7578">
              <w:rPr>
                <w:rFonts w:cs="Arial"/>
                <w:szCs w:val="24"/>
              </w:rPr>
              <w:t>1</w:t>
            </w:r>
            <w:r>
              <w:rPr>
                <w:rFonts w:cs="Arial"/>
                <w:szCs w:val="24"/>
              </w:rPr>
              <w:t xml:space="preserve"> [</w:t>
            </w:r>
            <w:hyperlink r:id="rId216" w:history="1">
              <w:r w:rsidRPr="002077C0">
                <w:rPr>
                  <w:rStyle w:val="Hyperlink"/>
                  <w:rFonts w:cs="Arial"/>
                  <w:szCs w:val="24"/>
                </w:rPr>
                <w:t>REP1-004</w:t>
              </w:r>
            </w:hyperlink>
            <w:r>
              <w:rPr>
                <w:rFonts w:cs="Arial"/>
                <w:szCs w:val="24"/>
              </w:rPr>
              <w:t>] updates the estimate with a 2025/26 price base which is now approximately £1,200</w:t>
            </w:r>
            <w:r w:rsidR="00B914DB">
              <w:rPr>
                <w:rFonts w:cs="Arial"/>
                <w:szCs w:val="24"/>
              </w:rPr>
              <w:t xml:space="preserve"> </w:t>
            </w:r>
            <w:r>
              <w:rPr>
                <w:rFonts w:cs="Arial"/>
                <w:szCs w:val="24"/>
              </w:rPr>
              <w:t>m</w:t>
            </w:r>
            <w:r w:rsidR="00B914DB">
              <w:rPr>
                <w:rFonts w:cs="Arial"/>
                <w:szCs w:val="24"/>
              </w:rPr>
              <w:t>illion</w:t>
            </w:r>
            <w:r>
              <w:rPr>
                <w:rFonts w:cs="Arial"/>
                <w:szCs w:val="24"/>
              </w:rPr>
              <w:t xml:space="preserve">. Please clarify again, clearly, why the estimated cost that is calculated in the backcheck review and updated at </w:t>
            </w:r>
            <w:r w:rsidR="005F7578">
              <w:rPr>
                <w:rFonts w:cs="Arial"/>
                <w:szCs w:val="24"/>
              </w:rPr>
              <w:t>D</w:t>
            </w:r>
            <w:r w:rsidR="0089290C">
              <w:rPr>
                <w:rFonts w:cs="Arial"/>
                <w:szCs w:val="24"/>
              </w:rPr>
              <w:t xml:space="preserve">eadline </w:t>
            </w:r>
            <w:r w:rsidR="005F7578">
              <w:rPr>
                <w:rFonts w:cs="Arial"/>
                <w:szCs w:val="24"/>
              </w:rPr>
              <w:t>1</w:t>
            </w:r>
            <w:r>
              <w:rPr>
                <w:rFonts w:cs="Arial"/>
                <w:szCs w:val="24"/>
              </w:rPr>
              <w:t xml:space="preserve"> appears to be for the wholly </w:t>
            </w:r>
            <w:r w:rsidR="00074471" w:rsidRPr="00074471">
              <w:rPr>
                <w:rFonts w:cs="Arial"/>
                <w:szCs w:val="24"/>
              </w:rPr>
              <w:t>OHL</w:t>
            </w:r>
            <w:r>
              <w:rPr>
                <w:rFonts w:cs="Arial"/>
                <w:szCs w:val="24"/>
              </w:rPr>
              <w:t xml:space="preserve"> option. If this is an error, confirm what the updated cost including the underground element is and if that the higher cost is able to be met to ensure that CA funds will be available.</w:t>
            </w:r>
          </w:p>
        </w:tc>
      </w:tr>
      <w:tr w:rsidR="000C5549" w:rsidRPr="008C59AE" w14:paraId="61F3F5FB" w14:textId="77777777" w:rsidTr="00AC1973">
        <w:tc>
          <w:tcPr>
            <w:tcW w:w="1713" w:type="dxa"/>
          </w:tcPr>
          <w:p w14:paraId="1BE8936A" w14:textId="0AD0CC50" w:rsidR="000C5549" w:rsidRDefault="000C5549" w:rsidP="000C5549">
            <w:pPr>
              <w:pStyle w:val="Heading3"/>
              <w:numPr>
                <w:ilvl w:val="0"/>
                <w:numId w:val="0"/>
              </w:numPr>
              <w:rPr>
                <w:rFonts w:cs="Arial"/>
                <w:szCs w:val="24"/>
              </w:rPr>
            </w:pPr>
            <w:r>
              <w:rPr>
                <w:rFonts w:cs="Arial"/>
                <w:szCs w:val="24"/>
              </w:rPr>
              <w:t>CA 1.2</w:t>
            </w:r>
            <w:r w:rsidR="00BC3F27">
              <w:rPr>
                <w:rFonts w:cs="Arial"/>
                <w:szCs w:val="24"/>
              </w:rPr>
              <w:t>0</w:t>
            </w:r>
          </w:p>
        </w:tc>
        <w:tc>
          <w:tcPr>
            <w:tcW w:w="4131" w:type="dxa"/>
          </w:tcPr>
          <w:p w14:paraId="446C1A48" w14:textId="67A34C3D" w:rsidR="000C5549" w:rsidRPr="00092316" w:rsidRDefault="000C5549"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67308BCE" w14:textId="23F77D46" w:rsidR="000C5549" w:rsidRDefault="000C5549" w:rsidP="000C5549">
            <w:pPr>
              <w:rPr>
                <w:rFonts w:cs="Arial"/>
                <w:b/>
                <w:bCs/>
                <w:szCs w:val="24"/>
              </w:rPr>
            </w:pPr>
            <w:r w:rsidRPr="00231E1E">
              <w:rPr>
                <w:rFonts w:cs="Arial"/>
                <w:b/>
                <w:bCs/>
                <w:szCs w:val="24"/>
              </w:rPr>
              <w:t xml:space="preserve">General, </w:t>
            </w:r>
            <w:r w:rsidR="00B9407C" w:rsidRPr="00231E1E">
              <w:rPr>
                <w:rFonts w:cs="Arial"/>
                <w:b/>
                <w:bCs/>
                <w:szCs w:val="24"/>
              </w:rPr>
              <w:t>detailed</w:t>
            </w:r>
            <w:r w:rsidRPr="00231E1E">
              <w:rPr>
                <w:rFonts w:cs="Arial"/>
                <w:b/>
                <w:bCs/>
                <w:szCs w:val="24"/>
              </w:rPr>
              <w:t xml:space="preserve"> or </w:t>
            </w:r>
            <w:r w:rsidR="00B9407C" w:rsidRPr="00231E1E">
              <w:rPr>
                <w:rFonts w:cs="Arial"/>
                <w:b/>
                <w:bCs/>
                <w:szCs w:val="24"/>
              </w:rPr>
              <w:t>other matters</w:t>
            </w:r>
            <w:r w:rsidR="00112094">
              <w:rPr>
                <w:rFonts w:cs="Arial"/>
                <w:b/>
                <w:bCs/>
                <w:szCs w:val="24"/>
              </w:rPr>
              <w:t xml:space="preserve"> - 1</w:t>
            </w:r>
          </w:p>
          <w:p w14:paraId="02390EA8" w14:textId="59C6105B" w:rsidR="000C5549" w:rsidRPr="00231E1E" w:rsidRDefault="000C5549" w:rsidP="000C5549">
            <w:pPr>
              <w:rPr>
                <w:rFonts w:cs="Arial"/>
                <w:b/>
                <w:bCs/>
                <w:szCs w:val="24"/>
              </w:rPr>
            </w:pPr>
            <w:r>
              <w:rPr>
                <w:rFonts w:cs="Arial"/>
                <w:szCs w:val="24"/>
              </w:rPr>
              <w:lastRenderedPageBreak/>
              <w:t>A number of RRs state that they have been sent paperwork with incorrect details, plans and plots. The applicant is asked to explain how the ExA and APs can be reassured that the applicant will correct these issues quickly and eliminate them going forward.</w:t>
            </w:r>
          </w:p>
        </w:tc>
      </w:tr>
      <w:tr w:rsidR="000C5549" w:rsidRPr="008C59AE" w14:paraId="1726F1EA" w14:textId="77777777" w:rsidTr="00AC1973">
        <w:tc>
          <w:tcPr>
            <w:tcW w:w="1713" w:type="dxa"/>
          </w:tcPr>
          <w:p w14:paraId="220E70E3" w14:textId="76CE0FE7" w:rsidR="000C5549" w:rsidRDefault="000C5549" w:rsidP="000C5549">
            <w:pPr>
              <w:pStyle w:val="Heading3"/>
              <w:numPr>
                <w:ilvl w:val="0"/>
                <w:numId w:val="0"/>
              </w:numPr>
              <w:rPr>
                <w:rFonts w:cs="Arial"/>
                <w:szCs w:val="24"/>
              </w:rPr>
            </w:pPr>
            <w:r>
              <w:rPr>
                <w:rFonts w:cs="Arial"/>
                <w:szCs w:val="24"/>
              </w:rPr>
              <w:lastRenderedPageBreak/>
              <w:t>CA 1.2</w:t>
            </w:r>
            <w:r w:rsidR="00BC3F27">
              <w:rPr>
                <w:rFonts w:cs="Arial"/>
                <w:szCs w:val="24"/>
              </w:rPr>
              <w:t>1</w:t>
            </w:r>
          </w:p>
        </w:tc>
        <w:tc>
          <w:tcPr>
            <w:tcW w:w="4131" w:type="dxa"/>
          </w:tcPr>
          <w:p w14:paraId="1F0D8A56" w14:textId="7EB0A443" w:rsidR="000C5549" w:rsidRPr="00092316" w:rsidRDefault="000C5549"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C1B5860" w14:textId="60EE5F2D" w:rsidR="000C5549" w:rsidRDefault="000C5549" w:rsidP="000C5549">
            <w:pPr>
              <w:rPr>
                <w:rFonts w:cs="Arial"/>
                <w:b/>
                <w:bCs/>
                <w:szCs w:val="24"/>
              </w:rPr>
            </w:pPr>
            <w:r w:rsidRPr="00231E1E">
              <w:rPr>
                <w:rFonts w:cs="Arial"/>
                <w:b/>
                <w:bCs/>
                <w:szCs w:val="24"/>
              </w:rPr>
              <w:t xml:space="preserve">General, </w:t>
            </w:r>
            <w:r w:rsidR="00B9407C" w:rsidRPr="00231E1E">
              <w:rPr>
                <w:rFonts w:cs="Arial"/>
                <w:b/>
                <w:bCs/>
                <w:szCs w:val="24"/>
              </w:rPr>
              <w:t>detailed</w:t>
            </w:r>
            <w:r w:rsidRPr="00231E1E">
              <w:rPr>
                <w:rFonts w:cs="Arial"/>
                <w:b/>
                <w:bCs/>
                <w:szCs w:val="24"/>
              </w:rPr>
              <w:t xml:space="preserve"> or </w:t>
            </w:r>
            <w:r w:rsidR="00B9407C" w:rsidRPr="00231E1E">
              <w:rPr>
                <w:rFonts w:cs="Arial"/>
                <w:b/>
                <w:bCs/>
                <w:szCs w:val="24"/>
              </w:rPr>
              <w:t>other matters</w:t>
            </w:r>
            <w:r w:rsidR="00112094">
              <w:rPr>
                <w:rFonts w:cs="Arial"/>
                <w:b/>
                <w:bCs/>
                <w:szCs w:val="24"/>
              </w:rPr>
              <w:t xml:space="preserve"> - 2</w:t>
            </w:r>
          </w:p>
          <w:p w14:paraId="6580BEDC" w14:textId="24FFB6D1" w:rsidR="000C5549" w:rsidRPr="00DE5D74" w:rsidRDefault="000C5549" w:rsidP="000C5549">
            <w:pPr>
              <w:rPr>
                <w:rFonts w:cs="Arial"/>
                <w:szCs w:val="24"/>
              </w:rPr>
            </w:pPr>
            <w:r w:rsidRPr="00DE5D74">
              <w:rPr>
                <w:rFonts w:cs="Arial"/>
                <w:szCs w:val="24"/>
              </w:rPr>
              <w:t>A number of RRs state that with localised design changes, the impact on their land could be significantly reduced. What approach is the applicant taking to these suggestions and how can the ExA be assured that these alternative suggestions are being adequately considered</w:t>
            </w:r>
            <w:r w:rsidR="00BF4B50">
              <w:rPr>
                <w:rFonts w:cs="Arial"/>
                <w:szCs w:val="24"/>
              </w:rPr>
              <w:t xml:space="preserve"> and will be within the order limits</w:t>
            </w:r>
            <w:r w:rsidR="008A0B65">
              <w:rPr>
                <w:rFonts w:cs="Arial"/>
                <w:szCs w:val="24"/>
              </w:rPr>
              <w:t xml:space="preserve"> and LoD. </w:t>
            </w:r>
          </w:p>
        </w:tc>
      </w:tr>
      <w:tr w:rsidR="000C5549" w:rsidRPr="008C59AE" w14:paraId="53C58E2C" w14:textId="77777777" w:rsidTr="00AC1973">
        <w:tc>
          <w:tcPr>
            <w:tcW w:w="22391" w:type="dxa"/>
            <w:gridSpan w:val="3"/>
          </w:tcPr>
          <w:p w14:paraId="53C58E2B" w14:textId="57B8C947" w:rsidR="000C5549" w:rsidRPr="00092316" w:rsidRDefault="000C5549" w:rsidP="000C5549">
            <w:pPr>
              <w:pStyle w:val="Heading1"/>
              <w:numPr>
                <w:ilvl w:val="0"/>
                <w:numId w:val="0"/>
              </w:numPr>
            </w:pPr>
            <w:bookmarkStart w:id="14" w:name="_Toc224904022"/>
            <w:r>
              <w:t>DCO   D</w:t>
            </w:r>
            <w:r w:rsidRPr="00092316">
              <w:t>raft Development Consent Order</w:t>
            </w:r>
            <w:bookmarkEnd w:id="14"/>
            <w:r w:rsidRPr="00092316">
              <w:t xml:space="preserve"> </w:t>
            </w:r>
          </w:p>
        </w:tc>
      </w:tr>
      <w:tr w:rsidR="000C5549" w:rsidRPr="008C59AE" w14:paraId="157C724F" w14:textId="77777777" w:rsidTr="00AC1973">
        <w:tc>
          <w:tcPr>
            <w:tcW w:w="1713" w:type="dxa"/>
          </w:tcPr>
          <w:p w14:paraId="4E7C0049" w14:textId="7F64147C" w:rsidR="000C5549" w:rsidRPr="00092316" w:rsidRDefault="000C5549" w:rsidP="000C5549">
            <w:pPr>
              <w:pStyle w:val="Heading3"/>
              <w:numPr>
                <w:ilvl w:val="0"/>
                <w:numId w:val="0"/>
              </w:numPr>
              <w:rPr>
                <w:rFonts w:cs="Arial"/>
                <w:szCs w:val="24"/>
              </w:rPr>
            </w:pPr>
            <w:r>
              <w:rPr>
                <w:rFonts w:cs="Arial"/>
                <w:szCs w:val="24"/>
              </w:rPr>
              <w:t>DCO 1.G1</w:t>
            </w:r>
          </w:p>
        </w:tc>
        <w:tc>
          <w:tcPr>
            <w:tcW w:w="4131" w:type="dxa"/>
          </w:tcPr>
          <w:p w14:paraId="0623E0D7" w14:textId="31413384" w:rsidR="000C5549" w:rsidRPr="00092316" w:rsidRDefault="000C5549"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02E0A5BE" w14:textId="1EA3EA9E" w:rsidR="007C0E04" w:rsidRPr="007C0E04" w:rsidRDefault="007C0E04" w:rsidP="00FB33EC">
            <w:pPr>
              <w:rPr>
                <w:b/>
                <w:bCs/>
              </w:rPr>
            </w:pPr>
            <w:r w:rsidRPr="007C0E04">
              <w:rPr>
                <w:b/>
                <w:bCs/>
              </w:rPr>
              <w:t xml:space="preserve">Development Consent Order – </w:t>
            </w:r>
            <w:r w:rsidR="00F1027F">
              <w:rPr>
                <w:b/>
                <w:bCs/>
              </w:rPr>
              <w:t>g</w:t>
            </w:r>
            <w:r w:rsidRPr="007C0E04">
              <w:rPr>
                <w:b/>
                <w:bCs/>
              </w:rPr>
              <w:t xml:space="preserve">eneral </w:t>
            </w:r>
            <w:r w:rsidR="00F730A3">
              <w:rPr>
                <w:b/>
                <w:bCs/>
              </w:rPr>
              <w:t>1</w:t>
            </w:r>
          </w:p>
          <w:p w14:paraId="2975564C" w14:textId="08D8EA88" w:rsidR="000C5549" w:rsidRPr="00092316" w:rsidRDefault="00FB33EC" w:rsidP="000C5549">
            <w:pPr>
              <w:rPr>
                <w:rFonts w:cs="Arial"/>
                <w:szCs w:val="24"/>
              </w:rPr>
            </w:pPr>
            <w:r>
              <w:t xml:space="preserve">A number of </w:t>
            </w:r>
            <w:r w:rsidR="00F730A3">
              <w:t>LIRs</w:t>
            </w:r>
            <w:r>
              <w:t xml:space="preserve"> refer to many of the comments made by </w:t>
            </w:r>
            <w:r w:rsidR="00A371CD">
              <w:t>local authorities</w:t>
            </w:r>
            <w:r>
              <w:t xml:space="preserve"> in</w:t>
            </w:r>
            <w:r w:rsidR="00A371CD">
              <w:t xml:space="preserve"> previous responses with</w:t>
            </w:r>
            <w:r>
              <w:t xml:space="preserve"> regard to the draft </w:t>
            </w:r>
            <w:r w:rsidRPr="002A5E48">
              <w:t>D</w:t>
            </w:r>
            <w:r>
              <w:t>CO</w:t>
            </w:r>
            <w:r w:rsidRPr="002A5E48">
              <w:t xml:space="preserve"> </w:t>
            </w:r>
            <w:r>
              <w:t>[</w:t>
            </w:r>
            <w:hyperlink r:id="rId217" w:history="1">
              <w:r w:rsidRPr="00706685">
                <w:rPr>
                  <w:rStyle w:val="Hyperlink"/>
                </w:rPr>
                <w:t>APP-056</w:t>
              </w:r>
            </w:hyperlink>
            <w:r>
              <w:t xml:space="preserve">] </w:t>
            </w:r>
            <w:r w:rsidRPr="002A5E48">
              <w:t>not be</w:t>
            </w:r>
            <w:r>
              <w:t xml:space="preserve">ing </w:t>
            </w:r>
            <w:r w:rsidRPr="002A5E48">
              <w:t xml:space="preserve">taken into account, </w:t>
            </w:r>
            <w:r>
              <w:t xml:space="preserve">with </w:t>
            </w:r>
            <w:r w:rsidRPr="002A5E48">
              <w:t>no explanation offered</w:t>
            </w:r>
            <w:r>
              <w:t xml:space="preserve">. </w:t>
            </w:r>
            <w:r w:rsidR="00A371CD">
              <w:t xml:space="preserve">Respond accordingly. </w:t>
            </w:r>
            <w:r>
              <w:t xml:space="preserve"> </w:t>
            </w:r>
          </w:p>
        </w:tc>
      </w:tr>
      <w:tr w:rsidR="000C5549" w:rsidRPr="008C59AE" w14:paraId="140876A7" w14:textId="77777777" w:rsidTr="00AC1973">
        <w:tc>
          <w:tcPr>
            <w:tcW w:w="1713" w:type="dxa"/>
          </w:tcPr>
          <w:p w14:paraId="06D7BB92" w14:textId="0B51E01C" w:rsidR="000C5549" w:rsidRPr="00092316" w:rsidRDefault="003F350D" w:rsidP="000C5549">
            <w:pPr>
              <w:pStyle w:val="Heading3"/>
              <w:numPr>
                <w:ilvl w:val="0"/>
                <w:numId w:val="0"/>
              </w:numPr>
              <w:rPr>
                <w:rFonts w:cs="Arial"/>
                <w:szCs w:val="24"/>
              </w:rPr>
            </w:pPr>
            <w:r>
              <w:rPr>
                <w:rFonts w:cs="Arial"/>
                <w:szCs w:val="24"/>
              </w:rPr>
              <w:t>DCO 1.G2</w:t>
            </w:r>
          </w:p>
        </w:tc>
        <w:tc>
          <w:tcPr>
            <w:tcW w:w="4131" w:type="dxa"/>
          </w:tcPr>
          <w:p w14:paraId="1D43974C" w14:textId="45A71FBA" w:rsidR="000C5549" w:rsidRPr="00092316" w:rsidRDefault="005979DB" w:rsidP="000C5549">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008F95C1" w14:textId="7CAD6CBE" w:rsidR="005979DB" w:rsidRPr="007F398A" w:rsidRDefault="005979DB" w:rsidP="005979DB">
            <w:pPr>
              <w:rPr>
                <w:b/>
              </w:rPr>
            </w:pPr>
            <w:r w:rsidRPr="007F398A">
              <w:rPr>
                <w:b/>
              </w:rPr>
              <w:t xml:space="preserve">Development Consent Order – </w:t>
            </w:r>
            <w:r w:rsidR="00F1027F">
              <w:rPr>
                <w:b/>
              </w:rPr>
              <w:t>g</w:t>
            </w:r>
            <w:r w:rsidRPr="007F398A">
              <w:rPr>
                <w:b/>
              </w:rPr>
              <w:t xml:space="preserve">eneral </w:t>
            </w:r>
            <w:r w:rsidR="00F730A3">
              <w:rPr>
                <w:b/>
              </w:rPr>
              <w:t>2</w:t>
            </w:r>
          </w:p>
          <w:p w14:paraId="45100E7C" w14:textId="24816B60" w:rsidR="000C5549" w:rsidRPr="00092316" w:rsidRDefault="005979DB" w:rsidP="000C5549">
            <w:pPr>
              <w:rPr>
                <w:rFonts w:cs="Arial"/>
                <w:szCs w:val="24"/>
              </w:rPr>
            </w:pPr>
            <w:r>
              <w:t xml:space="preserve">A number of </w:t>
            </w:r>
            <w:r w:rsidR="00F730A3">
              <w:t>local authorities</w:t>
            </w:r>
            <w:r>
              <w:t xml:space="preserve"> in their RRs and LIRs note </w:t>
            </w:r>
            <w:r w:rsidRPr="00C04C34">
              <w:t xml:space="preserve">commitments in the </w:t>
            </w:r>
            <w:r w:rsidR="00A371CD">
              <w:t>o</w:t>
            </w:r>
            <w:r w:rsidRPr="00C04C34">
              <w:t xml:space="preserve">utline CoCP include notification </w:t>
            </w:r>
            <w:r>
              <w:t>‘</w:t>
            </w:r>
            <w:r w:rsidRPr="00C04C34">
              <w:t>as appropriate</w:t>
            </w:r>
            <w:r>
              <w:t xml:space="preserve">’. For example </w:t>
            </w:r>
            <w:r w:rsidRPr="00C04C34">
              <w:t>GH10</w:t>
            </w:r>
            <w:r>
              <w:t xml:space="preserve">, which </w:t>
            </w:r>
            <w:r w:rsidRPr="00C04C34">
              <w:t>as part of unexpected contamination protocols and post-consent ground investigations</w:t>
            </w:r>
            <w:r>
              <w:t>, includes such a notification</w:t>
            </w:r>
            <w:r w:rsidRPr="00C04C34">
              <w:t xml:space="preserve">. </w:t>
            </w:r>
            <w:r>
              <w:t xml:space="preserve">The ExA is concerned in regard to the vagueness of the term ‘as appropriate’ and whether this would meet the tests of preciseness and enforceability. It would also ask for clarification as to </w:t>
            </w:r>
            <w:r w:rsidRPr="00C04C34">
              <w:t xml:space="preserve">how </w:t>
            </w:r>
            <w:r>
              <w:t xml:space="preserve">such </w:t>
            </w:r>
            <w:r w:rsidRPr="00C04C34">
              <w:t>notification</w:t>
            </w:r>
            <w:r>
              <w:t>s</w:t>
            </w:r>
            <w:r w:rsidRPr="00C04C34">
              <w:t xml:space="preserve"> will be secured through the </w:t>
            </w:r>
            <w:r>
              <w:t xml:space="preserve">draft </w:t>
            </w:r>
            <w:r w:rsidRPr="00C04C34">
              <w:t>DCO</w:t>
            </w:r>
            <w:r>
              <w:t xml:space="preserve">, how the </w:t>
            </w:r>
            <w:r w:rsidRPr="00C04C34">
              <w:t xml:space="preserve">notification procedure will operate in practice, what post-consent documentation the Applicant will submit in compliance with the procedures outlined in the </w:t>
            </w:r>
            <w:r w:rsidR="00A371CD">
              <w:t>o</w:t>
            </w:r>
            <w:r w:rsidRPr="00C04C34">
              <w:t>utline CoCP</w:t>
            </w:r>
            <w:r>
              <w:t>?</w:t>
            </w:r>
          </w:p>
        </w:tc>
      </w:tr>
      <w:tr w:rsidR="00983B4D" w:rsidRPr="008C59AE" w14:paraId="36CA3083" w14:textId="77777777" w:rsidTr="00AC1973">
        <w:tc>
          <w:tcPr>
            <w:tcW w:w="1713" w:type="dxa"/>
          </w:tcPr>
          <w:p w14:paraId="26086D5C" w14:textId="0E56E9C1" w:rsidR="00983B4D" w:rsidRDefault="003F350D" w:rsidP="000C5549">
            <w:pPr>
              <w:pStyle w:val="Heading3"/>
              <w:numPr>
                <w:ilvl w:val="0"/>
                <w:numId w:val="0"/>
              </w:numPr>
              <w:rPr>
                <w:rFonts w:cs="Arial"/>
                <w:szCs w:val="24"/>
              </w:rPr>
            </w:pPr>
            <w:r>
              <w:rPr>
                <w:rFonts w:cs="Arial"/>
                <w:szCs w:val="24"/>
              </w:rPr>
              <w:t>DCO 1.G3</w:t>
            </w:r>
          </w:p>
        </w:tc>
        <w:tc>
          <w:tcPr>
            <w:tcW w:w="4131" w:type="dxa"/>
          </w:tcPr>
          <w:p w14:paraId="463C30F1" w14:textId="77777777" w:rsidR="001E3B1B" w:rsidRDefault="001E3B1B" w:rsidP="001E3B1B">
            <w:r>
              <w:t>The Applicant</w:t>
            </w:r>
          </w:p>
          <w:p w14:paraId="2C581CB8" w14:textId="77777777" w:rsidR="00983B4D" w:rsidRPr="00092316" w:rsidRDefault="00983B4D" w:rsidP="000C5549">
            <w:pPr>
              <w:rPr>
                <w:rFonts w:cs="Arial"/>
                <w:szCs w:val="24"/>
              </w:rPr>
            </w:pPr>
          </w:p>
        </w:tc>
        <w:tc>
          <w:tcPr>
            <w:tcW w:w="16547" w:type="dxa"/>
          </w:tcPr>
          <w:p w14:paraId="0F42D0DF" w14:textId="30D7B9D7" w:rsidR="001E3B1B" w:rsidRPr="001E3B1B" w:rsidRDefault="001E3B1B" w:rsidP="001E3B1B">
            <w:pPr>
              <w:rPr>
                <w:b/>
                <w:bCs/>
              </w:rPr>
            </w:pPr>
            <w:r w:rsidRPr="001E3B1B">
              <w:rPr>
                <w:b/>
                <w:bCs/>
              </w:rPr>
              <w:t xml:space="preserve">Development Consent Order – </w:t>
            </w:r>
            <w:r w:rsidR="00002BA8">
              <w:rPr>
                <w:b/>
                <w:bCs/>
              </w:rPr>
              <w:t>c</w:t>
            </w:r>
            <w:r w:rsidRPr="001E3B1B">
              <w:rPr>
                <w:b/>
                <w:bCs/>
              </w:rPr>
              <w:t xml:space="preserve">ontrol </w:t>
            </w:r>
            <w:r w:rsidR="00002BA8">
              <w:rPr>
                <w:b/>
                <w:bCs/>
              </w:rPr>
              <w:t>d</w:t>
            </w:r>
            <w:r w:rsidRPr="001E3B1B">
              <w:rPr>
                <w:b/>
                <w:bCs/>
              </w:rPr>
              <w:t>ocument</w:t>
            </w:r>
            <w:r>
              <w:rPr>
                <w:b/>
                <w:bCs/>
              </w:rPr>
              <w:t>s</w:t>
            </w:r>
          </w:p>
          <w:p w14:paraId="4B527E75" w14:textId="03C10D12" w:rsidR="00983B4D" w:rsidRPr="00092316" w:rsidRDefault="001E3B1B" w:rsidP="000C5549">
            <w:pPr>
              <w:rPr>
                <w:rFonts w:cs="Arial"/>
                <w:szCs w:val="24"/>
              </w:rPr>
            </w:pPr>
            <w:r w:rsidRPr="00EF27A9">
              <w:t xml:space="preserve">Explain why the outline </w:t>
            </w:r>
            <w:r>
              <w:t>CoCP,</w:t>
            </w:r>
            <w:r w:rsidRPr="00EF27A9">
              <w:t xml:space="preserve"> outline </w:t>
            </w:r>
            <w:r>
              <w:t>CTMP,</w:t>
            </w:r>
            <w:r w:rsidRPr="00EF27A9">
              <w:t xml:space="preserve"> outline LEMP</w:t>
            </w:r>
            <w:r>
              <w:t>,</w:t>
            </w:r>
            <w:r w:rsidRPr="00EF27A9">
              <w:t xml:space="preserve"> outline materials and waste management plan; outline </w:t>
            </w:r>
            <w:r w:rsidR="00703415">
              <w:t xml:space="preserve">Public Rights of Way (PRoW) </w:t>
            </w:r>
            <w:r w:rsidR="00A9060E">
              <w:t>m</w:t>
            </w:r>
            <w:r>
              <w:t xml:space="preserve">anagement </w:t>
            </w:r>
            <w:r w:rsidR="00A9060E">
              <w:t>p</w:t>
            </w:r>
            <w:r>
              <w:t>lan</w:t>
            </w:r>
            <w:r w:rsidRPr="00EF27A9">
              <w:t xml:space="preserve"> and outline </w:t>
            </w:r>
            <w:r>
              <w:t>WSI</w:t>
            </w:r>
            <w:r w:rsidRPr="005E5A4C">
              <w:t xml:space="preserve"> Are not listed as control documents, similar to the</w:t>
            </w:r>
            <w:r>
              <w:t xml:space="preserve"> made </w:t>
            </w:r>
            <w:r w:rsidRPr="002A5E48">
              <w:t>B</w:t>
            </w:r>
            <w:r>
              <w:t xml:space="preserve">ramford to Twinstead </w:t>
            </w:r>
            <w:r w:rsidRPr="002A5E48">
              <w:t>DCO</w:t>
            </w:r>
            <w:r>
              <w:t xml:space="preserve">. Additionally, explain </w:t>
            </w:r>
            <w:r w:rsidRPr="005E5A4C">
              <w:t xml:space="preserve">why Norwich to Tilbury </w:t>
            </w:r>
            <w:r>
              <w:t xml:space="preserve">DCO </w:t>
            </w:r>
            <w:r w:rsidRPr="005E5A4C">
              <w:t>has not included a Construction Environment Management Plan</w:t>
            </w:r>
            <w:r>
              <w:t>, M</w:t>
            </w:r>
            <w:r w:rsidRPr="005E5A4C">
              <w:t>aterials</w:t>
            </w:r>
            <w:r>
              <w:t xml:space="preserve"> Management Plan or a W</w:t>
            </w:r>
            <w:r w:rsidRPr="005E5A4C">
              <w:t>aste Management Plan</w:t>
            </w:r>
            <w:r w:rsidR="00A9060E">
              <w:t>.</w:t>
            </w:r>
          </w:p>
        </w:tc>
      </w:tr>
      <w:tr w:rsidR="00983B4D" w:rsidRPr="008C59AE" w14:paraId="74A8251C" w14:textId="77777777" w:rsidTr="00AC1973">
        <w:tc>
          <w:tcPr>
            <w:tcW w:w="1713" w:type="dxa"/>
          </w:tcPr>
          <w:p w14:paraId="7B1659C2" w14:textId="6A4664B7" w:rsidR="00983B4D" w:rsidRDefault="003F350D" w:rsidP="000C5549">
            <w:pPr>
              <w:pStyle w:val="Heading3"/>
              <w:numPr>
                <w:ilvl w:val="0"/>
                <w:numId w:val="0"/>
              </w:numPr>
              <w:rPr>
                <w:rFonts w:cs="Arial"/>
                <w:szCs w:val="24"/>
              </w:rPr>
            </w:pPr>
            <w:r>
              <w:rPr>
                <w:rFonts w:cs="Arial"/>
                <w:szCs w:val="24"/>
              </w:rPr>
              <w:t>DCO 1.G4</w:t>
            </w:r>
          </w:p>
        </w:tc>
        <w:tc>
          <w:tcPr>
            <w:tcW w:w="4131" w:type="dxa"/>
          </w:tcPr>
          <w:p w14:paraId="237E6B47" w14:textId="4EAEE446" w:rsidR="00983B4D" w:rsidRPr="00092316" w:rsidRDefault="00EB6DCF" w:rsidP="000C5549">
            <w:pPr>
              <w:rPr>
                <w:rFonts w:cs="Arial"/>
                <w:szCs w:val="24"/>
              </w:rPr>
            </w:pPr>
            <w:r>
              <w:t>The Applicant</w:t>
            </w:r>
          </w:p>
        </w:tc>
        <w:tc>
          <w:tcPr>
            <w:tcW w:w="16547" w:type="dxa"/>
          </w:tcPr>
          <w:p w14:paraId="545BB9D0" w14:textId="5904481A" w:rsidR="00EB6DCF" w:rsidRPr="008D511E" w:rsidRDefault="00A9060E" w:rsidP="00EB6DCF">
            <w:pPr>
              <w:pStyle w:val="QuestionMainBodyTextBold"/>
              <w:rPr>
                <w:rFonts w:cs="Arial"/>
                <w:szCs w:val="24"/>
              </w:rPr>
            </w:pPr>
            <w:r>
              <w:rPr>
                <w:rFonts w:cs="Arial"/>
                <w:szCs w:val="24"/>
              </w:rPr>
              <w:t>U</w:t>
            </w:r>
            <w:r w:rsidR="00EB6DCF">
              <w:rPr>
                <w:rFonts w:cs="Arial"/>
                <w:szCs w:val="24"/>
              </w:rPr>
              <w:t>nilateral undertaking</w:t>
            </w:r>
            <w:r w:rsidR="00EB6DCF" w:rsidRPr="008D511E">
              <w:rPr>
                <w:rFonts w:cs="Arial"/>
                <w:szCs w:val="24"/>
              </w:rPr>
              <w:t xml:space="preserve"> </w:t>
            </w:r>
          </w:p>
          <w:p w14:paraId="43E649C0" w14:textId="15F669F5" w:rsidR="00983B4D" w:rsidRPr="00092316" w:rsidRDefault="00EB6DCF" w:rsidP="00EB6DCF">
            <w:pPr>
              <w:rPr>
                <w:rFonts w:cs="Arial"/>
                <w:szCs w:val="24"/>
              </w:rPr>
            </w:pPr>
            <w:r w:rsidRPr="002811D6">
              <w:rPr>
                <w:rFonts w:cs="Arial"/>
                <w:szCs w:val="24"/>
              </w:rPr>
              <w:t>Explain how the ExA can be satisfied that the longer-term ongoing monitoring and management measures (including adaptive management measures if required) will be accounted for in terms of any proposed off</w:t>
            </w:r>
            <w:r>
              <w:rPr>
                <w:rFonts w:cs="Arial"/>
                <w:szCs w:val="24"/>
              </w:rPr>
              <w:t>-</w:t>
            </w:r>
            <w:r w:rsidRPr="002811D6">
              <w:rPr>
                <w:rFonts w:cs="Arial"/>
                <w:szCs w:val="24"/>
              </w:rPr>
              <w:t>site BNG</w:t>
            </w:r>
            <w:r>
              <w:rPr>
                <w:rFonts w:cs="Arial"/>
                <w:szCs w:val="24"/>
              </w:rPr>
              <w:t xml:space="preserve"> that is to be determined following detailed design of the proposed development</w:t>
            </w:r>
            <w:r w:rsidRPr="002811D6">
              <w:rPr>
                <w:rFonts w:cs="Arial"/>
                <w:szCs w:val="24"/>
              </w:rPr>
              <w:t xml:space="preserve">?  A number of local authorities, for example </w:t>
            </w:r>
            <w:r>
              <w:rPr>
                <w:rFonts w:cs="Arial"/>
                <w:szCs w:val="24"/>
              </w:rPr>
              <w:t>Norfolk CC</w:t>
            </w:r>
            <w:r w:rsidRPr="002811D6">
              <w:rPr>
                <w:rFonts w:cs="Arial"/>
                <w:szCs w:val="24"/>
              </w:rPr>
              <w:t xml:space="preserve"> in [</w:t>
            </w:r>
            <w:hyperlink r:id="rId218" w:history="1">
              <w:r w:rsidRPr="00CB735B">
                <w:rPr>
                  <w:rStyle w:val="Hyperlink"/>
                  <w:rFonts w:cs="Arial"/>
                  <w:szCs w:val="24"/>
                </w:rPr>
                <w:t>REP1-173</w:t>
              </w:r>
            </w:hyperlink>
            <w:r w:rsidRPr="002811D6">
              <w:rPr>
                <w:rFonts w:cs="Arial"/>
                <w:szCs w:val="24"/>
              </w:rPr>
              <w:t xml:space="preserve">] do not agree that a unilateral undertaking would be the appropriate mechanism for securing BNG commitments, due to </w:t>
            </w:r>
            <w:r>
              <w:rPr>
                <w:rFonts w:cs="Arial"/>
                <w:szCs w:val="24"/>
              </w:rPr>
              <w:t>concerns</w:t>
            </w:r>
            <w:r w:rsidRPr="002811D6">
              <w:rPr>
                <w:rFonts w:cs="Arial"/>
                <w:szCs w:val="24"/>
              </w:rPr>
              <w:t xml:space="preserve"> over monitoring, scrutiny and enforceability. Justify why you consider a unilateral undertaking would be appropriate.</w:t>
            </w:r>
          </w:p>
        </w:tc>
      </w:tr>
      <w:tr w:rsidR="000C5549" w:rsidRPr="008C59AE" w14:paraId="58D45EBB" w14:textId="77777777" w:rsidTr="00AC1973">
        <w:tc>
          <w:tcPr>
            <w:tcW w:w="22391" w:type="dxa"/>
            <w:gridSpan w:val="3"/>
          </w:tcPr>
          <w:p w14:paraId="0938885F" w14:textId="4F085C3B" w:rsidR="000C5549" w:rsidRPr="00092316" w:rsidRDefault="000C5549" w:rsidP="000C5549">
            <w:pPr>
              <w:pStyle w:val="Heading2"/>
              <w:numPr>
                <w:ilvl w:val="0"/>
                <w:numId w:val="0"/>
              </w:numPr>
            </w:pPr>
            <w:bookmarkStart w:id="15" w:name="_Toc224904023"/>
            <w:r>
              <w:t>Articles</w:t>
            </w:r>
            <w:bookmarkEnd w:id="15"/>
          </w:p>
        </w:tc>
      </w:tr>
      <w:tr w:rsidR="000C5549" w:rsidRPr="008C59AE" w14:paraId="53C58E37" w14:textId="77777777" w:rsidTr="00AC1973">
        <w:tc>
          <w:tcPr>
            <w:tcW w:w="1713" w:type="dxa"/>
          </w:tcPr>
          <w:p w14:paraId="53C58E30" w14:textId="4D04F563" w:rsidR="000C5549" w:rsidRPr="00092316" w:rsidRDefault="000C5549" w:rsidP="000C5549">
            <w:pPr>
              <w:pStyle w:val="Heading3"/>
              <w:numPr>
                <w:ilvl w:val="0"/>
                <w:numId w:val="0"/>
              </w:numPr>
              <w:rPr>
                <w:rFonts w:cs="Arial"/>
                <w:szCs w:val="24"/>
              </w:rPr>
            </w:pPr>
            <w:r>
              <w:rPr>
                <w:rFonts w:cs="Arial"/>
                <w:szCs w:val="24"/>
              </w:rPr>
              <w:t>DCO 1.A1</w:t>
            </w:r>
          </w:p>
        </w:tc>
        <w:tc>
          <w:tcPr>
            <w:tcW w:w="4131" w:type="dxa"/>
          </w:tcPr>
          <w:p w14:paraId="53C58E31" w14:textId="296C5F22" w:rsidR="000C5549" w:rsidRPr="00092316" w:rsidRDefault="003443F4" w:rsidP="000C5549">
            <w:pPr>
              <w:rPr>
                <w:rFonts w:cs="Arial"/>
                <w:szCs w:val="24"/>
              </w:rPr>
            </w:pPr>
            <w:r>
              <w:t>The applicant</w:t>
            </w:r>
          </w:p>
        </w:tc>
        <w:tc>
          <w:tcPr>
            <w:tcW w:w="16547" w:type="dxa"/>
          </w:tcPr>
          <w:p w14:paraId="3CBA99D2" w14:textId="1026446F" w:rsidR="000C5549" w:rsidRPr="00CF7063" w:rsidRDefault="000C5549" w:rsidP="000C5549">
            <w:pPr>
              <w:rPr>
                <w:b/>
                <w:bCs/>
              </w:rPr>
            </w:pPr>
            <w:r w:rsidRPr="00CF7063">
              <w:rPr>
                <w:b/>
                <w:bCs/>
              </w:rPr>
              <w:t>Articles (</w:t>
            </w:r>
            <w:r w:rsidR="00F1027F">
              <w:rPr>
                <w:b/>
                <w:bCs/>
              </w:rPr>
              <w:t>g</w:t>
            </w:r>
            <w:r w:rsidRPr="00CF7063">
              <w:rPr>
                <w:b/>
                <w:bCs/>
              </w:rPr>
              <w:t xml:space="preserve">eneral) </w:t>
            </w:r>
            <w:r w:rsidR="00071F95">
              <w:rPr>
                <w:b/>
                <w:bCs/>
              </w:rPr>
              <w:t>- 1</w:t>
            </w:r>
          </w:p>
          <w:p w14:paraId="4397F323" w14:textId="4468020D" w:rsidR="00002BA8" w:rsidRDefault="000C5549" w:rsidP="000C5549">
            <w:r>
              <w:t xml:space="preserve">There are several </w:t>
            </w:r>
            <w:r w:rsidR="00A4008B">
              <w:t>a</w:t>
            </w:r>
            <w:r>
              <w:t>rticles included within the</w:t>
            </w:r>
            <w:r w:rsidR="005F7578">
              <w:t xml:space="preserve"> </w:t>
            </w:r>
            <w:r w:rsidR="003443F4">
              <w:t>draft</w:t>
            </w:r>
            <w:r>
              <w:t xml:space="preserve"> DCO</w:t>
            </w:r>
            <w:r w:rsidR="005F7578">
              <w:t xml:space="preserve"> </w:t>
            </w:r>
            <w:r w:rsidR="00CF34B0">
              <w:t>[</w:t>
            </w:r>
            <w:hyperlink r:id="rId219" w:history="1">
              <w:r w:rsidR="00706685" w:rsidRPr="00706685">
                <w:rPr>
                  <w:rStyle w:val="Hyperlink"/>
                </w:rPr>
                <w:t>APP-056</w:t>
              </w:r>
            </w:hyperlink>
            <w:r w:rsidR="00CF34B0">
              <w:t>]</w:t>
            </w:r>
            <w:r>
              <w:t xml:space="preserve"> </w:t>
            </w:r>
            <w:r w:rsidR="005F7578">
              <w:t>w</w:t>
            </w:r>
            <w:r w:rsidR="00400E10">
              <w:t>h</w:t>
            </w:r>
            <w:r w:rsidR="005F7578">
              <w:t xml:space="preserve">ere </w:t>
            </w:r>
            <w:r>
              <w:t xml:space="preserve">deemed consent is granted </w:t>
            </w:r>
            <w:r w:rsidR="00400E10">
              <w:t>in the event of</w:t>
            </w:r>
            <w:r>
              <w:t xml:space="preserve"> a determining authority </w:t>
            </w:r>
            <w:r w:rsidR="005F7578">
              <w:t>fail</w:t>
            </w:r>
            <w:r w:rsidR="00A4384A">
              <w:t>ing</w:t>
            </w:r>
            <w:r>
              <w:t xml:space="preserve"> to n</w:t>
            </w:r>
            <w:r w:rsidRPr="000545FD">
              <w:t>otify the undertaker of its decision within a defined number of days</w:t>
            </w:r>
            <w:r>
              <w:t xml:space="preserve">. </w:t>
            </w:r>
            <w:r w:rsidRPr="00A91B22">
              <w:t>However, the same articles also s</w:t>
            </w:r>
            <w:r>
              <w:t>e</w:t>
            </w:r>
            <w:r w:rsidRPr="00A91B22">
              <w:t>t out consent must not be unreasonably withheld or delayed</w:t>
            </w:r>
            <w:r w:rsidRPr="009778D0">
              <w:t>. The</w:t>
            </w:r>
            <w:r>
              <w:t xml:space="preserve"> ExA</w:t>
            </w:r>
            <w:r w:rsidRPr="009778D0">
              <w:t xml:space="preserve"> question the need for both provisions within</w:t>
            </w:r>
            <w:r w:rsidRPr="009353BE">
              <w:t xml:space="preserve"> the relevant </w:t>
            </w:r>
            <w:r w:rsidR="00A4008B">
              <w:t>a</w:t>
            </w:r>
            <w:r w:rsidRPr="009353BE">
              <w:t>rticles</w:t>
            </w:r>
            <w:r>
              <w:t xml:space="preserve">. </w:t>
            </w:r>
          </w:p>
          <w:p w14:paraId="53C58E36" w14:textId="5CAFFFA2" w:rsidR="000C5549" w:rsidRPr="00863011" w:rsidRDefault="000C5549" w:rsidP="000C5549">
            <w:pPr>
              <w:rPr>
                <w:rFonts w:cs="Arial"/>
                <w:szCs w:val="24"/>
              </w:rPr>
            </w:pPr>
            <w:r w:rsidRPr="0030508D">
              <w:t>Th</w:t>
            </w:r>
            <w:r>
              <w:t xml:space="preserve">e </w:t>
            </w:r>
            <w:r w:rsidRPr="001A7174">
              <w:t xml:space="preserve">applicant </w:t>
            </w:r>
            <w:r w:rsidR="00002BA8">
              <w:t xml:space="preserve">is asked </w:t>
            </w:r>
            <w:r w:rsidRPr="001A7174">
              <w:t>to review all instances where this occurs and amend as necessary</w:t>
            </w:r>
            <w:r w:rsidRPr="00444BF6">
              <w:t>. Should the applicant not consider amendments appropriate</w:t>
            </w:r>
            <w:r>
              <w:t>, t</w:t>
            </w:r>
            <w:r w:rsidRPr="006766E6">
              <w:t>he applicant should</w:t>
            </w:r>
            <w:r>
              <w:t xml:space="preserve"> </w:t>
            </w:r>
            <w:r w:rsidRPr="00444BF6">
              <w:t>provide a full written justification as to why those amendments have not been undertaken.</w:t>
            </w:r>
          </w:p>
        </w:tc>
      </w:tr>
      <w:tr w:rsidR="000C5549" w:rsidRPr="008C59AE" w14:paraId="4C2D970A" w14:textId="77777777" w:rsidTr="00AC1973">
        <w:tc>
          <w:tcPr>
            <w:tcW w:w="1713" w:type="dxa"/>
          </w:tcPr>
          <w:p w14:paraId="0A0E0DEA" w14:textId="531B2E40" w:rsidR="000C5549" w:rsidRPr="00092316" w:rsidRDefault="000C5549" w:rsidP="000C5549">
            <w:pPr>
              <w:pStyle w:val="Heading3"/>
              <w:numPr>
                <w:ilvl w:val="0"/>
                <w:numId w:val="0"/>
              </w:numPr>
              <w:rPr>
                <w:rFonts w:cs="Arial"/>
                <w:szCs w:val="24"/>
              </w:rPr>
            </w:pPr>
            <w:r>
              <w:rPr>
                <w:rFonts w:cs="Arial"/>
                <w:szCs w:val="24"/>
              </w:rPr>
              <w:t>DCO 1.A2</w:t>
            </w:r>
          </w:p>
        </w:tc>
        <w:tc>
          <w:tcPr>
            <w:tcW w:w="4131" w:type="dxa"/>
          </w:tcPr>
          <w:p w14:paraId="0846E64B" w14:textId="77777777" w:rsidR="00C87619" w:rsidRDefault="000C5549" w:rsidP="002A2818">
            <w:r>
              <w:t>The applicant</w:t>
            </w:r>
          </w:p>
          <w:p w14:paraId="0A8ADE37" w14:textId="3D79E4AF" w:rsidR="00C87619" w:rsidRDefault="000C5549" w:rsidP="002A2818">
            <w:r>
              <w:t>Local Authorities</w:t>
            </w:r>
          </w:p>
          <w:p w14:paraId="6D1C2896" w14:textId="02009715" w:rsidR="00C87619" w:rsidRDefault="00C87619" w:rsidP="002A2818">
            <w:r>
              <w:t>R</w:t>
            </w:r>
            <w:r w:rsidR="002A2818">
              <w:t>elevant</w:t>
            </w:r>
            <w:r w:rsidR="000C5549">
              <w:t xml:space="preserve"> </w:t>
            </w:r>
            <w:r w:rsidR="00E706AB">
              <w:t>statutory undertaker</w:t>
            </w:r>
            <w:r w:rsidR="000C5549">
              <w:t xml:space="preserve"> </w:t>
            </w:r>
          </w:p>
          <w:p w14:paraId="58388CB1" w14:textId="6C4DF61B" w:rsidR="000C5549" w:rsidRPr="00092316" w:rsidRDefault="00C87619" w:rsidP="000C5549">
            <w:pPr>
              <w:rPr>
                <w:rFonts w:cs="Arial"/>
                <w:szCs w:val="24"/>
              </w:rPr>
            </w:pPr>
            <w:r>
              <w:t>O</w:t>
            </w:r>
            <w:r w:rsidR="002A2818">
              <w:t>ther</w:t>
            </w:r>
            <w:r w:rsidR="000C5549">
              <w:t xml:space="preserve"> relevant determining body</w:t>
            </w:r>
          </w:p>
        </w:tc>
        <w:tc>
          <w:tcPr>
            <w:tcW w:w="16547" w:type="dxa"/>
          </w:tcPr>
          <w:p w14:paraId="3311E461" w14:textId="07FA4D90" w:rsidR="000C5549" w:rsidRPr="00071F95" w:rsidRDefault="000C5549" w:rsidP="000C5549">
            <w:pPr>
              <w:rPr>
                <w:b/>
                <w:bCs/>
              </w:rPr>
            </w:pPr>
            <w:r w:rsidRPr="00DA2CCA">
              <w:rPr>
                <w:b/>
              </w:rPr>
              <w:t>Articles (</w:t>
            </w:r>
            <w:r w:rsidR="00F1027F">
              <w:rPr>
                <w:b/>
              </w:rPr>
              <w:t>g</w:t>
            </w:r>
            <w:r w:rsidRPr="00DA2CCA">
              <w:rPr>
                <w:b/>
              </w:rPr>
              <w:t xml:space="preserve">eneral) </w:t>
            </w:r>
            <w:r w:rsidR="00071F95" w:rsidRPr="00071F95">
              <w:rPr>
                <w:b/>
                <w:bCs/>
              </w:rPr>
              <w:t>- 2</w:t>
            </w:r>
          </w:p>
          <w:p w14:paraId="1B75CA6F" w14:textId="2EDEDB42" w:rsidR="000C5549" w:rsidRDefault="000C5549" w:rsidP="000C5549">
            <w:r w:rsidRPr="00B1605B">
              <w:t>Throughout the articles</w:t>
            </w:r>
            <w:r>
              <w:t xml:space="preserve"> contained in the draft DCO</w:t>
            </w:r>
            <w:r w:rsidR="005F7578">
              <w:t xml:space="preserve"> </w:t>
            </w:r>
            <w:r w:rsidR="00DA2CCA">
              <w:t>[</w:t>
            </w:r>
            <w:hyperlink r:id="rId220" w:history="1">
              <w:r w:rsidR="00706685" w:rsidRPr="00706685">
                <w:rPr>
                  <w:rStyle w:val="Hyperlink"/>
                </w:rPr>
                <w:t>APP-056</w:t>
              </w:r>
            </w:hyperlink>
            <w:r w:rsidR="00DA2CCA">
              <w:t>]</w:t>
            </w:r>
            <w:r>
              <w:t xml:space="preserve"> </w:t>
            </w:r>
            <w:r w:rsidRPr="002560C9">
              <w:t>the applicant has specified time periods within which a response is required from a determining body</w:t>
            </w:r>
            <w:r w:rsidRPr="005D7BDB">
              <w:t>. That time</w:t>
            </w:r>
            <w:r>
              <w:t xml:space="preserve"> period </w:t>
            </w:r>
            <w:r w:rsidRPr="005D7BDB">
              <w:t>tends to be 28 days. A number</w:t>
            </w:r>
            <w:r w:rsidRPr="00784100">
              <w:t xml:space="preserve"> of</w:t>
            </w:r>
            <w:r>
              <w:t xml:space="preserve"> </w:t>
            </w:r>
            <w:r w:rsidRPr="00784100">
              <w:t xml:space="preserve">the </w:t>
            </w:r>
            <w:r w:rsidR="00002BA8">
              <w:t>local</w:t>
            </w:r>
            <w:r w:rsidRPr="00784100">
              <w:t xml:space="preserve"> authorities</w:t>
            </w:r>
            <w:r>
              <w:t xml:space="preserve"> have raised concern</w:t>
            </w:r>
            <w:r w:rsidR="001F10E0">
              <w:t>s</w:t>
            </w:r>
            <w:r>
              <w:t xml:space="preserve"> in regard to the time period specified</w:t>
            </w:r>
            <w:r w:rsidR="00002BA8">
              <w:t>,</w:t>
            </w:r>
            <w:r>
              <w:t xml:space="preserve"> but there does not appear to be a consensus as to an appropriate alternative time period. </w:t>
            </w:r>
            <w:r w:rsidR="00FB6DB2">
              <w:t>The</w:t>
            </w:r>
            <w:r>
              <w:t xml:space="preserve"> ExA is </w:t>
            </w:r>
            <w:r w:rsidR="00002BA8">
              <w:t>also</w:t>
            </w:r>
            <w:r>
              <w:t xml:space="preserve"> concerned as to such a short period being imposed, especially where a deemed consent is triggered where a determining body has failed to respond in the period specified. </w:t>
            </w:r>
          </w:p>
          <w:p w14:paraId="10E3B8C7" w14:textId="637F77CA" w:rsidR="000C5549" w:rsidRDefault="000C5549" w:rsidP="000C5549">
            <w:r>
              <w:t>A</w:t>
            </w:r>
            <w:r w:rsidRPr="005132C4">
              <w:t>pplicant</w:t>
            </w:r>
            <w:r w:rsidR="00FB6DB2">
              <w:t>:</w:t>
            </w:r>
            <w:r>
              <w:t xml:space="preserve"> E</w:t>
            </w:r>
            <w:r w:rsidRPr="005132C4">
              <w:t xml:space="preserve">xplain how </w:t>
            </w:r>
            <w:r>
              <w:t>you</w:t>
            </w:r>
            <w:r w:rsidRPr="005132C4">
              <w:t xml:space="preserve"> have reached </w:t>
            </w:r>
            <w:r>
              <w:t xml:space="preserve">the </w:t>
            </w:r>
            <w:r w:rsidRPr="005132C4">
              <w:t>time</w:t>
            </w:r>
            <w:r>
              <w:t xml:space="preserve"> period chosen (generally</w:t>
            </w:r>
            <w:r w:rsidRPr="005132C4">
              <w:t xml:space="preserve"> 28 days</w:t>
            </w:r>
            <w:r>
              <w:t xml:space="preserve">), </w:t>
            </w:r>
            <w:r w:rsidRPr="00B71766">
              <w:t xml:space="preserve">including </w:t>
            </w:r>
            <w:r>
              <w:t>an</w:t>
            </w:r>
            <w:r w:rsidRPr="00B71766">
              <w:t xml:space="preserve"> explanation of </w:t>
            </w:r>
            <w:r>
              <w:t xml:space="preserve">your </w:t>
            </w:r>
            <w:r w:rsidRPr="00B71766">
              <w:t xml:space="preserve">understanding of </w:t>
            </w:r>
            <w:r>
              <w:t xml:space="preserve">any </w:t>
            </w:r>
            <w:r w:rsidRPr="00B71766">
              <w:t>process</w:t>
            </w:r>
            <w:r>
              <w:t>es</w:t>
            </w:r>
            <w:r w:rsidRPr="00B71766">
              <w:t xml:space="preserve"> the relevant determining bodies</w:t>
            </w:r>
            <w:r w:rsidRPr="00E471CF">
              <w:t xml:space="preserve"> have to</w:t>
            </w:r>
            <w:r w:rsidR="002F6E6C">
              <w:t>/</w:t>
            </w:r>
            <w:r>
              <w:t xml:space="preserve"> or are required</w:t>
            </w:r>
            <w:r w:rsidRPr="00E471CF">
              <w:t xml:space="preserve"> go through</w:t>
            </w:r>
            <w:r>
              <w:t xml:space="preserve">. For example, </w:t>
            </w:r>
            <w:r w:rsidR="002F6E6C">
              <w:t>your</w:t>
            </w:r>
            <w:r w:rsidRPr="00633D53">
              <w:t xml:space="preserve"> understanding of</w:t>
            </w:r>
            <w:r>
              <w:t xml:space="preserve">: </w:t>
            </w:r>
            <w:r w:rsidRPr="00633D53">
              <w:t xml:space="preserve">any </w:t>
            </w:r>
            <w:r>
              <w:t>a</w:t>
            </w:r>
            <w:r w:rsidRPr="00633D53">
              <w:t>pplication validation</w:t>
            </w:r>
            <w:r>
              <w:t xml:space="preserve"> period; </w:t>
            </w:r>
            <w:r w:rsidRPr="008B7609">
              <w:t xml:space="preserve">any minimum consultation periods required with statutory </w:t>
            </w:r>
            <w:r>
              <w:t xml:space="preserve">or other </w:t>
            </w:r>
            <w:r w:rsidRPr="008B7609">
              <w:t>bodies</w:t>
            </w:r>
            <w:r>
              <w:t xml:space="preserve">; </w:t>
            </w:r>
            <w:r w:rsidRPr="008B7609">
              <w:t>any report writing periods</w:t>
            </w:r>
            <w:r>
              <w:t xml:space="preserve">; </w:t>
            </w:r>
            <w:r w:rsidRPr="00D7503B">
              <w:t>an</w:t>
            </w:r>
            <w:r>
              <w:t xml:space="preserve">y committee or </w:t>
            </w:r>
            <w:r w:rsidRPr="00D7503B">
              <w:t>delegated cycles</w:t>
            </w:r>
            <w:r>
              <w:t xml:space="preserve">; and any decision issuing periods that may apply. </w:t>
            </w:r>
          </w:p>
          <w:p w14:paraId="0C7A5578" w14:textId="7689CF81" w:rsidR="000C5549" w:rsidRPr="00092316" w:rsidRDefault="00FB6DB2" w:rsidP="000C5549">
            <w:pPr>
              <w:rPr>
                <w:rFonts w:cs="Arial"/>
                <w:szCs w:val="24"/>
              </w:rPr>
            </w:pPr>
            <w:r>
              <w:t>All local authorities</w:t>
            </w:r>
            <w:r w:rsidR="000C5549">
              <w:t xml:space="preserve">, relevant </w:t>
            </w:r>
            <w:r w:rsidR="00E706AB">
              <w:t>statutory undertaker</w:t>
            </w:r>
            <w:r w:rsidR="000C5549">
              <w:t xml:space="preserve"> and or other relevant determining body</w:t>
            </w:r>
            <w:r w:rsidR="00FC2110">
              <w:t>:</w:t>
            </w:r>
            <w:r w:rsidR="000C5549">
              <w:t xml:space="preserve"> </w:t>
            </w:r>
            <w:r w:rsidR="00FC2110">
              <w:t>provide</w:t>
            </w:r>
            <w:r w:rsidR="000C5549">
              <w:t xml:space="preserve"> a summary of any </w:t>
            </w:r>
            <w:r w:rsidR="000C5549" w:rsidRPr="00B71766">
              <w:t>process</w:t>
            </w:r>
            <w:r w:rsidR="000C5549">
              <w:t>es</w:t>
            </w:r>
            <w:r w:rsidR="000C5549" w:rsidRPr="00B71766">
              <w:t xml:space="preserve"> </w:t>
            </w:r>
            <w:r w:rsidR="000C5549">
              <w:t>you</w:t>
            </w:r>
            <w:r w:rsidR="000C5549" w:rsidRPr="00E471CF">
              <w:t xml:space="preserve"> </w:t>
            </w:r>
            <w:r w:rsidR="000C5549">
              <w:t>are required</w:t>
            </w:r>
            <w:r w:rsidR="000C5549" w:rsidRPr="00E471CF">
              <w:t xml:space="preserve"> </w:t>
            </w:r>
            <w:r w:rsidR="000C5549">
              <w:t xml:space="preserve">to </w:t>
            </w:r>
            <w:r w:rsidR="000C5549" w:rsidRPr="00E471CF">
              <w:t>go through</w:t>
            </w:r>
            <w:r w:rsidR="000C5549">
              <w:t>, including any time period in the number of days required to undertake that process. For example</w:t>
            </w:r>
            <w:r w:rsidR="00FC2110">
              <w:t>,</w:t>
            </w:r>
            <w:r w:rsidR="000C5549">
              <w:t xml:space="preserve"> </w:t>
            </w:r>
            <w:r w:rsidR="000C5549" w:rsidRPr="00633D53">
              <w:t xml:space="preserve">any </w:t>
            </w:r>
            <w:r w:rsidR="000C5549">
              <w:t>a</w:t>
            </w:r>
            <w:r w:rsidR="000C5549" w:rsidRPr="00633D53">
              <w:t>pplication validation</w:t>
            </w:r>
            <w:r w:rsidR="000C5549">
              <w:t xml:space="preserve"> process; </w:t>
            </w:r>
            <w:r w:rsidR="000C5549" w:rsidRPr="008B7609">
              <w:t xml:space="preserve">any </w:t>
            </w:r>
            <w:r w:rsidR="000C5549" w:rsidRPr="008B7609">
              <w:lastRenderedPageBreak/>
              <w:t xml:space="preserve">minimum consultation periods required with statutory </w:t>
            </w:r>
            <w:r w:rsidR="000C5549">
              <w:t xml:space="preserve">or other </w:t>
            </w:r>
            <w:r w:rsidR="000C5549" w:rsidRPr="008B7609">
              <w:t>bodies</w:t>
            </w:r>
            <w:r w:rsidR="000C5549">
              <w:t xml:space="preserve">; </w:t>
            </w:r>
            <w:r w:rsidR="000C5549" w:rsidRPr="008B7609">
              <w:t>any report writing periods</w:t>
            </w:r>
            <w:r w:rsidR="000C5549">
              <w:t xml:space="preserve">; </w:t>
            </w:r>
            <w:r w:rsidR="000C5549" w:rsidRPr="00D7503B">
              <w:t>an</w:t>
            </w:r>
            <w:r w:rsidR="000C5549">
              <w:t xml:space="preserve">y committee or </w:t>
            </w:r>
            <w:r w:rsidR="000C5549" w:rsidRPr="00D7503B">
              <w:t>delegated cycles</w:t>
            </w:r>
            <w:r w:rsidR="000C5549">
              <w:t xml:space="preserve"> relevant; and any decision issuing periods that may apply.</w:t>
            </w:r>
          </w:p>
        </w:tc>
      </w:tr>
      <w:tr w:rsidR="000C5549" w:rsidRPr="008C59AE" w14:paraId="1C0ABBAE" w14:textId="77777777" w:rsidTr="00AC1973">
        <w:tc>
          <w:tcPr>
            <w:tcW w:w="1713" w:type="dxa"/>
          </w:tcPr>
          <w:p w14:paraId="679060AA" w14:textId="2B2894BB" w:rsidR="000C5549" w:rsidRDefault="000C5549" w:rsidP="000C5549">
            <w:pPr>
              <w:pStyle w:val="Heading3"/>
              <w:numPr>
                <w:ilvl w:val="0"/>
                <w:numId w:val="0"/>
              </w:numPr>
              <w:rPr>
                <w:rFonts w:cs="Arial"/>
                <w:szCs w:val="24"/>
              </w:rPr>
            </w:pPr>
            <w:r>
              <w:rPr>
                <w:rFonts w:cs="Arial"/>
                <w:szCs w:val="24"/>
              </w:rPr>
              <w:lastRenderedPageBreak/>
              <w:t>DCO 1.A3</w:t>
            </w:r>
          </w:p>
        </w:tc>
        <w:tc>
          <w:tcPr>
            <w:tcW w:w="4131" w:type="dxa"/>
          </w:tcPr>
          <w:p w14:paraId="28D9389E" w14:textId="71A7D302" w:rsidR="000C5549" w:rsidRPr="00092316" w:rsidRDefault="000C5549" w:rsidP="000C5549">
            <w:pPr>
              <w:rPr>
                <w:rFonts w:cs="Arial"/>
                <w:szCs w:val="24"/>
              </w:rPr>
            </w:pPr>
            <w:r>
              <w:t>The applicant</w:t>
            </w:r>
          </w:p>
        </w:tc>
        <w:tc>
          <w:tcPr>
            <w:tcW w:w="16547" w:type="dxa"/>
          </w:tcPr>
          <w:p w14:paraId="3484A226" w14:textId="18859FD0" w:rsidR="000C5549" w:rsidRPr="000E6451" w:rsidRDefault="000C5549" w:rsidP="000C5549">
            <w:pPr>
              <w:rPr>
                <w:b/>
                <w:bCs/>
              </w:rPr>
            </w:pPr>
            <w:r w:rsidRPr="000E6451">
              <w:rPr>
                <w:b/>
                <w:bCs/>
              </w:rPr>
              <w:t>Articles and Schedules (</w:t>
            </w:r>
            <w:r w:rsidR="00F1027F">
              <w:rPr>
                <w:b/>
                <w:bCs/>
              </w:rPr>
              <w:t>g</w:t>
            </w:r>
            <w:r w:rsidRPr="000E6451">
              <w:rPr>
                <w:b/>
                <w:bCs/>
              </w:rPr>
              <w:t>eneral)</w:t>
            </w:r>
            <w:r w:rsidR="00071F95">
              <w:rPr>
                <w:b/>
                <w:bCs/>
              </w:rPr>
              <w:t xml:space="preserve"> - 3</w:t>
            </w:r>
            <w:r w:rsidRPr="000E6451">
              <w:rPr>
                <w:b/>
                <w:bCs/>
              </w:rPr>
              <w:t xml:space="preserve">  </w:t>
            </w:r>
          </w:p>
          <w:p w14:paraId="305DDD97" w14:textId="00B13EE0" w:rsidR="000C5549" w:rsidRPr="00092316" w:rsidRDefault="000C5549" w:rsidP="000C5549">
            <w:pPr>
              <w:rPr>
                <w:rFonts w:cs="Arial"/>
                <w:szCs w:val="24"/>
              </w:rPr>
            </w:pPr>
            <w:r w:rsidRPr="006D2B28">
              <w:t>A number of</w:t>
            </w:r>
            <w:r>
              <w:t xml:space="preserve"> RRs </w:t>
            </w:r>
            <w:r w:rsidRPr="006D2B28">
              <w:t xml:space="preserve">raise the issue of consistency in regard to the term </w:t>
            </w:r>
            <w:r>
              <w:t>‘</w:t>
            </w:r>
            <w:r w:rsidRPr="006D2B28">
              <w:t>day</w:t>
            </w:r>
            <w:r>
              <w:t>(s)’ a</w:t>
            </w:r>
            <w:r w:rsidRPr="006D2B28">
              <w:t>nd</w:t>
            </w:r>
            <w:r>
              <w:t xml:space="preserve"> ‘</w:t>
            </w:r>
            <w:r w:rsidRPr="003142F1">
              <w:t>business day</w:t>
            </w:r>
            <w:r>
              <w:t xml:space="preserve">(s)’. In the interests of </w:t>
            </w:r>
            <w:r w:rsidRPr="002B58CF">
              <w:t>consistency justify the two different terms or</w:t>
            </w:r>
            <w:r w:rsidRPr="00796D07">
              <w:t xml:space="preserve"> amend the draft </w:t>
            </w:r>
            <w:r>
              <w:t xml:space="preserve">DCO, </w:t>
            </w:r>
            <w:r w:rsidRPr="00796D07">
              <w:t>as necessary</w:t>
            </w:r>
            <w:r>
              <w:t>.</w:t>
            </w:r>
          </w:p>
        </w:tc>
      </w:tr>
      <w:tr w:rsidR="000C5549" w:rsidRPr="008C59AE" w14:paraId="74A8E23C" w14:textId="77777777" w:rsidTr="00AC1973">
        <w:tc>
          <w:tcPr>
            <w:tcW w:w="1713" w:type="dxa"/>
          </w:tcPr>
          <w:p w14:paraId="13E0AC8A" w14:textId="4EDE9995" w:rsidR="000C5549" w:rsidRDefault="000C5549" w:rsidP="000C5549">
            <w:pPr>
              <w:pStyle w:val="Heading3"/>
              <w:numPr>
                <w:ilvl w:val="0"/>
                <w:numId w:val="0"/>
              </w:numPr>
              <w:rPr>
                <w:rFonts w:cs="Arial"/>
                <w:szCs w:val="24"/>
              </w:rPr>
            </w:pPr>
            <w:r>
              <w:rPr>
                <w:rFonts w:cs="Arial"/>
                <w:szCs w:val="24"/>
              </w:rPr>
              <w:t>DCO 1.A4</w:t>
            </w:r>
          </w:p>
        </w:tc>
        <w:tc>
          <w:tcPr>
            <w:tcW w:w="4131" w:type="dxa"/>
          </w:tcPr>
          <w:p w14:paraId="2D47E1CE" w14:textId="13515910" w:rsidR="000C5549" w:rsidRPr="00092316" w:rsidRDefault="000C5549" w:rsidP="000C5549">
            <w:pPr>
              <w:rPr>
                <w:rFonts w:cs="Arial"/>
                <w:szCs w:val="24"/>
              </w:rPr>
            </w:pPr>
            <w:r>
              <w:t>The applicant</w:t>
            </w:r>
          </w:p>
        </w:tc>
        <w:tc>
          <w:tcPr>
            <w:tcW w:w="16547" w:type="dxa"/>
          </w:tcPr>
          <w:p w14:paraId="1C3CEED4" w14:textId="262405C8" w:rsidR="000C5549" w:rsidRDefault="000C5549" w:rsidP="000C5549">
            <w:r w:rsidRPr="00EC2ADA">
              <w:rPr>
                <w:b/>
                <w:bCs/>
              </w:rPr>
              <w:t>Article 2 (Interpretation) (</w:t>
            </w:r>
            <w:r w:rsidR="00F1027F">
              <w:rPr>
                <w:b/>
                <w:bCs/>
              </w:rPr>
              <w:t>g</w:t>
            </w:r>
            <w:r w:rsidRPr="00EC2ADA">
              <w:rPr>
                <w:b/>
                <w:bCs/>
              </w:rPr>
              <w:t>eneral)</w:t>
            </w:r>
          </w:p>
          <w:p w14:paraId="39AE741A" w14:textId="780404CE" w:rsidR="000C5549" w:rsidRPr="00092316" w:rsidRDefault="000C5549" w:rsidP="000C5549">
            <w:pPr>
              <w:rPr>
                <w:rFonts w:cs="Arial"/>
                <w:szCs w:val="24"/>
              </w:rPr>
            </w:pPr>
            <w:r w:rsidRPr="00114BC1">
              <w:t>Braintree</w:t>
            </w:r>
            <w:r>
              <w:t xml:space="preserve"> DC in its RR [</w:t>
            </w:r>
            <w:hyperlink r:id="rId221" w:history="1">
              <w:r w:rsidRPr="00FC12A6">
                <w:rPr>
                  <w:rStyle w:val="Hyperlink"/>
                </w:rPr>
                <w:t>RR-0383</w:t>
              </w:r>
            </w:hyperlink>
            <w:r>
              <w:t xml:space="preserve">] and </w:t>
            </w:r>
            <w:r w:rsidRPr="00114BC1">
              <w:t xml:space="preserve">LIR </w:t>
            </w:r>
            <w:r>
              <w:t>[</w:t>
            </w:r>
            <w:hyperlink r:id="rId222" w:history="1">
              <w:r w:rsidRPr="00D620EE">
                <w:rPr>
                  <w:rStyle w:val="Hyperlink"/>
                </w:rPr>
                <w:t>REP1-148</w:t>
              </w:r>
            </w:hyperlink>
            <w:r>
              <w:t>], c</w:t>
            </w:r>
            <w:r w:rsidRPr="00A41BB0">
              <w:t>onsiders a number of central documents</w:t>
            </w:r>
            <w:r>
              <w:t xml:space="preserve">, submitted as part of the application, are </w:t>
            </w:r>
            <w:r w:rsidRPr="00A41BB0">
              <w:t xml:space="preserve">missing from </w:t>
            </w:r>
            <w:r>
              <w:t xml:space="preserve">the </w:t>
            </w:r>
            <w:r w:rsidRPr="00A41BB0">
              <w:t xml:space="preserve">interpretations list </w:t>
            </w:r>
            <w:r>
              <w:t xml:space="preserve">and should be defined. These </w:t>
            </w:r>
            <w:r w:rsidRPr="00A41BB0">
              <w:t>including</w:t>
            </w:r>
            <w:r>
              <w:t>, but are not limited to</w:t>
            </w:r>
            <w:r w:rsidRPr="00A41BB0">
              <w:t xml:space="preserve"> the </w:t>
            </w:r>
            <w:r w:rsidR="00427A60">
              <w:t>CoCP,</w:t>
            </w:r>
            <w:r>
              <w:t xml:space="preserve"> </w:t>
            </w:r>
            <w:r w:rsidRPr="008633E4">
              <w:t xml:space="preserve">the </w:t>
            </w:r>
            <w:r>
              <w:t>M</w:t>
            </w:r>
            <w:r w:rsidRPr="008633E4">
              <w:t>inerals and Waste Management Plan</w:t>
            </w:r>
            <w:r>
              <w:t xml:space="preserve">; and </w:t>
            </w:r>
            <w:r w:rsidRPr="008633E4">
              <w:t xml:space="preserve">the Noise </w:t>
            </w:r>
            <w:r w:rsidR="004714A0">
              <w:t>a</w:t>
            </w:r>
            <w:r w:rsidRPr="008633E4">
              <w:t>nd Vibration Management Plan</w:t>
            </w:r>
            <w:r>
              <w:t xml:space="preserve">. </w:t>
            </w:r>
            <w:r w:rsidR="00FC2110">
              <w:t>S</w:t>
            </w:r>
            <w:r>
              <w:t xml:space="preserve">ignpost </w:t>
            </w:r>
            <w:r w:rsidR="00FC2110">
              <w:t xml:space="preserve">your </w:t>
            </w:r>
            <w:r>
              <w:t xml:space="preserve">responses to these concerns or </w:t>
            </w:r>
            <w:r w:rsidR="00FC2110">
              <w:t xml:space="preserve">provide a response. </w:t>
            </w:r>
          </w:p>
        </w:tc>
      </w:tr>
      <w:tr w:rsidR="003012C2" w:rsidRPr="008C59AE" w14:paraId="00FA3E6A" w14:textId="77777777" w:rsidTr="00AC1973">
        <w:tc>
          <w:tcPr>
            <w:tcW w:w="1713" w:type="dxa"/>
          </w:tcPr>
          <w:p w14:paraId="55E4A041" w14:textId="637D2AD4" w:rsidR="003012C2" w:rsidRDefault="003012C2" w:rsidP="003012C2">
            <w:pPr>
              <w:pStyle w:val="Heading3"/>
              <w:numPr>
                <w:ilvl w:val="0"/>
                <w:numId w:val="0"/>
              </w:numPr>
              <w:rPr>
                <w:rFonts w:cs="Arial"/>
                <w:szCs w:val="24"/>
              </w:rPr>
            </w:pPr>
            <w:r>
              <w:rPr>
                <w:rFonts w:cs="Arial"/>
                <w:szCs w:val="24"/>
              </w:rPr>
              <w:t>DCO 1.A5</w:t>
            </w:r>
          </w:p>
        </w:tc>
        <w:tc>
          <w:tcPr>
            <w:tcW w:w="4131" w:type="dxa"/>
          </w:tcPr>
          <w:p w14:paraId="3EE4C16B" w14:textId="08A05AF2" w:rsidR="003012C2" w:rsidRDefault="003012C2" w:rsidP="003012C2">
            <w:r>
              <w:t>The applicant</w:t>
            </w:r>
          </w:p>
        </w:tc>
        <w:tc>
          <w:tcPr>
            <w:tcW w:w="16547" w:type="dxa"/>
          </w:tcPr>
          <w:p w14:paraId="7D727FE0" w14:textId="0C32CAA2" w:rsidR="003012C2" w:rsidRDefault="003012C2" w:rsidP="003012C2">
            <w:r w:rsidRPr="00317C6E">
              <w:rPr>
                <w:b/>
                <w:bCs/>
              </w:rPr>
              <w:t>Article 2 (Interpretation) (</w:t>
            </w:r>
            <w:r w:rsidR="00096C9C">
              <w:rPr>
                <w:b/>
                <w:bCs/>
              </w:rPr>
              <w:t>d</w:t>
            </w:r>
            <w:r w:rsidRPr="00317C6E">
              <w:rPr>
                <w:b/>
                <w:bCs/>
              </w:rPr>
              <w:t xml:space="preserve">esign and </w:t>
            </w:r>
            <w:r w:rsidR="00096C9C">
              <w:rPr>
                <w:b/>
                <w:bCs/>
              </w:rPr>
              <w:t>l</w:t>
            </w:r>
            <w:r w:rsidRPr="00317C6E">
              <w:rPr>
                <w:b/>
                <w:bCs/>
              </w:rPr>
              <w:t>ayout Plans (</w:t>
            </w:r>
            <w:r w:rsidR="00096C9C">
              <w:rPr>
                <w:b/>
                <w:bCs/>
              </w:rPr>
              <w:t>e</w:t>
            </w:r>
            <w:r w:rsidRPr="00317C6E">
              <w:rPr>
                <w:b/>
                <w:bCs/>
              </w:rPr>
              <w:t>levations))</w:t>
            </w:r>
            <w:r>
              <w:br/>
            </w:r>
            <w:r w:rsidRPr="0046397B">
              <w:t>The</w:t>
            </w:r>
            <w:r>
              <w:t xml:space="preserve"> ExA </w:t>
            </w:r>
            <w:r w:rsidRPr="0046397B">
              <w:t xml:space="preserve">notes the definition of design and layout plans </w:t>
            </w:r>
            <w:r>
              <w:t>(</w:t>
            </w:r>
            <w:r w:rsidRPr="0046397B">
              <w:t>elevations</w:t>
            </w:r>
            <w:r>
              <w:t xml:space="preserve">), </w:t>
            </w:r>
            <w:r w:rsidRPr="0046397B">
              <w:t>as set out in article</w:t>
            </w:r>
            <w:r>
              <w:t xml:space="preserve"> 2(1). </w:t>
            </w:r>
            <w:r w:rsidRPr="00776948">
              <w:t xml:space="preserve">However, it </w:t>
            </w:r>
            <w:r>
              <w:t xml:space="preserve">is concerned </w:t>
            </w:r>
            <w:r w:rsidRPr="00435FD6">
              <w:t xml:space="preserve">the </w:t>
            </w:r>
            <w:r>
              <w:t xml:space="preserve">definition has the </w:t>
            </w:r>
            <w:r w:rsidRPr="00435FD6">
              <w:t xml:space="preserve">potential to add a layer of confusion. </w:t>
            </w:r>
          </w:p>
          <w:p w14:paraId="68DCFD9C" w14:textId="2CA0A239" w:rsidR="003012C2" w:rsidRPr="00FF34B4" w:rsidRDefault="003012C2" w:rsidP="003012C2">
            <w:r>
              <w:t>J</w:t>
            </w:r>
            <w:r w:rsidRPr="00435FD6">
              <w:t>ustify why</w:t>
            </w:r>
            <w:r w:rsidRPr="00776948">
              <w:t xml:space="preserve"> there is a need</w:t>
            </w:r>
            <w:r w:rsidRPr="00271A50">
              <w:t xml:space="preserve"> for the interpretation of design and layout plans</w:t>
            </w:r>
            <w:r>
              <w:t xml:space="preserve"> (</w:t>
            </w:r>
            <w:r w:rsidRPr="00271A50">
              <w:t>elevations</w:t>
            </w:r>
            <w:r>
              <w:t xml:space="preserve">), </w:t>
            </w:r>
            <w:r w:rsidRPr="00271A50">
              <w:t>as opposed to just definin</w:t>
            </w:r>
            <w:r>
              <w:t>g the term ‘</w:t>
            </w:r>
            <w:r w:rsidRPr="00271A50">
              <w:t>design and layout plans</w:t>
            </w:r>
            <w:r>
              <w:t xml:space="preserve"> – s</w:t>
            </w:r>
            <w:r w:rsidRPr="009F0D37">
              <w:t>ubs</w:t>
            </w:r>
            <w:r>
              <w:t xml:space="preserve"> &amp; </w:t>
            </w:r>
            <w:r w:rsidRPr="009F0D37">
              <w:t>cables</w:t>
            </w:r>
            <w:r>
              <w:t>’.</w:t>
            </w:r>
          </w:p>
        </w:tc>
      </w:tr>
      <w:tr w:rsidR="003012C2" w:rsidRPr="008C59AE" w14:paraId="5A7C7521" w14:textId="77777777" w:rsidTr="00AC1973">
        <w:tc>
          <w:tcPr>
            <w:tcW w:w="1713" w:type="dxa"/>
          </w:tcPr>
          <w:p w14:paraId="0DFBFB01" w14:textId="53E0E859" w:rsidR="003012C2" w:rsidRDefault="003012C2" w:rsidP="003012C2">
            <w:pPr>
              <w:pStyle w:val="Heading3"/>
              <w:numPr>
                <w:ilvl w:val="0"/>
                <w:numId w:val="0"/>
              </w:numPr>
              <w:rPr>
                <w:rFonts w:cs="Arial"/>
                <w:szCs w:val="24"/>
              </w:rPr>
            </w:pPr>
            <w:r>
              <w:rPr>
                <w:rFonts w:cs="Arial"/>
                <w:szCs w:val="24"/>
              </w:rPr>
              <w:t>DCO 1.A6</w:t>
            </w:r>
          </w:p>
        </w:tc>
        <w:tc>
          <w:tcPr>
            <w:tcW w:w="4131" w:type="dxa"/>
          </w:tcPr>
          <w:p w14:paraId="16D91BB9" w14:textId="3EA279E0" w:rsidR="003012C2" w:rsidRPr="00092316" w:rsidRDefault="003012C2" w:rsidP="003012C2">
            <w:pPr>
              <w:rPr>
                <w:rFonts w:cs="Arial"/>
                <w:szCs w:val="24"/>
              </w:rPr>
            </w:pPr>
            <w:r>
              <w:t>The applicant</w:t>
            </w:r>
          </w:p>
        </w:tc>
        <w:tc>
          <w:tcPr>
            <w:tcW w:w="16547" w:type="dxa"/>
          </w:tcPr>
          <w:p w14:paraId="3CE47498" w14:textId="3DD1F23F" w:rsidR="003012C2" w:rsidRDefault="003012C2" w:rsidP="003012C2">
            <w:r w:rsidRPr="00F3280E">
              <w:rPr>
                <w:b/>
                <w:bCs/>
              </w:rPr>
              <w:t>Article 2 (Interpretation) (</w:t>
            </w:r>
            <w:r w:rsidR="00096C9C">
              <w:rPr>
                <w:b/>
                <w:bCs/>
              </w:rPr>
              <w:t>m</w:t>
            </w:r>
            <w:r w:rsidRPr="00F3280E">
              <w:rPr>
                <w:b/>
                <w:bCs/>
              </w:rPr>
              <w:t>aintain)</w:t>
            </w:r>
          </w:p>
          <w:p w14:paraId="2359CA88" w14:textId="24843E3A" w:rsidR="003012C2" w:rsidRDefault="003012C2" w:rsidP="003012C2">
            <w:r>
              <w:t>Braintree DC in its RR [</w:t>
            </w:r>
            <w:hyperlink r:id="rId223" w:history="1">
              <w:r w:rsidRPr="00FC12A6">
                <w:rPr>
                  <w:rStyle w:val="Hyperlink"/>
                </w:rPr>
                <w:t>RR-0383</w:t>
              </w:r>
            </w:hyperlink>
            <w:r>
              <w:t>] and LIR [</w:t>
            </w:r>
            <w:hyperlink r:id="rId224" w:history="1">
              <w:r w:rsidRPr="00D620EE">
                <w:rPr>
                  <w:rStyle w:val="Hyperlink"/>
                </w:rPr>
                <w:t>REP1-148</w:t>
              </w:r>
            </w:hyperlink>
            <w:r>
              <w:t xml:space="preserve">], along with a number of other </w:t>
            </w:r>
            <w:r w:rsidR="00133760">
              <w:t>local authorities</w:t>
            </w:r>
            <w:r>
              <w:t xml:space="preserve"> and </w:t>
            </w:r>
            <w:r w:rsidR="00133760">
              <w:t>s</w:t>
            </w:r>
            <w:r>
              <w:t xml:space="preserve">tatutory </w:t>
            </w:r>
            <w:r w:rsidR="00133760">
              <w:t>u</w:t>
            </w:r>
            <w:r>
              <w:t xml:space="preserve">ndertakers, considers the definition of </w:t>
            </w:r>
            <w:r w:rsidRPr="00C46B22">
              <w:t>“Maintain” needs to be clear</w:t>
            </w:r>
            <w:r>
              <w:t xml:space="preserve"> with regard to </w:t>
            </w:r>
            <w:r w:rsidRPr="00C46B22">
              <w:t xml:space="preserve">who decides whether the maintenance would give rise to any materially new or materially different environmental effects. </w:t>
            </w:r>
          </w:p>
          <w:p w14:paraId="22095130" w14:textId="46BB78AE" w:rsidR="003012C2" w:rsidRPr="00092316" w:rsidRDefault="003012C2" w:rsidP="003012C2">
            <w:pPr>
              <w:rPr>
                <w:rFonts w:cs="Arial"/>
                <w:szCs w:val="24"/>
              </w:rPr>
            </w:pPr>
            <w:r>
              <w:t>Signpost your responses to this matter or provide a considered response</w:t>
            </w:r>
            <w:r w:rsidRPr="002133C4">
              <w:t>.</w:t>
            </w:r>
          </w:p>
        </w:tc>
      </w:tr>
      <w:tr w:rsidR="003012C2" w:rsidRPr="008C59AE" w14:paraId="67D26CD4" w14:textId="77777777" w:rsidTr="00AC1973">
        <w:tc>
          <w:tcPr>
            <w:tcW w:w="1713" w:type="dxa"/>
          </w:tcPr>
          <w:p w14:paraId="52569C09" w14:textId="763E764B" w:rsidR="003012C2" w:rsidRDefault="003012C2" w:rsidP="003012C2">
            <w:pPr>
              <w:pStyle w:val="Heading3"/>
              <w:numPr>
                <w:ilvl w:val="0"/>
                <w:numId w:val="0"/>
              </w:numPr>
              <w:rPr>
                <w:rFonts w:cs="Arial"/>
                <w:szCs w:val="24"/>
              </w:rPr>
            </w:pPr>
            <w:r>
              <w:rPr>
                <w:rFonts w:cs="Arial"/>
                <w:szCs w:val="24"/>
              </w:rPr>
              <w:t>DCO 1.A7</w:t>
            </w:r>
          </w:p>
        </w:tc>
        <w:tc>
          <w:tcPr>
            <w:tcW w:w="4131" w:type="dxa"/>
          </w:tcPr>
          <w:p w14:paraId="21118AAC" w14:textId="77777777" w:rsidR="003012C2" w:rsidRDefault="003012C2" w:rsidP="003012C2">
            <w:r>
              <w:t>The applicant</w:t>
            </w:r>
          </w:p>
          <w:p w14:paraId="3901ABB2" w14:textId="77777777" w:rsidR="003012C2" w:rsidRDefault="003012C2" w:rsidP="003012C2">
            <w:r>
              <w:t>All l</w:t>
            </w:r>
            <w:r w:rsidRPr="00114BC1">
              <w:t xml:space="preserve">ocal </w:t>
            </w:r>
            <w:r>
              <w:t>a</w:t>
            </w:r>
            <w:r w:rsidRPr="00114BC1">
              <w:t>uthorities</w:t>
            </w:r>
          </w:p>
          <w:p w14:paraId="5FACE28E" w14:textId="1024A2E2" w:rsidR="003012C2" w:rsidRPr="00092316" w:rsidRDefault="003012C2" w:rsidP="003012C2">
            <w:pPr>
              <w:rPr>
                <w:rFonts w:cs="Arial"/>
                <w:szCs w:val="24"/>
              </w:rPr>
            </w:pPr>
            <w:r>
              <w:t>APs</w:t>
            </w:r>
            <w:r w:rsidRPr="00114BC1">
              <w:t xml:space="preserve"> and</w:t>
            </w:r>
            <w:r>
              <w:t xml:space="preserve"> IPs</w:t>
            </w:r>
          </w:p>
        </w:tc>
        <w:tc>
          <w:tcPr>
            <w:tcW w:w="16547" w:type="dxa"/>
          </w:tcPr>
          <w:p w14:paraId="7D6941FB" w14:textId="2D700EDA" w:rsidR="003012C2" w:rsidRDefault="003012C2" w:rsidP="003012C2">
            <w:r w:rsidRPr="004B70BB">
              <w:rPr>
                <w:b/>
                <w:bCs/>
              </w:rPr>
              <w:t>Article 2 (Interpretation) (</w:t>
            </w:r>
            <w:r w:rsidR="00F1027F">
              <w:rPr>
                <w:b/>
                <w:bCs/>
              </w:rPr>
              <w:t>o</w:t>
            </w:r>
            <w:r w:rsidRPr="004B70BB">
              <w:rPr>
                <w:b/>
                <w:bCs/>
              </w:rPr>
              <w:t>rder land)</w:t>
            </w:r>
            <w:r>
              <w:br/>
              <w:t xml:space="preserve">The </w:t>
            </w:r>
            <w:r w:rsidRPr="00114BC1">
              <w:t xml:space="preserve">definition of </w:t>
            </w:r>
            <w:r>
              <w:t>‘</w:t>
            </w:r>
            <w:r w:rsidRPr="00114BC1">
              <w:t>Order land</w:t>
            </w:r>
            <w:r>
              <w:t>’</w:t>
            </w:r>
            <w:r w:rsidRPr="00114BC1">
              <w:t xml:space="preserve"> </w:t>
            </w:r>
            <w:r>
              <w:t xml:space="preserve">is not </w:t>
            </w:r>
            <w:r w:rsidRPr="00114BC1">
              <w:t>sufficiently clear to ensure that land not required/ intended to be subject to CA or TP is appropriately excluded</w:t>
            </w:r>
            <w:r>
              <w:t xml:space="preserve"> from </w:t>
            </w:r>
            <w:r w:rsidR="00A4008B">
              <w:t>a</w:t>
            </w:r>
            <w:r w:rsidRPr="00114BC1">
              <w:t>rticles pursuant to CA (</w:t>
            </w:r>
            <w:r w:rsidR="00A4008B">
              <w:t>a</w:t>
            </w:r>
            <w:r>
              <w:t xml:space="preserve">rticles </w:t>
            </w:r>
            <w:r w:rsidRPr="00114BC1">
              <w:t>24 and 25) and TP (</w:t>
            </w:r>
            <w:r w:rsidR="00A4008B">
              <w:t>a</w:t>
            </w:r>
            <w:r>
              <w:t xml:space="preserve">rticles </w:t>
            </w:r>
            <w:r w:rsidRPr="00114BC1">
              <w:t>27, 28 and 29)</w:t>
            </w:r>
            <w:r>
              <w:t xml:space="preserve">. The consequence of the definition being unclear could result in </w:t>
            </w:r>
            <w:r w:rsidRPr="00114BC1">
              <w:t>allow</w:t>
            </w:r>
            <w:r>
              <w:t>ing</w:t>
            </w:r>
            <w:r w:rsidRPr="00114BC1">
              <w:t xml:space="preserve"> for the acquisition or temporary use of </w:t>
            </w:r>
            <w:r>
              <w:t xml:space="preserve">such </w:t>
            </w:r>
            <w:r w:rsidRPr="00114BC1">
              <w:t>land</w:t>
            </w:r>
            <w:r>
              <w:t xml:space="preserve"> unintentionally</w:t>
            </w:r>
            <w:r w:rsidRPr="00114BC1">
              <w:t xml:space="preserve">. </w:t>
            </w:r>
          </w:p>
          <w:p w14:paraId="067C40E6" w14:textId="1B18FCDE" w:rsidR="003012C2" w:rsidRPr="00092316" w:rsidRDefault="003012C2" w:rsidP="003012C2">
            <w:pPr>
              <w:rPr>
                <w:rFonts w:cs="Arial"/>
                <w:szCs w:val="24"/>
              </w:rPr>
            </w:pPr>
            <w:r>
              <w:t>S</w:t>
            </w:r>
            <w:r w:rsidRPr="00093C5A">
              <w:t>hould ‘Class 8’ (</w:t>
            </w:r>
            <w:r>
              <w:t xml:space="preserve">Uncoloured (White) </w:t>
            </w:r>
            <w:r w:rsidRPr="00093C5A">
              <w:t>Land)</w:t>
            </w:r>
            <w:r>
              <w:t>, as set out in the SoR [</w:t>
            </w:r>
            <w:hyperlink r:id="rId225" w:history="1">
              <w:r w:rsidR="0041036D" w:rsidRPr="00772B02">
                <w:rPr>
                  <w:rStyle w:val="Hyperlink"/>
                  <w:rFonts w:cs="Arial"/>
                  <w:szCs w:val="24"/>
                </w:rPr>
                <w:t>APP-059</w:t>
              </w:r>
            </w:hyperlink>
            <w:r>
              <w:t xml:space="preserve">] at </w:t>
            </w:r>
            <w:r w:rsidRPr="00A4359B">
              <w:t xml:space="preserve">Table 5.1 </w:t>
            </w:r>
            <w:r>
              <w:t>(</w:t>
            </w:r>
            <w:r w:rsidRPr="00A4359B">
              <w:t>Powers related to land acquisition and use being sought by the Project</w:t>
            </w:r>
            <w:r>
              <w:t xml:space="preserve">) </w:t>
            </w:r>
            <w:r w:rsidRPr="00093C5A">
              <w:t>be specifically defined and excluded in these articles or through the definition</w:t>
            </w:r>
            <w:r>
              <w:t xml:space="preserve"> of ‘Order land’</w:t>
            </w:r>
            <w:r w:rsidRPr="00093C5A">
              <w:t>?</w:t>
            </w:r>
          </w:p>
        </w:tc>
      </w:tr>
      <w:tr w:rsidR="003012C2" w:rsidRPr="008C59AE" w14:paraId="50421916" w14:textId="77777777" w:rsidTr="00AC1973">
        <w:tc>
          <w:tcPr>
            <w:tcW w:w="1713" w:type="dxa"/>
          </w:tcPr>
          <w:p w14:paraId="0EA5E07A" w14:textId="554D24E3" w:rsidR="003012C2" w:rsidRDefault="003012C2" w:rsidP="003012C2">
            <w:pPr>
              <w:pStyle w:val="Heading3"/>
              <w:numPr>
                <w:ilvl w:val="0"/>
                <w:numId w:val="0"/>
              </w:numPr>
              <w:rPr>
                <w:rFonts w:cs="Arial"/>
                <w:szCs w:val="24"/>
              </w:rPr>
            </w:pPr>
            <w:r>
              <w:rPr>
                <w:rFonts w:cs="Arial"/>
                <w:szCs w:val="24"/>
              </w:rPr>
              <w:t>DCO 1.A8</w:t>
            </w:r>
          </w:p>
        </w:tc>
        <w:tc>
          <w:tcPr>
            <w:tcW w:w="4131" w:type="dxa"/>
          </w:tcPr>
          <w:p w14:paraId="73E27904" w14:textId="77777777" w:rsidR="003012C2" w:rsidRDefault="003012C2" w:rsidP="003012C2">
            <w:r>
              <w:t>The applicant</w:t>
            </w:r>
          </w:p>
          <w:p w14:paraId="0CA16B89" w14:textId="4AEB2D2A" w:rsidR="003012C2" w:rsidRPr="00092316" w:rsidRDefault="003012C2" w:rsidP="003012C2">
            <w:pPr>
              <w:rPr>
                <w:rFonts w:cs="Arial"/>
                <w:szCs w:val="24"/>
              </w:rPr>
            </w:pPr>
          </w:p>
        </w:tc>
        <w:tc>
          <w:tcPr>
            <w:tcW w:w="16547" w:type="dxa"/>
          </w:tcPr>
          <w:p w14:paraId="68552653" w14:textId="7D47AC4D" w:rsidR="003012C2" w:rsidRDefault="003012C2" w:rsidP="003012C2">
            <w:r w:rsidRPr="00940EFE">
              <w:rPr>
                <w:b/>
                <w:bCs/>
              </w:rPr>
              <w:t>Article 2 (Interpretation) (</w:t>
            </w:r>
            <w:r w:rsidR="00096C9C">
              <w:rPr>
                <w:b/>
                <w:bCs/>
              </w:rPr>
              <w:t>p</w:t>
            </w:r>
            <w:r w:rsidRPr="00940EFE">
              <w:rPr>
                <w:b/>
                <w:bCs/>
              </w:rPr>
              <w:t xml:space="preserve">re-commencement </w:t>
            </w:r>
            <w:r w:rsidR="00096C9C">
              <w:rPr>
                <w:b/>
                <w:bCs/>
              </w:rPr>
              <w:t>o</w:t>
            </w:r>
            <w:r w:rsidRPr="00940EFE">
              <w:rPr>
                <w:b/>
                <w:bCs/>
              </w:rPr>
              <w:t>perations )</w:t>
            </w:r>
            <w:r>
              <w:rPr>
                <w:b/>
                <w:bCs/>
              </w:rPr>
              <w:t xml:space="preserve"> - 1</w:t>
            </w:r>
          </w:p>
          <w:p w14:paraId="25AC3BE2" w14:textId="77777777" w:rsidR="003012C2" w:rsidRDefault="003012C2" w:rsidP="003012C2">
            <w:r>
              <w:t>Braintree DC in its RR [</w:t>
            </w:r>
            <w:hyperlink r:id="rId226" w:history="1">
              <w:r w:rsidRPr="00FC12A6">
                <w:rPr>
                  <w:rStyle w:val="Hyperlink"/>
                </w:rPr>
                <w:t>RR-0383</w:t>
              </w:r>
            </w:hyperlink>
            <w:r>
              <w:t>] and LIR [</w:t>
            </w:r>
            <w:hyperlink r:id="rId227" w:history="1">
              <w:r w:rsidRPr="00D620EE">
                <w:rPr>
                  <w:rStyle w:val="Hyperlink"/>
                </w:rPr>
                <w:t>REP1-148</w:t>
              </w:r>
            </w:hyperlink>
            <w:r>
              <w:t xml:space="preserve">] considers this definition should be brought </w:t>
            </w:r>
            <w:r w:rsidRPr="00EF642A">
              <w:t xml:space="preserve">in line with </w:t>
            </w:r>
            <w:r>
              <w:t>the same definition in National Grid’s (</w:t>
            </w:r>
            <w:r w:rsidRPr="00EF642A">
              <w:t xml:space="preserve">Bramford to Twinstead </w:t>
            </w:r>
            <w:r>
              <w:t xml:space="preserve">Reinforcement) </w:t>
            </w:r>
            <w:r w:rsidRPr="00EF642A">
              <w:t>DCO</w:t>
            </w:r>
            <w:r>
              <w:t xml:space="preserve"> 2024</w:t>
            </w:r>
            <w:r w:rsidRPr="00EF642A">
              <w:t>,</w:t>
            </w:r>
            <w:r>
              <w:t xml:space="preserve"> </w:t>
            </w:r>
            <w:r w:rsidRPr="00EF642A">
              <w:t xml:space="preserve">but </w:t>
            </w:r>
            <w:r>
              <w:t xml:space="preserve">should also </w:t>
            </w:r>
            <w:r w:rsidRPr="00EF642A">
              <w:t>exclude those operations which the relevant planning authority considers give rise to a materially new or different environmental effect.</w:t>
            </w:r>
            <w:r>
              <w:t xml:space="preserve"> </w:t>
            </w:r>
          </w:p>
          <w:p w14:paraId="27A717A0" w14:textId="2D9BF32A" w:rsidR="003012C2" w:rsidRPr="00092316" w:rsidRDefault="003012C2" w:rsidP="003012C2">
            <w:pPr>
              <w:rPr>
                <w:rFonts w:cs="Arial"/>
                <w:szCs w:val="24"/>
              </w:rPr>
            </w:pPr>
            <w:r>
              <w:t xml:space="preserve">Signpost </w:t>
            </w:r>
            <w:r w:rsidR="00133760">
              <w:t>your</w:t>
            </w:r>
            <w:r>
              <w:t xml:space="preserve"> responses to this matter or provide a considered response</w:t>
            </w:r>
            <w:r w:rsidRPr="002133C4">
              <w:t>.</w:t>
            </w:r>
            <w:r w:rsidR="00133760">
              <w:t xml:space="preserve"> </w:t>
            </w:r>
          </w:p>
        </w:tc>
      </w:tr>
      <w:tr w:rsidR="003012C2" w:rsidRPr="008C59AE" w14:paraId="3A2C5F9B" w14:textId="77777777" w:rsidTr="00AC1973">
        <w:tc>
          <w:tcPr>
            <w:tcW w:w="1713" w:type="dxa"/>
          </w:tcPr>
          <w:p w14:paraId="12C9312B" w14:textId="0B8D0C3C" w:rsidR="003012C2" w:rsidRDefault="003012C2" w:rsidP="003012C2">
            <w:pPr>
              <w:pStyle w:val="Heading3"/>
              <w:numPr>
                <w:ilvl w:val="0"/>
                <w:numId w:val="0"/>
              </w:numPr>
              <w:rPr>
                <w:rFonts w:cs="Arial"/>
                <w:szCs w:val="24"/>
              </w:rPr>
            </w:pPr>
            <w:r>
              <w:rPr>
                <w:rFonts w:cs="Arial"/>
                <w:szCs w:val="24"/>
              </w:rPr>
              <w:t>DCO 1.A9</w:t>
            </w:r>
          </w:p>
        </w:tc>
        <w:tc>
          <w:tcPr>
            <w:tcW w:w="4131" w:type="dxa"/>
          </w:tcPr>
          <w:p w14:paraId="4B6FFFBC" w14:textId="29EC0AEF" w:rsidR="003012C2" w:rsidRPr="00092316" w:rsidRDefault="003012C2" w:rsidP="003012C2">
            <w:pPr>
              <w:rPr>
                <w:rFonts w:cs="Arial"/>
                <w:szCs w:val="24"/>
              </w:rPr>
            </w:pPr>
            <w:r>
              <w:rPr>
                <w:rFonts w:cs="Arial"/>
                <w:szCs w:val="24"/>
              </w:rPr>
              <w:t xml:space="preserve">The </w:t>
            </w:r>
            <w:r>
              <w:t>applicant</w:t>
            </w:r>
          </w:p>
        </w:tc>
        <w:tc>
          <w:tcPr>
            <w:tcW w:w="16547" w:type="dxa"/>
          </w:tcPr>
          <w:p w14:paraId="552E10D0" w14:textId="4992A5C4" w:rsidR="003012C2" w:rsidRDefault="003012C2" w:rsidP="003012C2">
            <w:r w:rsidRPr="000E6451">
              <w:rPr>
                <w:b/>
                <w:bCs/>
              </w:rPr>
              <w:t>Article</w:t>
            </w:r>
            <w:r w:rsidRPr="00940EFE">
              <w:rPr>
                <w:b/>
                <w:bCs/>
              </w:rPr>
              <w:t xml:space="preserve"> 2 (Interpretation) (</w:t>
            </w:r>
            <w:r w:rsidR="00096C9C">
              <w:rPr>
                <w:b/>
                <w:bCs/>
              </w:rPr>
              <w:t>p</w:t>
            </w:r>
            <w:r w:rsidRPr="00940EFE">
              <w:rPr>
                <w:b/>
                <w:bCs/>
              </w:rPr>
              <w:t xml:space="preserve">re-commencement </w:t>
            </w:r>
            <w:r w:rsidR="00096C9C">
              <w:rPr>
                <w:b/>
                <w:bCs/>
              </w:rPr>
              <w:t>o</w:t>
            </w:r>
            <w:r w:rsidRPr="00940EFE">
              <w:rPr>
                <w:b/>
                <w:bCs/>
              </w:rPr>
              <w:t xml:space="preserve">perations) </w:t>
            </w:r>
            <w:r>
              <w:rPr>
                <w:b/>
                <w:bCs/>
              </w:rPr>
              <w:t>- 2</w:t>
            </w:r>
          </w:p>
          <w:p w14:paraId="10998681" w14:textId="77777777" w:rsidR="008A57ED" w:rsidRDefault="003012C2" w:rsidP="000C5549">
            <w:r>
              <w:t xml:space="preserve">The ExA is concerned in regard to the </w:t>
            </w:r>
            <w:r w:rsidRPr="002A5E48">
              <w:t xml:space="preserve">range of works excluded from </w:t>
            </w:r>
            <w:r>
              <w:t>the meaning of ‘C</w:t>
            </w:r>
            <w:r w:rsidRPr="002A5E48">
              <w:t>ommence</w:t>
            </w:r>
            <w:r>
              <w:t>’</w:t>
            </w:r>
            <w:r w:rsidRPr="002A5E48">
              <w:t xml:space="preserve">, </w:t>
            </w:r>
            <w:r>
              <w:t>by virtue of the definition of</w:t>
            </w:r>
            <w:r w:rsidRPr="002A5E48">
              <w:t xml:space="preserve"> </w:t>
            </w:r>
            <w:r>
              <w:t>‘</w:t>
            </w:r>
            <w:r w:rsidRPr="002A5E48">
              <w:t xml:space="preserve">Pre-commencement </w:t>
            </w:r>
            <w:r>
              <w:t>o</w:t>
            </w:r>
            <w:r w:rsidRPr="002A5E48">
              <w:t>perations</w:t>
            </w:r>
            <w:r>
              <w:t>’</w:t>
            </w:r>
            <w:r w:rsidRPr="002A5E48">
              <w:t xml:space="preserve">. </w:t>
            </w:r>
            <w:r>
              <w:t xml:space="preserve">This matter has been raised by a number of </w:t>
            </w:r>
            <w:r w:rsidR="00F1027F">
              <w:t>local authorities</w:t>
            </w:r>
            <w:r>
              <w:t xml:space="preserve"> in their LIRs.</w:t>
            </w:r>
            <w:r w:rsidRPr="002A5E48">
              <w:t xml:space="preserve">  The scope of the </w:t>
            </w:r>
            <w:r>
              <w:t>‘</w:t>
            </w:r>
            <w:r w:rsidRPr="002A5E48">
              <w:t>pre</w:t>
            </w:r>
            <w:r w:rsidRPr="002A5E48">
              <w:rPr>
                <w:rFonts w:ascii="Cambria Math" w:hAnsi="Cambria Math" w:cs="Cambria Math"/>
              </w:rPr>
              <w:t>‑</w:t>
            </w:r>
            <w:r w:rsidRPr="002A5E48">
              <w:t>commencement operations</w:t>
            </w:r>
            <w:r>
              <w:t>’</w:t>
            </w:r>
            <w:r w:rsidRPr="002A5E48">
              <w:t xml:space="preserve"> is extensive and includes multiple additional elements</w:t>
            </w:r>
            <w:r>
              <w:t xml:space="preserve"> not included in other made DCOs (for </w:t>
            </w:r>
            <w:r w:rsidR="00F1027F">
              <w:t>e</w:t>
            </w:r>
            <w:r>
              <w:t xml:space="preserve">xample the </w:t>
            </w:r>
            <w:r w:rsidRPr="002A5E48">
              <w:t>B</w:t>
            </w:r>
            <w:r>
              <w:t xml:space="preserve">ramford to Twinstead </w:t>
            </w:r>
            <w:r w:rsidRPr="002A5E48">
              <w:t>DCO</w:t>
            </w:r>
            <w:r>
              <w:t>)</w:t>
            </w:r>
            <w:r w:rsidRPr="002A5E48">
              <w:t xml:space="preserve">. The effect of this </w:t>
            </w:r>
            <w:r>
              <w:t xml:space="preserve">has the potential to be </w:t>
            </w:r>
            <w:r w:rsidRPr="002A5E48">
              <w:t>wide rang</w:t>
            </w:r>
            <w:r>
              <w:t xml:space="preserve">ing and </w:t>
            </w:r>
            <w:r w:rsidRPr="002A5E48">
              <w:t>not insignificant</w:t>
            </w:r>
            <w:r>
              <w:t xml:space="preserve">. </w:t>
            </w:r>
          </w:p>
          <w:p w14:paraId="3E29AE90" w14:textId="77777777" w:rsidR="008A57ED" w:rsidRPr="008A57ED" w:rsidRDefault="008A57ED" w:rsidP="003708C7">
            <w:pPr>
              <w:pStyle w:val="ListParagraph"/>
              <w:numPr>
                <w:ilvl w:val="0"/>
                <w:numId w:val="52"/>
              </w:numPr>
              <w:rPr>
                <w:rFonts w:cs="Arial"/>
                <w:szCs w:val="24"/>
              </w:rPr>
            </w:pPr>
            <w:r>
              <w:t>Provide</w:t>
            </w:r>
            <w:r w:rsidR="003012C2">
              <w:t xml:space="preserve"> justification as to why the definition of ‘pre-commencement operations’ is so wide ranging and why additional elements have been incorporated over and above other made DCOs in terms of ‘pre-commencement operations’, especially the Bramford to Twinstead DCO. </w:t>
            </w:r>
          </w:p>
          <w:p w14:paraId="22B2A338" w14:textId="379A8694" w:rsidR="003012C2" w:rsidRPr="00092316" w:rsidRDefault="008A57ED" w:rsidP="003708C7">
            <w:pPr>
              <w:pStyle w:val="ListParagraph"/>
              <w:numPr>
                <w:ilvl w:val="0"/>
                <w:numId w:val="52"/>
              </w:numPr>
              <w:rPr>
                <w:rFonts w:cs="Arial"/>
                <w:szCs w:val="24"/>
              </w:rPr>
            </w:pPr>
            <w:r>
              <w:t>Clarify</w:t>
            </w:r>
            <w:r w:rsidR="003012C2" w:rsidRPr="00872481">
              <w:t xml:space="preserve"> why the temporary display of advertisements would be required as part of pre</w:t>
            </w:r>
            <w:r w:rsidR="003012C2">
              <w:t>-</w:t>
            </w:r>
            <w:r w:rsidR="003012C2" w:rsidRPr="00872481">
              <w:t>commencement operations</w:t>
            </w:r>
            <w:r w:rsidR="003012C2">
              <w:t xml:space="preserve">. </w:t>
            </w:r>
            <w:r w:rsidR="003012C2" w:rsidRPr="00872481">
              <w:t>Please be clear in your reply</w:t>
            </w:r>
            <w:r w:rsidR="003012C2" w:rsidRPr="00F80111">
              <w:t xml:space="preserve"> in regard to what you</w:t>
            </w:r>
            <w:r w:rsidR="003012C2">
              <w:t>r</w:t>
            </w:r>
            <w:r w:rsidR="003012C2" w:rsidRPr="00F80111">
              <w:t xml:space="preserve"> mean</w:t>
            </w:r>
            <w:r w:rsidR="003012C2">
              <w:t>ing</w:t>
            </w:r>
            <w:r w:rsidR="003012C2" w:rsidRPr="00F80111">
              <w:t xml:space="preserve"> </w:t>
            </w:r>
            <w:r w:rsidR="003012C2">
              <w:t xml:space="preserve">of </w:t>
            </w:r>
            <w:r w:rsidR="003012C2" w:rsidRPr="00F80111">
              <w:t>advertisement</w:t>
            </w:r>
            <w:r w:rsidR="003012C2">
              <w:t xml:space="preserve"> is. </w:t>
            </w:r>
            <w:r w:rsidR="003012C2" w:rsidRPr="003B78FA">
              <w:t xml:space="preserve">For example do you mean an advertisement falling within the definition of an </w:t>
            </w:r>
            <w:r w:rsidR="003012C2">
              <w:t>‘</w:t>
            </w:r>
            <w:r w:rsidR="003012C2" w:rsidRPr="003B78FA">
              <w:t>advertisement</w:t>
            </w:r>
            <w:r w:rsidR="003012C2">
              <w:t>’</w:t>
            </w:r>
            <w:r w:rsidR="003012C2" w:rsidRPr="003B78FA">
              <w:t xml:space="preserve"> </w:t>
            </w:r>
            <w:r w:rsidR="003012C2">
              <w:t xml:space="preserve">as </w:t>
            </w:r>
            <w:r w:rsidR="003012C2" w:rsidRPr="003B78FA">
              <w:t>set out</w:t>
            </w:r>
            <w:r w:rsidR="003012C2">
              <w:t xml:space="preserve"> in Section 336(1) o</w:t>
            </w:r>
            <w:r w:rsidR="003012C2" w:rsidRPr="00E27157">
              <w:t xml:space="preserve">f the </w:t>
            </w:r>
            <w:r w:rsidR="003012C2">
              <w:t>T</w:t>
            </w:r>
            <w:r w:rsidR="003012C2" w:rsidRPr="00E27157">
              <w:t xml:space="preserve">own and Country Planning Act 1990 </w:t>
            </w:r>
            <w:r w:rsidR="003012C2">
              <w:t>(</w:t>
            </w:r>
            <w:r w:rsidR="003012C2" w:rsidRPr="00E27157">
              <w:t>as amended</w:t>
            </w:r>
            <w:r w:rsidR="003012C2">
              <w:t>) or do you h</w:t>
            </w:r>
            <w:r w:rsidR="003012C2" w:rsidRPr="00133AC4">
              <w:t>ave an</w:t>
            </w:r>
            <w:r w:rsidR="003012C2">
              <w:t xml:space="preserve"> alternative </w:t>
            </w:r>
            <w:r w:rsidR="003012C2" w:rsidRPr="00133AC4">
              <w:t>meaning of the term</w:t>
            </w:r>
            <w:r w:rsidR="003012C2">
              <w:t>.</w:t>
            </w:r>
            <w:r w:rsidR="003012C2" w:rsidRPr="00133AC4">
              <w:t xml:space="preserve"> </w:t>
            </w:r>
          </w:p>
        </w:tc>
      </w:tr>
      <w:tr w:rsidR="003012C2" w:rsidRPr="008C59AE" w14:paraId="323398CD" w14:textId="77777777" w:rsidTr="00AC1973">
        <w:tc>
          <w:tcPr>
            <w:tcW w:w="1713" w:type="dxa"/>
          </w:tcPr>
          <w:p w14:paraId="535C82FE" w14:textId="3D1AFF43" w:rsidR="003012C2" w:rsidRDefault="003012C2" w:rsidP="003012C2">
            <w:pPr>
              <w:pStyle w:val="Heading3"/>
              <w:numPr>
                <w:ilvl w:val="0"/>
                <w:numId w:val="0"/>
              </w:numPr>
              <w:rPr>
                <w:rFonts w:cs="Arial"/>
                <w:szCs w:val="24"/>
              </w:rPr>
            </w:pPr>
            <w:r>
              <w:rPr>
                <w:rFonts w:cs="Arial"/>
                <w:szCs w:val="24"/>
              </w:rPr>
              <w:t>DCO 1.A10</w:t>
            </w:r>
          </w:p>
        </w:tc>
        <w:tc>
          <w:tcPr>
            <w:tcW w:w="4131" w:type="dxa"/>
          </w:tcPr>
          <w:p w14:paraId="57E94A09" w14:textId="77777777" w:rsidR="003012C2" w:rsidRDefault="003012C2" w:rsidP="003012C2">
            <w:r>
              <w:t>The applicant</w:t>
            </w:r>
          </w:p>
          <w:p w14:paraId="1F1A2144" w14:textId="2BCA1569" w:rsidR="003012C2" w:rsidRPr="00092316" w:rsidRDefault="003012C2" w:rsidP="003012C2">
            <w:pPr>
              <w:rPr>
                <w:rFonts w:cs="Arial"/>
                <w:szCs w:val="24"/>
              </w:rPr>
            </w:pPr>
            <w:r>
              <w:t>All l</w:t>
            </w:r>
            <w:r w:rsidRPr="00114BC1">
              <w:t>ocal</w:t>
            </w:r>
            <w:r>
              <w:t xml:space="preserve"> a</w:t>
            </w:r>
            <w:r w:rsidRPr="00114BC1">
              <w:t>uthorities</w:t>
            </w:r>
          </w:p>
        </w:tc>
        <w:tc>
          <w:tcPr>
            <w:tcW w:w="16547" w:type="dxa"/>
          </w:tcPr>
          <w:p w14:paraId="6E12736B" w14:textId="17BF0336" w:rsidR="003012C2" w:rsidRDefault="003012C2" w:rsidP="003012C2">
            <w:r w:rsidRPr="00E40145">
              <w:rPr>
                <w:b/>
                <w:bCs/>
              </w:rPr>
              <w:t>Article 2 (Interpretation) (Relevant Planning Authority)</w:t>
            </w:r>
            <w:r>
              <w:br/>
              <w:t>Norfolk CC</w:t>
            </w:r>
            <w:r w:rsidRPr="00114BC1">
              <w:t xml:space="preserve"> </w:t>
            </w:r>
            <w:r>
              <w:t>in its RR [</w:t>
            </w:r>
            <w:hyperlink r:id="rId228" w:history="1">
              <w:r w:rsidRPr="00961148">
                <w:rPr>
                  <w:rStyle w:val="Hyperlink"/>
                  <w:rFonts w:cs="Arial"/>
                  <w:szCs w:val="24"/>
                </w:rPr>
                <w:t>RR-2753</w:t>
              </w:r>
            </w:hyperlink>
            <w:r>
              <w:t>] and its LIR [</w:t>
            </w:r>
            <w:hyperlink r:id="rId229" w:history="1">
              <w:r w:rsidR="002F3657">
                <w:rPr>
                  <w:rStyle w:val="Hyperlink"/>
                </w:rPr>
                <w:t>REP1-173</w:t>
              </w:r>
            </w:hyperlink>
            <w:r>
              <w:t xml:space="preserve">], as well as a number of other </w:t>
            </w:r>
            <w:r w:rsidR="00306D01">
              <w:t>local authorities</w:t>
            </w:r>
            <w:r>
              <w:t xml:space="preserve"> have </w:t>
            </w:r>
            <w:r w:rsidRPr="00114BC1">
              <w:t>rais</w:t>
            </w:r>
            <w:r>
              <w:t xml:space="preserve">ed concern over the </w:t>
            </w:r>
            <w:r w:rsidRPr="00114BC1">
              <w:t>definition of 'Relevant Planning Authority</w:t>
            </w:r>
            <w:r>
              <w:t xml:space="preserve">’. </w:t>
            </w:r>
            <w:r w:rsidRPr="00114BC1">
              <w:t xml:space="preserve">As </w:t>
            </w:r>
            <w:r>
              <w:t>the proposed development</w:t>
            </w:r>
            <w:r w:rsidRPr="00114BC1">
              <w:t xml:space="preserve"> is a long </w:t>
            </w:r>
            <w:r>
              <w:t xml:space="preserve">linear </w:t>
            </w:r>
            <w:r w:rsidRPr="00114BC1">
              <w:t xml:space="preserve">scheme there will be multiple authorities involved. A number of </w:t>
            </w:r>
            <w:r>
              <w:t>r</w:t>
            </w:r>
            <w:r w:rsidRPr="00114BC1">
              <w:t xml:space="preserve">equirements </w:t>
            </w:r>
            <w:r>
              <w:t xml:space="preserve">proposed use </w:t>
            </w:r>
            <w:r w:rsidRPr="00114BC1">
              <w:t>the phrase 'No stage of the authorised development may be commenced until</w:t>
            </w:r>
            <w:r>
              <w:t>…</w:t>
            </w:r>
            <w:r w:rsidRPr="00114BC1">
              <w:t xml:space="preserve"> has been submitted to and approved by the relevant planning authority'.  </w:t>
            </w:r>
            <w:r>
              <w:t xml:space="preserve">The ExA </w:t>
            </w:r>
            <w:r w:rsidR="00306D01">
              <w:t>seeks</w:t>
            </w:r>
            <w:r w:rsidRPr="00114BC1">
              <w:t xml:space="preserve"> greater clarity </w:t>
            </w:r>
            <w:r w:rsidR="001D73A8">
              <w:t xml:space="preserve">from both the applicant and all local authorities </w:t>
            </w:r>
            <w:r w:rsidR="00C90E29">
              <w:t>on the following:</w:t>
            </w:r>
          </w:p>
          <w:p w14:paraId="54E2C5F6" w14:textId="7B893C02" w:rsidR="003012C2" w:rsidRDefault="00C90E29" w:rsidP="003708C7">
            <w:pPr>
              <w:pStyle w:val="ListParagraph"/>
              <w:numPr>
                <w:ilvl w:val="0"/>
                <w:numId w:val="51"/>
              </w:numPr>
            </w:pPr>
            <w:r>
              <w:lastRenderedPageBreak/>
              <w:t>What</w:t>
            </w:r>
            <w:r w:rsidR="003012C2" w:rsidRPr="00114BC1">
              <w:t xml:space="preserve"> constitutes a 'stage' of the authorised development</w:t>
            </w:r>
            <w:r w:rsidR="003012C2">
              <w:t>. The ExA in asking this question notes the ‘</w:t>
            </w:r>
            <w:r w:rsidR="003012C2" w:rsidRPr="00114BC1">
              <w:t>Works</w:t>
            </w:r>
            <w:r w:rsidR="003012C2">
              <w:t>’</w:t>
            </w:r>
            <w:r w:rsidR="003012C2" w:rsidRPr="00114BC1">
              <w:t xml:space="preserve"> </w:t>
            </w:r>
            <w:r w:rsidR="003012C2">
              <w:t xml:space="preserve">are </w:t>
            </w:r>
            <w:r w:rsidR="003012C2" w:rsidRPr="00114BC1">
              <w:t xml:space="preserve">defined in </w:t>
            </w:r>
            <w:r w:rsidR="003D7A9C">
              <w:t>s</w:t>
            </w:r>
            <w:r w:rsidR="003012C2" w:rsidRPr="00114BC1">
              <w:t>chedule 1</w:t>
            </w:r>
            <w:r w:rsidR="003012C2">
              <w:t xml:space="preserve"> and the proposed development has been divided into</w:t>
            </w:r>
            <w:r w:rsidR="003012C2" w:rsidRPr="00114BC1">
              <w:t xml:space="preserve"> Sections A to H</w:t>
            </w:r>
            <w:r w:rsidR="003012C2">
              <w:t>,</w:t>
            </w:r>
            <w:r w:rsidR="003012C2" w:rsidRPr="00114BC1">
              <w:t xml:space="preserve"> covering a geographical split</w:t>
            </w:r>
            <w:r w:rsidR="003012C2">
              <w:t>. It also notes i</w:t>
            </w:r>
            <w:r w:rsidR="003012C2" w:rsidRPr="00114BC1">
              <w:t>mage 4.1 of [</w:t>
            </w:r>
            <w:hyperlink r:id="rId230" w:history="1">
              <w:r w:rsidR="00C24711" w:rsidRPr="00C24711">
                <w:rPr>
                  <w:rStyle w:val="Hyperlink"/>
                  <w:rFonts w:cs="Arial"/>
                  <w:szCs w:val="24"/>
                </w:rPr>
                <w:t>APP-130</w:t>
              </w:r>
            </w:hyperlink>
            <w:r w:rsidR="003012C2" w:rsidRPr="00114BC1">
              <w:t>] provides an indicative construction programme for the various sub-elements</w:t>
            </w:r>
            <w:r w:rsidR="003012C2">
              <w:t xml:space="preserve"> and there are different stages of the proposed development (the definition of </w:t>
            </w:r>
            <w:r w:rsidR="003012C2" w:rsidRPr="00114BC1">
              <w:t>have construction, operation and (potentially) decommissioning</w:t>
            </w:r>
            <w:r w:rsidR="003012C2">
              <w:t xml:space="preserve">). </w:t>
            </w:r>
            <w:r w:rsidR="000B10C9">
              <w:t>Would</w:t>
            </w:r>
            <w:r w:rsidR="003012C2">
              <w:t xml:space="preserve"> </w:t>
            </w:r>
            <w:r w:rsidR="003012C2" w:rsidRPr="00114BC1">
              <w:t xml:space="preserve">these adequately cover the definition of a 'stage'? </w:t>
            </w:r>
          </w:p>
          <w:p w14:paraId="1AD1431D" w14:textId="766F5D96" w:rsidR="003012C2" w:rsidRDefault="000B10C9" w:rsidP="003708C7">
            <w:pPr>
              <w:pStyle w:val="ListParagraph"/>
              <w:numPr>
                <w:ilvl w:val="0"/>
                <w:numId w:val="51"/>
              </w:numPr>
            </w:pPr>
            <w:r>
              <w:t>Which local a</w:t>
            </w:r>
            <w:r w:rsidR="003012C2">
              <w:t xml:space="preserve">uthorities would be </w:t>
            </w:r>
            <w:r w:rsidR="003012C2" w:rsidRPr="00114BC1">
              <w:t xml:space="preserve">the relevant planning authorities for </w:t>
            </w:r>
            <w:r w:rsidR="003012C2">
              <w:t xml:space="preserve">a particular stage, bearing in mind the length and size of the proposed development at </w:t>
            </w:r>
            <w:r w:rsidR="003012C2" w:rsidRPr="00114BC1">
              <w:t xml:space="preserve">that stage? </w:t>
            </w:r>
            <w:r w:rsidR="003012C2">
              <w:t xml:space="preserve">For example </w:t>
            </w:r>
            <w:r w:rsidR="003012C2" w:rsidRPr="00114BC1">
              <w:t xml:space="preserve">what happens if more than </w:t>
            </w:r>
            <w:r w:rsidR="003012C2">
              <w:t>one</w:t>
            </w:r>
            <w:r w:rsidR="003012C2" w:rsidRPr="00114BC1">
              <w:t xml:space="preserve"> authority</w:t>
            </w:r>
            <w:r w:rsidR="003012C2">
              <w:t xml:space="preserve"> (such as a County Council and a Local Authority) </w:t>
            </w:r>
            <w:r w:rsidR="003012C2" w:rsidRPr="00114BC1">
              <w:t xml:space="preserve">is involved in discharging a </w:t>
            </w:r>
            <w:r w:rsidR="003012C2">
              <w:t xml:space="preserve">requirement/ </w:t>
            </w:r>
            <w:r w:rsidR="003012C2" w:rsidRPr="00114BC1">
              <w:t>plan/</w:t>
            </w:r>
            <w:r w:rsidR="003012C2">
              <w:t xml:space="preserve"> </w:t>
            </w:r>
            <w:r w:rsidR="003012C2" w:rsidRPr="00114BC1">
              <w:t xml:space="preserve">scheme for a </w:t>
            </w:r>
            <w:r w:rsidR="003012C2">
              <w:t xml:space="preserve">particular </w:t>
            </w:r>
            <w:r w:rsidR="003012C2" w:rsidRPr="00114BC1">
              <w:t xml:space="preserve">stage and they </w:t>
            </w:r>
            <w:r>
              <w:t>disagree</w:t>
            </w:r>
            <w:r w:rsidR="003012C2" w:rsidRPr="00114BC1">
              <w:t xml:space="preserve"> that </w:t>
            </w:r>
            <w:r w:rsidR="003012C2">
              <w:t xml:space="preserve">the </w:t>
            </w:r>
            <w:r w:rsidR="003012C2" w:rsidRPr="00114BC1">
              <w:t>submi</w:t>
            </w:r>
            <w:r w:rsidR="003012C2">
              <w:t xml:space="preserve">ssion </w:t>
            </w:r>
            <w:r w:rsidR="003012C2" w:rsidRPr="00114BC1">
              <w:t>is adequate to allow for the dev</w:t>
            </w:r>
            <w:r w:rsidR="003012C2">
              <w:t xml:space="preserve">elopment </w:t>
            </w:r>
            <w:r w:rsidR="003012C2" w:rsidRPr="00114BC1">
              <w:t>to commence?</w:t>
            </w:r>
          </w:p>
          <w:p w14:paraId="7BD0F1F6" w14:textId="77777777" w:rsidR="001D73A8" w:rsidRDefault="001D73A8" w:rsidP="003708C7">
            <w:pPr>
              <w:pStyle w:val="ListParagraph"/>
              <w:numPr>
                <w:ilvl w:val="0"/>
                <w:numId w:val="51"/>
              </w:numPr>
            </w:pPr>
            <w:r>
              <w:t>Consider</w:t>
            </w:r>
            <w:r w:rsidR="003012C2">
              <w:t xml:space="preserve"> a requirement for a ‘</w:t>
            </w:r>
            <w:r w:rsidR="003012C2" w:rsidRPr="008D468F">
              <w:t>stages plan</w:t>
            </w:r>
            <w:r w:rsidR="003012C2">
              <w:t xml:space="preserve">’ </w:t>
            </w:r>
            <w:r w:rsidR="003012C2" w:rsidRPr="008D468F">
              <w:t xml:space="preserve">to be submitted </w:t>
            </w:r>
            <w:r w:rsidR="003012C2">
              <w:t xml:space="preserve">in writing </w:t>
            </w:r>
            <w:r w:rsidR="003012C2" w:rsidRPr="008D468F">
              <w:t>prior to commencement</w:t>
            </w:r>
            <w:r w:rsidR="003012C2">
              <w:t>, for the written approval of the relevant determining body</w:t>
            </w:r>
            <w:r>
              <w:t xml:space="preserve"> (</w:t>
            </w:r>
            <w:r w:rsidR="003012C2">
              <w:t xml:space="preserve">similar to the provisions set out on </w:t>
            </w:r>
            <w:r w:rsidR="003012C2" w:rsidRPr="008D468F">
              <w:t>the Brechfa</w:t>
            </w:r>
            <w:r w:rsidR="003012C2">
              <w:t xml:space="preserve"> Forest Connection Project DCO, the </w:t>
            </w:r>
            <w:r w:rsidR="003012C2" w:rsidRPr="008D468F">
              <w:t>Brechfa</w:t>
            </w:r>
            <w:r w:rsidR="003012C2">
              <w:t xml:space="preserve"> Forest West Wind Farm DCO </w:t>
            </w:r>
            <w:r w:rsidR="003012C2" w:rsidRPr="008D468F">
              <w:t xml:space="preserve">and </w:t>
            </w:r>
            <w:r w:rsidR="003012C2">
              <w:t xml:space="preserve">the </w:t>
            </w:r>
            <w:r w:rsidR="003012C2" w:rsidRPr="008D468F">
              <w:t xml:space="preserve">Richborough </w:t>
            </w:r>
            <w:r w:rsidR="003012C2">
              <w:t xml:space="preserve">connection Project </w:t>
            </w:r>
            <w:r w:rsidR="003012C2" w:rsidRPr="008D468F">
              <w:t>DCO</w:t>
            </w:r>
            <w:r w:rsidR="003012C2">
              <w:t xml:space="preserve">), </w:t>
            </w:r>
            <w:r w:rsidR="003012C2" w:rsidRPr="008D468F">
              <w:t>to approve th</w:t>
            </w:r>
            <w:r w:rsidR="003012C2">
              <w:t>e</w:t>
            </w:r>
            <w:r w:rsidR="003012C2" w:rsidRPr="008D468F">
              <w:t xml:space="preserve"> staging plan prior to commencement of works</w:t>
            </w:r>
            <w:r w:rsidR="003012C2">
              <w:t>.</w:t>
            </w:r>
            <w:r w:rsidR="003012C2" w:rsidRPr="00114BC1">
              <w:t xml:space="preserve">  </w:t>
            </w:r>
          </w:p>
          <w:p w14:paraId="487B031F" w14:textId="1CAAB3C6" w:rsidR="003012C2" w:rsidRPr="00092316" w:rsidRDefault="003012C2" w:rsidP="003012C2">
            <w:pPr>
              <w:rPr>
                <w:rFonts w:cs="Arial"/>
                <w:szCs w:val="24"/>
              </w:rPr>
            </w:pPr>
            <w:r>
              <w:t xml:space="preserve">The ExA </w:t>
            </w:r>
            <w:r w:rsidR="001D73A8">
              <w:t>invites</w:t>
            </w:r>
            <w:r>
              <w:t xml:space="preserve"> suggestions as to any alternative wording and/ or solutions that would address the ExA’s concerns in regard to the above</w:t>
            </w:r>
            <w:r w:rsidR="004B56FD">
              <w:t>-</w:t>
            </w:r>
            <w:r>
              <w:t xml:space="preserve">mentioned matters. </w:t>
            </w:r>
          </w:p>
        </w:tc>
      </w:tr>
      <w:tr w:rsidR="003012C2" w:rsidRPr="008C59AE" w14:paraId="145A3DCD" w14:textId="77777777" w:rsidTr="00AC1973">
        <w:tc>
          <w:tcPr>
            <w:tcW w:w="1713" w:type="dxa"/>
          </w:tcPr>
          <w:p w14:paraId="4376B785" w14:textId="4FBF8049" w:rsidR="003012C2" w:rsidRDefault="003012C2" w:rsidP="003012C2">
            <w:pPr>
              <w:pStyle w:val="Heading3"/>
              <w:numPr>
                <w:ilvl w:val="0"/>
                <w:numId w:val="0"/>
              </w:numPr>
              <w:rPr>
                <w:rFonts w:cs="Arial"/>
                <w:szCs w:val="24"/>
              </w:rPr>
            </w:pPr>
            <w:r>
              <w:rPr>
                <w:rFonts w:cs="Arial"/>
                <w:szCs w:val="24"/>
              </w:rPr>
              <w:lastRenderedPageBreak/>
              <w:t>DCO 1.A11</w:t>
            </w:r>
          </w:p>
        </w:tc>
        <w:tc>
          <w:tcPr>
            <w:tcW w:w="4131" w:type="dxa"/>
          </w:tcPr>
          <w:p w14:paraId="3C6B4B06" w14:textId="044C3EED" w:rsidR="003012C2" w:rsidRPr="00092316" w:rsidRDefault="003012C2" w:rsidP="003012C2">
            <w:pPr>
              <w:rPr>
                <w:rFonts w:cs="Arial"/>
                <w:szCs w:val="24"/>
              </w:rPr>
            </w:pPr>
            <w:r>
              <w:t>The applicant</w:t>
            </w:r>
          </w:p>
        </w:tc>
        <w:tc>
          <w:tcPr>
            <w:tcW w:w="16547" w:type="dxa"/>
          </w:tcPr>
          <w:p w14:paraId="0FA45FE1" w14:textId="0344966A" w:rsidR="003012C2" w:rsidRDefault="003012C2" w:rsidP="003012C2">
            <w:r w:rsidRPr="00AB222A">
              <w:rPr>
                <w:b/>
                <w:bCs/>
              </w:rPr>
              <w:t>Article 2 (Interpretation) (</w:t>
            </w:r>
            <w:r w:rsidR="004B56FD">
              <w:rPr>
                <w:b/>
                <w:bCs/>
              </w:rPr>
              <w:t>t</w:t>
            </w:r>
            <w:r w:rsidRPr="00AB222A">
              <w:rPr>
                <w:b/>
                <w:bCs/>
              </w:rPr>
              <w:t xml:space="preserve">emporary </w:t>
            </w:r>
            <w:r w:rsidR="004B56FD">
              <w:rPr>
                <w:b/>
                <w:bCs/>
              </w:rPr>
              <w:t>c</w:t>
            </w:r>
            <w:r w:rsidRPr="00AB222A">
              <w:rPr>
                <w:b/>
                <w:bCs/>
              </w:rPr>
              <w:t xml:space="preserve">onstruction </w:t>
            </w:r>
            <w:r w:rsidR="004B56FD">
              <w:rPr>
                <w:b/>
                <w:bCs/>
              </w:rPr>
              <w:t>w</w:t>
            </w:r>
            <w:r w:rsidRPr="00AB222A">
              <w:rPr>
                <w:b/>
                <w:bCs/>
              </w:rPr>
              <w:t>orks)</w:t>
            </w:r>
            <w:r>
              <w:t xml:space="preserve"> </w:t>
            </w:r>
          </w:p>
          <w:p w14:paraId="7B29F99F" w14:textId="48AA2FE9" w:rsidR="003012C2" w:rsidRPr="00092316" w:rsidRDefault="001D73A8" w:rsidP="003012C2">
            <w:pPr>
              <w:rPr>
                <w:rFonts w:cs="Arial"/>
                <w:szCs w:val="24"/>
              </w:rPr>
            </w:pPr>
            <w:r>
              <w:t>No</w:t>
            </w:r>
            <w:r w:rsidR="003012C2" w:rsidRPr="00AB213A">
              <w:t xml:space="preserve"> such term is used in schedule 1</w:t>
            </w:r>
            <w:r w:rsidR="003012C2">
              <w:t xml:space="preserve"> (</w:t>
            </w:r>
            <w:r w:rsidR="003012C2" w:rsidRPr="00AB213A">
              <w:t>Authorised Development</w:t>
            </w:r>
            <w:r w:rsidR="003012C2">
              <w:t xml:space="preserve">). </w:t>
            </w:r>
            <w:r w:rsidR="00C90E29">
              <w:t>R</w:t>
            </w:r>
            <w:r w:rsidR="003012C2" w:rsidRPr="00407FB8">
              <w:t>eview</w:t>
            </w:r>
            <w:r w:rsidR="003012C2" w:rsidRPr="00E62D6F">
              <w:t xml:space="preserve"> and amend as necessary.</w:t>
            </w:r>
          </w:p>
        </w:tc>
      </w:tr>
      <w:tr w:rsidR="003012C2" w:rsidRPr="008C59AE" w14:paraId="214DC3CC" w14:textId="77777777" w:rsidTr="00AC1973">
        <w:tc>
          <w:tcPr>
            <w:tcW w:w="1713" w:type="dxa"/>
          </w:tcPr>
          <w:p w14:paraId="0CB4A4AD" w14:textId="00A94D49" w:rsidR="003012C2" w:rsidRDefault="003012C2" w:rsidP="003012C2">
            <w:pPr>
              <w:pStyle w:val="Heading3"/>
              <w:numPr>
                <w:ilvl w:val="0"/>
                <w:numId w:val="0"/>
              </w:numPr>
              <w:rPr>
                <w:rFonts w:cs="Arial"/>
                <w:szCs w:val="24"/>
              </w:rPr>
            </w:pPr>
            <w:r>
              <w:rPr>
                <w:rFonts w:cs="Arial"/>
                <w:szCs w:val="24"/>
              </w:rPr>
              <w:t>DCO 1.A12</w:t>
            </w:r>
          </w:p>
        </w:tc>
        <w:tc>
          <w:tcPr>
            <w:tcW w:w="4131" w:type="dxa"/>
          </w:tcPr>
          <w:p w14:paraId="091E37EC" w14:textId="41BB05FD" w:rsidR="003012C2" w:rsidRPr="00092316" w:rsidRDefault="003012C2" w:rsidP="003012C2">
            <w:pPr>
              <w:rPr>
                <w:rFonts w:cs="Arial"/>
                <w:szCs w:val="24"/>
              </w:rPr>
            </w:pPr>
            <w:r>
              <w:rPr>
                <w:rFonts w:cs="Arial"/>
                <w:szCs w:val="24"/>
              </w:rPr>
              <w:t>The a</w:t>
            </w:r>
            <w:r>
              <w:t>pplicant</w:t>
            </w:r>
          </w:p>
        </w:tc>
        <w:tc>
          <w:tcPr>
            <w:tcW w:w="16547" w:type="dxa"/>
          </w:tcPr>
          <w:p w14:paraId="70A22BB4" w14:textId="507E39E4" w:rsidR="003012C2" w:rsidRPr="00AB222A" w:rsidRDefault="003012C2" w:rsidP="003012C2">
            <w:pPr>
              <w:rPr>
                <w:b/>
                <w:bCs/>
              </w:rPr>
            </w:pPr>
            <w:r w:rsidRPr="00AB222A">
              <w:rPr>
                <w:b/>
                <w:bCs/>
              </w:rPr>
              <w:t xml:space="preserve">Article 2 (Interpretation) (UKPN </w:t>
            </w:r>
            <w:r w:rsidR="004B56FD">
              <w:rPr>
                <w:b/>
                <w:bCs/>
              </w:rPr>
              <w:t>w</w:t>
            </w:r>
            <w:r w:rsidRPr="00AB222A">
              <w:rPr>
                <w:b/>
                <w:bCs/>
              </w:rPr>
              <w:t>orks)</w:t>
            </w:r>
          </w:p>
          <w:p w14:paraId="67541F9D" w14:textId="6790590E" w:rsidR="003012C2" w:rsidRPr="00092316" w:rsidRDefault="003012C2" w:rsidP="003012C2">
            <w:pPr>
              <w:rPr>
                <w:rFonts w:cs="Arial"/>
                <w:szCs w:val="24"/>
              </w:rPr>
            </w:pPr>
            <w:r w:rsidRPr="00281A42">
              <w:t>The</w:t>
            </w:r>
            <w:r>
              <w:t xml:space="preserve"> ExA </w:t>
            </w:r>
            <w:r w:rsidR="001D73A8">
              <w:t>asks</w:t>
            </w:r>
            <w:r w:rsidRPr="00281A42">
              <w:t xml:space="preserve"> why </w:t>
            </w:r>
            <w:r>
              <w:t>it is necessary to reference W</w:t>
            </w:r>
            <w:r w:rsidRPr="00281A42">
              <w:t xml:space="preserve">orks </w:t>
            </w:r>
            <w:r>
              <w:t xml:space="preserve">Nos. 25 to 36 </w:t>
            </w:r>
            <w:r w:rsidRPr="00153030">
              <w:t>specifically</w:t>
            </w:r>
            <w:r>
              <w:t xml:space="preserve">. </w:t>
            </w:r>
          </w:p>
        </w:tc>
      </w:tr>
      <w:tr w:rsidR="003012C2" w:rsidRPr="008C59AE" w14:paraId="014C9BEB" w14:textId="77777777" w:rsidTr="00AC1973">
        <w:tc>
          <w:tcPr>
            <w:tcW w:w="1713" w:type="dxa"/>
          </w:tcPr>
          <w:p w14:paraId="3F5D22F4" w14:textId="7A06980C" w:rsidR="003012C2" w:rsidRDefault="003012C2" w:rsidP="003012C2">
            <w:pPr>
              <w:pStyle w:val="Heading3"/>
              <w:numPr>
                <w:ilvl w:val="0"/>
                <w:numId w:val="0"/>
              </w:numPr>
              <w:rPr>
                <w:rFonts w:cs="Arial"/>
                <w:szCs w:val="24"/>
              </w:rPr>
            </w:pPr>
            <w:r>
              <w:rPr>
                <w:rFonts w:cs="Arial"/>
                <w:szCs w:val="24"/>
              </w:rPr>
              <w:t>DCO 1.A13</w:t>
            </w:r>
          </w:p>
        </w:tc>
        <w:tc>
          <w:tcPr>
            <w:tcW w:w="4131" w:type="dxa"/>
          </w:tcPr>
          <w:p w14:paraId="7312CD2B" w14:textId="67064621" w:rsidR="003012C2" w:rsidRPr="00092316" w:rsidRDefault="003012C2" w:rsidP="003012C2">
            <w:pPr>
              <w:rPr>
                <w:rFonts w:cs="Arial"/>
                <w:szCs w:val="24"/>
              </w:rPr>
            </w:pPr>
            <w:r>
              <w:rPr>
                <w:rFonts w:cs="Arial"/>
                <w:szCs w:val="24"/>
              </w:rPr>
              <w:t>The a</w:t>
            </w:r>
            <w:r>
              <w:t>pplicant</w:t>
            </w:r>
          </w:p>
        </w:tc>
        <w:tc>
          <w:tcPr>
            <w:tcW w:w="16547" w:type="dxa"/>
          </w:tcPr>
          <w:p w14:paraId="6F47D859" w14:textId="77777777" w:rsidR="003012C2" w:rsidRPr="004F6923" w:rsidRDefault="003012C2" w:rsidP="003012C2">
            <w:pPr>
              <w:rPr>
                <w:b/>
                <w:bCs/>
              </w:rPr>
            </w:pPr>
            <w:r w:rsidRPr="004F6923">
              <w:rPr>
                <w:b/>
                <w:bCs/>
              </w:rPr>
              <w:t>Article 2 (Interpretation) – (Article 2(3))</w:t>
            </w:r>
          </w:p>
          <w:p w14:paraId="21E23DF1" w14:textId="6D984852" w:rsidR="001D73A8" w:rsidRDefault="003012C2" w:rsidP="000C5549">
            <w:r>
              <w:t>The ExA n</w:t>
            </w:r>
            <w:r w:rsidRPr="007D2116">
              <w:t xml:space="preserve">otes </w:t>
            </w:r>
            <w:r w:rsidR="00A4008B">
              <w:t>a</w:t>
            </w:r>
            <w:r w:rsidRPr="007975CD">
              <w:t>rticle</w:t>
            </w:r>
            <w:r>
              <w:t xml:space="preserve"> 2(3), especially the final sentence which reads “</w:t>
            </w:r>
            <w:r w:rsidRPr="00216FF1">
              <w:t xml:space="preserve">Unless otherwise specified in </w:t>
            </w:r>
            <w:r w:rsidR="00A4008B">
              <w:t>a</w:t>
            </w:r>
            <w:r w:rsidRPr="00216FF1">
              <w:t>rticle 5 (</w:t>
            </w:r>
            <w:r>
              <w:t>LoD</w:t>
            </w:r>
            <w:r w:rsidRPr="00216FF1">
              <w:t xml:space="preserve">) and </w:t>
            </w:r>
            <w:r w:rsidR="003D7A9C">
              <w:t>s</w:t>
            </w:r>
            <w:r w:rsidRPr="00216FF1">
              <w:t>chedule 1 (Authorised Development), heights and depths in this Order or on the Work Plans are measured from the propos</w:t>
            </w:r>
            <w:r w:rsidR="00192DEB">
              <w:t>e</w:t>
            </w:r>
            <w:r w:rsidRPr="00216FF1">
              <w:t>d final ground level</w:t>
            </w:r>
            <w:r w:rsidR="001D73A8">
              <w:t xml:space="preserve">”. </w:t>
            </w:r>
          </w:p>
          <w:p w14:paraId="3355E55B" w14:textId="0D789F32" w:rsidR="003012C2" w:rsidRPr="00092316" w:rsidRDefault="003012C2" w:rsidP="003012C2">
            <w:pPr>
              <w:rPr>
                <w:rFonts w:cs="Arial"/>
                <w:szCs w:val="24"/>
              </w:rPr>
            </w:pPr>
            <w:r>
              <w:t xml:space="preserve">In the interests of certainty, </w:t>
            </w:r>
            <w:r w:rsidRPr="00DC2531">
              <w:t xml:space="preserve">how </w:t>
            </w:r>
            <w:r w:rsidR="00842178">
              <w:t>is</w:t>
            </w:r>
            <w:r w:rsidRPr="00DC2531">
              <w:t xml:space="preserve"> the </w:t>
            </w:r>
            <w:r>
              <w:t xml:space="preserve">‘proposed </w:t>
            </w:r>
            <w:r w:rsidRPr="00DC2531">
              <w:t>final ground level</w:t>
            </w:r>
            <w:r>
              <w:t xml:space="preserve">’ </w:t>
            </w:r>
            <w:r w:rsidRPr="001229B3">
              <w:t xml:space="preserve">known and where </w:t>
            </w:r>
            <w:r>
              <w:t xml:space="preserve">within the submitted application documentation </w:t>
            </w:r>
            <w:r w:rsidR="00842178">
              <w:t>is</w:t>
            </w:r>
            <w:r>
              <w:t xml:space="preserve"> t</w:t>
            </w:r>
            <w:r w:rsidRPr="001229B3">
              <w:t>hat term is specifically defined</w:t>
            </w:r>
            <w:r>
              <w:t xml:space="preserve">. </w:t>
            </w:r>
          </w:p>
        </w:tc>
      </w:tr>
      <w:tr w:rsidR="003012C2" w:rsidRPr="008C59AE" w14:paraId="149974DF" w14:textId="77777777" w:rsidTr="00AC1973">
        <w:tc>
          <w:tcPr>
            <w:tcW w:w="1713" w:type="dxa"/>
          </w:tcPr>
          <w:p w14:paraId="73064143" w14:textId="6A03FCD8" w:rsidR="003012C2" w:rsidRDefault="003012C2" w:rsidP="003012C2">
            <w:pPr>
              <w:pStyle w:val="Heading3"/>
              <w:numPr>
                <w:ilvl w:val="0"/>
                <w:numId w:val="0"/>
              </w:numPr>
              <w:rPr>
                <w:rFonts w:cs="Arial"/>
                <w:szCs w:val="24"/>
              </w:rPr>
            </w:pPr>
            <w:r>
              <w:rPr>
                <w:rFonts w:cs="Arial"/>
                <w:szCs w:val="24"/>
              </w:rPr>
              <w:t>DCO 1.A14</w:t>
            </w:r>
          </w:p>
        </w:tc>
        <w:tc>
          <w:tcPr>
            <w:tcW w:w="4131" w:type="dxa"/>
          </w:tcPr>
          <w:p w14:paraId="52029EB3" w14:textId="76BD43DD" w:rsidR="003012C2" w:rsidRPr="00092316" w:rsidRDefault="003012C2" w:rsidP="003012C2">
            <w:pPr>
              <w:rPr>
                <w:rFonts w:cs="Arial"/>
                <w:szCs w:val="24"/>
              </w:rPr>
            </w:pPr>
            <w:r>
              <w:rPr>
                <w:rFonts w:cs="Arial"/>
                <w:szCs w:val="24"/>
              </w:rPr>
              <w:t>The a</w:t>
            </w:r>
            <w:r>
              <w:t>pplicant</w:t>
            </w:r>
          </w:p>
        </w:tc>
        <w:tc>
          <w:tcPr>
            <w:tcW w:w="16547" w:type="dxa"/>
          </w:tcPr>
          <w:p w14:paraId="5DB70F32" w14:textId="77777777" w:rsidR="003012C2" w:rsidRPr="00344F54" w:rsidRDefault="003012C2" w:rsidP="003012C2">
            <w:pPr>
              <w:rPr>
                <w:b/>
                <w:bCs/>
              </w:rPr>
            </w:pPr>
            <w:r w:rsidRPr="00344F54">
              <w:rPr>
                <w:b/>
                <w:bCs/>
              </w:rPr>
              <w:t>Article 4 (Maintenance of authorised development)</w:t>
            </w:r>
          </w:p>
          <w:p w14:paraId="3CF4FEE7" w14:textId="77777777" w:rsidR="001D73A8" w:rsidRDefault="003012C2" w:rsidP="000C5549">
            <w:r>
              <w:t>Braintree DC in its RR [</w:t>
            </w:r>
            <w:hyperlink r:id="rId231" w:history="1">
              <w:r w:rsidRPr="00FC12A6">
                <w:rPr>
                  <w:rStyle w:val="Hyperlink"/>
                </w:rPr>
                <w:t>RR-0383</w:t>
              </w:r>
            </w:hyperlink>
            <w:r>
              <w:t>] and LIR [</w:t>
            </w:r>
            <w:hyperlink r:id="rId232" w:history="1">
              <w:r w:rsidRPr="00D620EE">
                <w:rPr>
                  <w:rStyle w:val="Hyperlink"/>
                </w:rPr>
                <w:t>REP1-148</w:t>
              </w:r>
            </w:hyperlink>
            <w:r>
              <w:t xml:space="preserve">] seeks a </w:t>
            </w:r>
            <w:r w:rsidRPr="00C46B22">
              <w:t>mandatory obligation on</w:t>
            </w:r>
            <w:r>
              <w:t xml:space="preserve"> the</w:t>
            </w:r>
            <w:r w:rsidRPr="00C46B22">
              <w:t xml:space="preserve"> Undertaker</w:t>
            </w:r>
            <w:r>
              <w:t xml:space="preserve">: i) to </w:t>
            </w:r>
            <w:r w:rsidRPr="00C46B22">
              <w:t>maintain (</w:t>
            </w:r>
            <w:r>
              <w:t xml:space="preserve">ie </w:t>
            </w:r>
            <w:r w:rsidRPr="00C46B22">
              <w:t>‘shall’)</w:t>
            </w:r>
            <w:r>
              <w:t xml:space="preserve">; ii) for </w:t>
            </w:r>
            <w:r w:rsidRPr="00C46B22">
              <w:t>decommission</w:t>
            </w:r>
            <w:r>
              <w:t xml:space="preserve">ing </w:t>
            </w:r>
            <w:r w:rsidRPr="00C46B22">
              <w:t xml:space="preserve">and </w:t>
            </w:r>
            <w:r>
              <w:t xml:space="preserve">iii) for </w:t>
            </w:r>
            <w:r w:rsidRPr="00C46B22">
              <w:t>remov</w:t>
            </w:r>
            <w:r>
              <w:t>al of</w:t>
            </w:r>
            <w:r w:rsidRPr="00C46B22">
              <w:t xml:space="preserve"> parts of the authorised development </w:t>
            </w:r>
            <w:r>
              <w:t>that</w:t>
            </w:r>
            <w:r w:rsidRPr="00C46B22">
              <w:t xml:space="preserve"> become obsolete</w:t>
            </w:r>
            <w:r>
              <w:t xml:space="preserve">. </w:t>
            </w:r>
          </w:p>
          <w:p w14:paraId="498F2C0B" w14:textId="60AF6119" w:rsidR="003012C2" w:rsidRPr="00092316" w:rsidRDefault="00842178" w:rsidP="003012C2">
            <w:pPr>
              <w:rPr>
                <w:rFonts w:cs="Arial"/>
                <w:szCs w:val="24"/>
              </w:rPr>
            </w:pPr>
            <w:r>
              <w:t>Respond</w:t>
            </w:r>
            <w:r w:rsidR="003012C2">
              <w:t xml:space="preserve"> whether the above matters should be included within the </w:t>
            </w:r>
            <w:r w:rsidR="007B0B6A">
              <w:t>a</w:t>
            </w:r>
            <w:r w:rsidR="003012C2">
              <w:t>rticle. Should these matters be provided for elsewhere within the draft DCO, the ExA would ask you to signpost where within the draft DCO they are located.</w:t>
            </w:r>
          </w:p>
        </w:tc>
      </w:tr>
      <w:tr w:rsidR="003012C2" w:rsidRPr="008C59AE" w14:paraId="3FC74518" w14:textId="77777777" w:rsidTr="00AC1973">
        <w:tc>
          <w:tcPr>
            <w:tcW w:w="1713" w:type="dxa"/>
          </w:tcPr>
          <w:p w14:paraId="5E253E71" w14:textId="3607D2D8" w:rsidR="003012C2" w:rsidRDefault="003012C2" w:rsidP="003012C2">
            <w:pPr>
              <w:pStyle w:val="Heading3"/>
              <w:numPr>
                <w:ilvl w:val="0"/>
                <w:numId w:val="0"/>
              </w:numPr>
              <w:rPr>
                <w:rFonts w:cs="Arial"/>
                <w:szCs w:val="24"/>
              </w:rPr>
            </w:pPr>
            <w:r>
              <w:rPr>
                <w:rFonts w:cs="Arial"/>
                <w:szCs w:val="24"/>
              </w:rPr>
              <w:t>DCO 1.A15</w:t>
            </w:r>
          </w:p>
        </w:tc>
        <w:tc>
          <w:tcPr>
            <w:tcW w:w="4131" w:type="dxa"/>
          </w:tcPr>
          <w:p w14:paraId="55D94E11" w14:textId="7D7815BC" w:rsidR="003012C2" w:rsidRPr="00092316" w:rsidRDefault="003012C2" w:rsidP="003012C2">
            <w:pPr>
              <w:rPr>
                <w:rFonts w:cs="Arial"/>
                <w:szCs w:val="24"/>
              </w:rPr>
            </w:pPr>
            <w:r>
              <w:t>The applicant</w:t>
            </w:r>
          </w:p>
        </w:tc>
        <w:tc>
          <w:tcPr>
            <w:tcW w:w="16547" w:type="dxa"/>
          </w:tcPr>
          <w:p w14:paraId="7762BAB6" w14:textId="77777777" w:rsidR="003012C2" w:rsidRPr="00AA50EB" w:rsidRDefault="003012C2" w:rsidP="003012C2">
            <w:pPr>
              <w:rPr>
                <w:b/>
                <w:bCs/>
              </w:rPr>
            </w:pPr>
            <w:r w:rsidRPr="00AA50EB">
              <w:rPr>
                <w:b/>
                <w:bCs/>
              </w:rPr>
              <w:t>Article 5 (Limits of deviation)</w:t>
            </w:r>
            <w:r>
              <w:rPr>
                <w:b/>
                <w:bCs/>
              </w:rPr>
              <w:t xml:space="preserve"> - 1</w:t>
            </w:r>
          </w:p>
          <w:p w14:paraId="1938986D" w14:textId="77777777" w:rsidR="008F52DE" w:rsidRDefault="003012C2" w:rsidP="000C5549">
            <w:r>
              <w:t>T</w:t>
            </w:r>
            <w:r w:rsidRPr="004351A0">
              <w:t>he limits of</w:t>
            </w:r>
            <w:r>
              <w:t xml:space="preserve"> vertical </w:t>
            </w:r>
            <w:r w:rsidRPr="004351A0">
              <w:t>deviation within the</w:t>
            </w:r>
            <w:r w:rsidRPr="00DF0CA2">
              <w:t xml:space="preserve"> National Grid</w:t>
            </w:r>
            <w:r>
              <w:t xml:space="preserve"> (B</w:t>
            </w:r>
            <w:r w:rsidRPr="00DF0CA2">
              <w:t xml:space="preserve">ramford to </w:t>
            </w:r>
            <w:r>
              <w:t>T</w:t>
            </w:r>
            <w:r w:rsidRPr="00DF0CA2">
              <w:t xml:space="preserve">winstead </w:t>
            </w:r>
            <w:r>
              <w:t>R</w:t>
            </w:r>
            <w:r w:rsidRPr="00DF0CA2">
              <w:t>einforcement</w:t>
            </w:r>
            <w:r>
              <w:t>) DCO</w:t>
            </w:r>
            <w:r w:rsidRPr="00DF0CA2">
              <w:t xml:space="preserve"> 2024</w:t>
            </w:r>
            <w:r>
              <w:t xml:space="preserve"> </w:t>
            </w:r>
            <w:r w:rsidRPr="00D53117">
              <w:t>is 4 metres</w:t>
            </w:r>
            <w:r>
              <w:t>.</w:t>
            </w:r>
            <w:r w:rsidRPr="00D53117">
              <w:t xml:space="preserve"> Please explain why the limits of vertical deviation </w:t>
            </w:r>
            <w:r>
              <w:t xml:space="preserve">differ between your draft DCO and those contained within the above mentioned Order. </w:t>
            </w:r>
          </w:p>
          <w:p w14:paraId="0C94B3ED" w14:textId="45117F9D" w:rsidR="003012C2" w:rsidRPr="00092316" w:rsidRDefault="008F52DE" w:rsidP="003012C2">
            <w:pPr>
              <w:rPr>
                <w:rFonts w:cs="Arial"/>
                <w:szCs w:val="24"/>
              </w:rPr>
            </w:pPr>
            <w:r>
              <w:t>J</w:t>
            </w:r>
            <w:r w:rsidR="003012C2">
              <w:t xml:space="preserve">ustify as to why an </w:t>
            </w:r>
            <w:r w:rsidR="003012C2" w:rsidRPr="00C31596">
              <w:t>additional 2 metres</w:t>
            </w:r>
            <w:r w:rsidR="003012C2">
              <w:t xml:space="preserve"> (</w:t>
            </w:r>
            <w:r w:rsidR="003012C2" w:rsidRPr="00C31596">
              <w:t>resulting in a total limit of deviation vertically of</w:t>
            </w:r>
            <w:r w:rsidR="003012C2">
              <w:t xml:space="preserve"> </w:t>
            </w:r>
            <w:r w:rsidR="003012C2" w:rsidRPr="00C31596">
              <w:t>6 metres</w:t>
            </w:r>
            <w:r w:rsidR="003012C2">
              <w:t xml:space="preserve">) </w:t>
            </w:r>
            <w:r w:rsidR="003012C2" w:rsidRPr="00755E6E">
              <w:t xml:space="preserve">is </w:t>
            </w:r>
            <w:r w:rsidR="003012C2">
              <w:t xml:space="preserve">considered to be </w:t>
            </w:r>
            <w:r w:rsidR="003012C2" w:rsidRPr="00755E6E">
              <w:t>required in this instance.</w:t>
            </w:r>
          </w:p>
        </w:tc>
      </w:tr>
      <w:tr w:rsidR="003012C2" w:rsidRPr="008C59AE" w14:paraId="00B4BAD1" w14:textId="77777777" w:rsidTr="00AC1973">
        <w:tc>
          <w:tcPr>
            <w:tcW w:w="1713" w:type="dxa"/>
          </w:tcPr>
          <w:p w14:paraId="5AB273D2" w14:textId="65308348" w:rsidR="003012C2" w:rsidRDefault="003012C2" w:rsidP="003012C2">
            <w:pPr>
              <w:pStyle w:val="Heading3"/>
              <w:numPr>
                <w:ilvl w:val="0"/>
                <w:numId w:val="0"/>
              </w:numPr>
              <w:rPr>
                <w:rFonts w:cs="Arial"/>
                <w:szCs w:val="24"/>
              </w:rPr>
            </w:pPr>
            <w:r>
              <w:rPr>
                <w:rFonts w:cs="Arial"/>
                <w:szCs w:val="24"/>
              </w:rPr>
              <w:t>DCO 1.A16</w:t>
            </w:r>
          </w:p>
        </w:tc>
        <w:tc>
          <w:tcPr>
            <w:tcW w:w="4131" w:type="dxa"/>
          </w:tcPr>
          <w:p w14:paraId="5559DD20" w14:textId="77777777" w:rsidR="003012C2" w:rsidRDefault="003012C2" w:rsidP="003012C2">
            <w:r>
              <w:t>The applicant</w:t>
            </w:r>
          </w:p>
          <w:p w14:paraId="0B1231C8" w14:textId="7384E818" w:rsidR="003012C2" w:rsidRPr="00092316" w:rsidRDefault="003012C2" w:rsidP="003012C2">
            <w:pPr>
              <w:rPr>
                <w:rFonts w:cs="Arial"/>
                <w:szCs w:val="24"/>
              </w:rPr>
            </w:pPr>
            <w:r>
              <w:t>Relevant local authorities</w:t>
            </w:r>
          </w:p>
        </w:tc>
        <w:tc>
          <w:tcPr>
            <w:tcW w:w="16547" w:type="dxa"/>
          </w:tcPr>
          <w:p w14:paraId="4DA97AAD" w14:textId="77777777" w:rsidR="003012C2" w:rsidRDefault="003012C2" w:rsidP="003012C2">
            <w:r w:rsidRPr="00AA50EB">
              <w:rPr>
                <w:b/>
                <w:bCs/>
              </w:rPr>
              <w:t>Article 5 (Limits of deviation)</w:t>
            </w:r>
            <w:r>
              <w:rPr>
                <w:b/>
                <w:bCs/>
              </w:rPr>
              <w:t xml:space="preserve"> - 2</w:t>
            </w:r>
          </w:p>
          <w:p w14:paraId="79D41A8F" w14:textId="54EB81D9" w:rsidR="003012C2" w:rsidRDefault="008F52DE" w:rsidP="003012C2">
            <w:r>
              <w:t>Provide</w:t>
            </w:r>
            <w:r w:rsidR="003012C2" w:rsidRPr="006F308D">
              <w:t xml:space="preserve"> an update with regards to the potential for pylons TB140 </w:t>
            </w:r>
            <w:r w:rsidR="003012C2">
              <w:t xml:space="preserve">to </w:t>
            </w:r>
            <w:r w:rsidR="003012C2" w:rsidRPr="006F308D">
              <w:t xml:space="preserve">TB142 </w:t>
            </w:r>
            <w:r w:rsidR="003012C2">
              <w:t>(</w:t>
            </w:r>
            <w:r w:rsidR="003012C2" w:rsidRPr="006F308D">
              <w:t>inclusive</w:t>
            </w:r>
            <w:r w:rsidR="003012C2">
              <w:t xml:space="preserve">) and </w:t>
            </w:r>
            <w:r w:rsidR="003012C2" w:rsidRPr="006F308D">
              <w:t>TB</w:t>
            </w:r>
            <w:r w:rsidR="003012C2">
              <w:t>238</w:t>
            </w:r>
            <w:r w:rsidR="003012C2" w:rsidRPr="006F308D">
              <w:t xml:space="preserve"> </w:t>
            </w:r>
            <w:r w:rsidR="003012C2">
              <w:t xml:space="preserve">to </w:t>
            </w:r>
            <w:r w:rsidR="003012C2" w:rsidRPr="006F308D">
              <w:t>TB</w:t>
            </w:r>
            <w:r w:rsidR="003012C2">
              <w:t>243</w:t>
            </w:r>
            <w:r w:rsidR="003012C2" w:rsidRPr="006F308D">
              <w:t xml:space="preserve"> </w:t>
            </w:r>
            <w:r w:rsidR="003012C2">
              <w:t>(</w:t>
            </w:r>
            <w:r w:rsidR="003012C2" w:rsidRPr="006F308D">
              <w:t>inclusive</w:t>
            </w:r>
            <w:r w:rsidR="003012C2">
              <w:t>)</w:t>
            </w:r>
            <w:r w:rsidR="003012C2" w:rsidRPr="001237AC">
              <w:t xml:space="preserve"> </w:t>
            </w:r>
            <w:r w:rsidR="003012C2">
              <w:t>a</w:t>
            </w:r>
            <w:r w:rsidR="003012C2" w:rsidRPr="001237AC">
              <w:t xml:space="preserve">nd </w:t>
            </w:r>
            <w:r w:rsidR="003012C2">
              <w:t>whether an 1</w:t>
            </w:r>
            <w:r w:rsidR="003012C2" w:rsidRPr="001237AC">
              <w:t xml:space="preserve">8 metre vertical </w:t>
            </w:r>
            <w:r w:rsidR="003012C2">
              <w:t>l</w:t>
            </w:r>
            <w:r w:rsidR="003012C2" w:rsidRPr="001237AC">
              <w:t xml:space="preserve">imit </w:t>
            </w:r>
            <w:r w:rsidR="003012C2">
              <w:t xml:space="preserve">of </w:t>
            </w:r>
            <w:r w:rsidR="003012C2" w:rsidRPr="001237AC">
              <w:t>deviation</w:t>
            </w:r>
            <w:r w:rsidR="003012C2">
              <w:t xml:space="preserve"> will be required</w:t>
            </w:r>
            <w:r>
              <w:t>, s</w:t>
            </w:r>
            <w:r w:rsidR="003012C2" w:rsidRPr="00CE1A97">
              <w:t>hould a change from low height pylons to standard h</w:t>
            </w:r>
            <w:r w:rsidR="003012C2">
              <w:t xml:space="preserve">eight </w:t>
            </w:r>
            <w:r w:rsidR="003012C2" w:rsidRPr="00CE1A97">
              <w:t>pylons be required</w:t>
            </w:r>
            <w:r w:rsidR="003012C2">
              <w:t xml:space="preserve">. </w:t>
            </w:r>
            <w:r w:rsidR="003012C2" w:rsidRPr="00E21F6D">
              <w:t xml:space="preserve">The </w:t>
            </w:r>
            <w:r>
              <w:t>e</w:t>
            </w:r>
            <w:r w:rsidR="003012C2">
              <w:t xml:space="preserve">xplanatory </w:t>
            </w:r>
            <w:r>
              <w:t>m</w:t>
            </w:r>
            <w:r w:rsidR="003012C2">
              <w:t>emorandum (</w:t>
            </w:r>
            <w:r w:rsidR="003012C2" w:rsidRPr="00B24AEC">
              <w:t>EM</w:t>
            </w:r>
            <w:r w:rsidR="003012C2">
              <w:t>) [</w:t>
            </w:r>
            <w:hyperlink r:id="rId233" w:history="1">
              <w:r w:rsidR="003012C2" w:rsidRPr="006A23C1">
                <w:rPr>
                  <w:rStyle w:val="Hyperlink"/>
                </w:rPr>
                <w:t>APP-057</w:t>
              </w:r>
            </w:hyperlink>
            <w:r w:rsidR="003012C2">
              <w:t xml:space="preserve">] </w:t>
            </w:r>
            <w:r w:rsidR="003012C2" w:rsidRPr="00E21F6D">
              <w:t>suggests</w:t>
            </w:r>
            <w:r w:rsidR="003012C2" w:rsidRPr="00FE0268">
              <w:t xml:space="preserve"> </w:t>
            </w:r>
            <w:r w:rsidR="003012C2">
              <w:t xml:space="preserve">the </w:t>
            </w:r>
            <w:r w:rsidR="003012C2" w:rsidRPr="00FE0268">
              <w:t>change will be known following consultation feedback and engagement with statutory stakeholders</w:t>
            </w:r>
            <w:r w:rsidR="003012C2" w:rsidRPr="00C92A06">
              <w:t>. Please provide an indication of when that consultation and engagement concludes and when</w:t>
            </w:r>
            <w:r w:rsidR="003012C2" w:rsidRPr="00753A5B">
              <w:t xml:space="preserve"> a decision on these pylons being low height or standard height pylons will be finalised.</w:t>
            </w:r>
          </w:p>
          <w:p w14:paraId="540C8E1C" w14:textId="2BA15EB1" w:rsidR="003012C2" w:rsidRPr="00092316" w:rsidRDefault="003012C2" w:rsidP="003012C2">
            <w:pPr>
              <w:rPr>
                <w:rFonts w:cs="Arial"/>
                <w:szCs w:val="24"/>
              </w:rPr>
            </w:pPr>
            <w:r w:rsidRPr="000A52BB">
              <w:t>In addition</w:t>
            </w:r>
            <w:r>
              <w:t xml:space="preserve">, the following wording has been used multiple times in this </w:t>
            </w:r>
            <w:r w:rsidR="007B0B6A">
              <w:t>a</w:t>
            </w:r>
            <w:r>
              <w:t xml:space="preserve">rticle “…  </w:t>
            </w:r>
            <w:r w:rsidRPr="00480138">
              <w:t>to such extent the undertaker considers necessary or convenient</w:t>
            </w:r>
            <w:r>
              <w:t xml:space="preserve">”, with two of those instances also including the word ‘downwards’. In terms of precision and enforceability, the ExA raises concerns with the applicant in regard to the wording used and ask it be reviewed and amended, as may be necessary. </w:t>
            </w:r>
            <w:r>
              <w:br/>
              <w:t xml:space="preserve">In regard to the above concerns, the </w:t>
            </w:r>
            <w:r w:rsidR="008F52DE">
              <w:t>local authorities are invited to</w:t>
            </w:r>
            <w:r>
              <w:t xml:space="preserve"> </w:t>
            </w:r>
            <w:r w:rsidR="00F65395">
              <w:t>submit</w:t>
            </w:r>
            <w:r>
              <w:t xml:space="preserve"> their views on this matter and request they submit alternative wording for consideration, should they wish.</w:t>
            </w:r>
          </w:p>
        </w:tc>
      </w:tr>
      <w:tr w:rsidR="003012C2" w:rsidRPr="008C59AE" w14:paraId="7E8B7B78" w14:textId="77777777" w:rsidTr="00AC1973">
        <w:tc>
          <w:tcPr>
            <w:tcW w:w="1713" w:type="dxa"/>
          </w:tcPr>
          <w:p w14:paraId="306F93F5" w14:textId="112940B1" w:rsidR="003012C2" w:rsidRDefault="003012C2" w:rsidP="003012C2">
            <w:pPr>
              <w:pStyle w:val="Heading3"/>
              <w:numPr>
                <w:ilvl w:val="0"/>
                <w:numId w:val="0"/>
              </w:numPr>
              <w:rPr>
                <w:rFonts w:cs="Arial"/>
                <w:szCs w:val="24"/>
              </w:rPr>
            </w:pPr>
            <w:r>
              <w:rPr>
                <w:rFonts w:cs="Arial"/>
                <w:szCs w:val="24"/>
              </w:rPr>
              <w:t>DCO 1.A17</w:t>
            </w:r>
          </w:p>
        </w:tc>
        <w:tc>
          <w:tcPr>
            <w:tcW w:w="4131" w:type="dxa"/>
          </w:tcPr>
          <w:p w14:paraId="438BE20A" w14:textId="33C63667" w:rsidR="003012C2" w:rsidRPr="00092316" w:rsidRDefault="003012C2" w:rsidP="003012C2">
            <w:pPr>
              <w:rPr>
                <w:rFonts w:cs="Arial"/>
                <w:szCs w:val="24"/>
              </w:rPr>
            </w:pPr>
            <w:r>
              <w:t>The applicant</w:t>
            </w:r>
          </w:p>
        </w:tc>
        <w:tc>
          <w:tcPr>
            <w:tcW w:w="16547" w:type="dxa"/>
          </w:tcPr>
          <w:p w14:paraId="6E66B880" w14:textId="77777777" w:rsidR="003012C2" w:rsidRPr="000C3097" w:rsidRDefault="003012C2" w:rsidP="003012C2">
            <w:pPr>
              <w:rPr>
                <w:b/>
                <w:bCs/>
              </w:rPr>
            </w:pPr>
            <w:r w:rsidRPr="000C3097">
              <w:rPr>
                <w:b/>
                <w:bCs/>
              </w:rPr>
              <w:t xml:space="preserve">Article 5 (Limits of deviation) </w:t>
            </w:r>
            <w:r>
              <w:rPr>
                <w:b/>
                <w:bCs/>
              </w:rPr>
              <w:t xml:space="preserve"> - 3</w:t>
            </w:r>
          </w:p>
          <w:p w14:paraId="686B7C46" w14:textId="721C77FD" w:rsidR="003012C2" w:rsidRPr="00092316" w:rsidRDefault="003012C2" w:rsidP="003012C2">
            <w:pPr>
              <w:rPr>
                <w:rFonts w:cs="Arial"/>
                <w:szCs w:val="24"/>
              </w:rPr>
            </w:pPr>
            <w:r>
              <w:t xml:space="preserve">The ExA notes </w:t>
            </w:r>
            <w:r w:rsidR="007B0B6A">
              <w:t>a</w:t>
            </w:r>
            <w:r>
              <w:t xml:space="preserve">rticle 5(4) and the explanation provided in the </w:t>
            </w:r>
            <w:r w:rsidRPr="00B24AEC">
              <w:t>EM</w:t>
            </w:r>
            <w:r>
              <w:t xml:space="preserve"> [</w:t>
            </w:r>
            <w:hyperlink r:id="rId234" w:history="1">
              <w:r w:rsidR="006A23C1" w:rsidRPr="006A23C1">
                <w:rPr>
                  <w:rStyle w:val="Hyperlink"/>
                </w:rPr>
                <w:t>APP-057</w:t>
              </w:r>
            </w:hyperlink>
            <w:r>
              <w:t>] (</w:t>
            </w:r>
            <w:r w:rsidR="00F65395">
              <w:t>p</w:t>
            </w:r>
            <w:r>
              <w:t xml:space="preserve">aragraph 3.9.10). </w:t>
            </w:r>
            <w:r w:rsidRPr="00427937">
              <w:t>However</w:t>
            </w:r>
            <w:r>
              <w:t>,</w:t>
            </w:r>
            <w:r w:rsidRPr="008D284C">
              <w:t xml:space="preserve"> the</w:t>
            </w:r>
            <w:r>
              <w:t xml:space="preserve"> ExA </w:t>
            </w:r>
            <w:r w:rsidRPr="008D284C">
              <w:t>is concerned that such provision removes certainty</w:t>
            </w:r>
            <w:r w:rsidRPr="003C76B4">
              <w:t xml:space="preserve"> from the proposed development in terms of the </w:t>
            </w:r>
            <w:r>
              <w:t xml:space="preserve">final </w:t>
            </w:r>
            <w:r w:rsidRPr="003C76B4">
              <w:t>height of the proposed</w:t>
            </w:r>
            <w:r w:rsidRPr="00FE6F07">
              <w:t xml:space="preserve"> pylons</w:t>
            </w:r>
            <w:r>
              <w:t xml:space="preserve"> </w:t>
            </w:r>
            <w:r w:rsidRPr="00FE6F07">
              <w:t>and would seek further justification</w:t>
            </w:r>
            <w:r>
              <w:t xml:space="preserve">, including reasoning and </w:t>
            </w:r>
            <w:r w:rsidRPr="00FE6F07">
              <w:t>necessity</w:t>
            </w:r>
            <w:r>
              <w:t xml:space="preserve">, </w:t>
            </w:r>
            <w:r w:rsidRPr="00FE6F07">
              <w:t>from the applicant</w:t>
            </w:r>
            <w:r>
              <w:t xml:space="preserve"> in this regard. For example in what instance and in what location is it envisage </w:t>
            </w:r>
            <w:r w:rsidR="007B0B6A">
              <w:t>a</w:t>
            </w:r>
            <w:r>
              <w:t>rticle 5(4) would be utilised.</w:t>
            </w:r>
          </w:p>
        </w:tc>
      </w:tr>
      <w:tr w:rsidR="003012C2" w:rsidRPr="008C59AE" w14:paraId="5367431B" w14:textId="77777777" w:rsidTr="00AC1973">
        <w:tc>
          <w:tcPr>
            <w:tcW w:w="1713" w:type="dxa"/>
          </w:tcPr>
          <w:p w14:paraId="480C95F7" w14:textId="76A3907A" w:rsidR="003012C2" w:rsidRDefault="003012C2" w:rsidP="003012C2">
            <w:pPr>
              <w:pStyle w:val="Heading3"/>
              <w:numPr>
                <w:ilvl w:val="0"/>
                <w:numId w:val="0"/>
              </w:numPr>
              <w:rPr>
                <w:rFonts w:cs="Arial"/>
                <w:szCs w:val="24"/>
              </w:rPr>
            </w:pPr>
            <w:r>
              <w:rPr>
                <w:rFonts w:cs="Arial"/>
                <w:szCs w:val="24"/>
              </w:rPr>
              <w:lastRenderedPageBreak/>
              <w:t>DCO 1.A18</w:t>
            </w:r>
          </w:p>
        </w:tc>
        <w:tc>
          <w:tcPr>
            <w:tcW w:w="4131" w:type="dxa"/>
          </w:tcPr>
          <w:p w14:paraId="25E209D0" w14:textId="5CD0994C" w:rsidR="003012C2" w:rsidRPr="00092316" w:rsidRDefault="003012C2" w:rsidP="003012C2">
            <w:pPr>
              <w:rPr>
                <w:rFonts w:cs="Arial"/>
                <w:szCs w:val="24"/>
              </w:rPr>
            </w:pPr>
            <w:r>
              <w:t>The applicant</w:t>
            </w:r>
          </w:p>
        </w:tc>
        <w:tc>
          <w:tcPr>
            <w:tcW w:w="16547" w:type="dxa"/>
          </w:tcPr>
          <w:p w14:paraId="429CDC15" w14:textId="77777777" w:rsidR="003012C2" w:rsidRPr="000C3097" w:rsidRDefault="003012C2" w:rsidP="003012C2">
            <w:pPr>
              <w:rPr>
                <w:b/>
                <w:bCs/>
              </w:rPr>
            </w:pPr>
            <w:r w:rsidRPr="000C3097">
              <w:rPr>
                <w:b/>
                <w:bCs/>
              </w:rPr>
              <w:t>Article 10 (Planning Permission and Other Consents</w:t>
            </w:r>
            <w:r>
              <w:rPr>
                <w:b/>
                <w:bCs/>
              </w:rPr>
              <w:t>)</w:t>
            </w:r>
          </w:p>
          <w:p w14:paraId="16B3F177" w14:textId="267874DC" w:rsidR="003012C2" w:rsidRDefault="003012C2" w:rsidP="003012C2">
            <w:r>
              <w:t xml:space="preserve">The ExA notes the applicant’s position, as set out in the </w:t>
            </w:r>
            <w:r w:rsidRPr="00B24AEC">
              <w:t>EM</w:t>
            </w:r>
            <w:r>
              <w:t xml:space="preserve"> [</w:t>
            </w:r>
            <w:hyperlink r:id="rId235" w:history="1">
              <w:r w:rsidR="006A23C1" w:rsidRPr="006A23C1">
                <w:rPr>
                  <w:rStyle w:val="Hyperlink"/>
                </w:rPr>
                <w:t>APP-057</w:t>
              </w:r>
            </w:hyperlink>
            <w:r>
              <w:t xml:space="preserve">] (Section 3.14) in regard to </w:t>
            </w:r>
            <w:r w:rsidR="007B0B6A">
              <w:t>a</w:t>
            </w:r>
            <w:r>
              <w:t>rticle 10, but seeks</w:t>
            </w:r>
            <w:r w:rsidRPr="00BA3A55">
              <w:t xml:space="preserve"> further justification for the necessity of including articles 10(2) and (3) in relation to this particular project. </w:t>
            </w:r>
          </w:p>
          <w:p w14:paraId="6B9F254F" w14:textId="78CB560A" w:rsidR="003012C2" w:rsidRPr="00092316" w:rsidRDefault="003012C2" w:rsidP="003012C2">
            <w:pPr>
              <w:rPr>
                <w:rFonts w:cs="Arial"/>
                <w:szCs w:val="24"/>
              </w:rPr>
            </w:pPr>
            <w:r>
              <w:t xml:space="preserve">Additionally, in what instances </w:t>
            </w:r>
            <w:r w:rsidR="00F65395">
              <w:t>would</w:t>
            </w:r>
            <w:r>
              <w:t xml:space="preserve"> </w:t>
            </w:r>
            <w:r w:rsidR="007B0B6A">
              <w:t>a</w:t>
            </w:r>
            <w:r>
              <w:t xml:space="preserve">rticle 10(2)(b) apply, especially in terms of preventing </w:t>
            </w:r>
            <w:r w:rsidRPr="00665029">
              <w:t>enforcement action under the 1990 Act or the 2008 Act in relation to development carried out or used pursuant to th</w:t>
            </w:r>
            <w:r>
              <w:t>e</w:t>
            </w:r>
            <w:r w:rsidRPr="00665029">
              <w:t xml:space="preserve"> </w:t>
            </w:r>
            <w:r>
              <w:t xml:space="preserve">relevant </w:t>
            </w:r>
            <w:r w:rsidRPr="00665029">
              <w:t>planning permission or development consent outside the Order limits</w:t>
            </w:r>
            <w:r>
              <w:t>?</w:t>
            </w:r>
          </w:p>
        </w:tc>
      </w:tr>
      <w:tr w:rsidR="003012C2" w:rsidRPr="008C59AE" w14:paraId="390A6BE0" w14:textId="77777777" w:rsidTr="00AC1973">
        <w:tc>
          <w:tcPr>
            <w:tcW w:w="1713" w:type="dxa"/>
          </w:tcPr>
          <w:p w14:paraId="3B8642F1" w14:textId="7BEA91C7" w:rsidR="003012C2" w:rsidRDefault="003012C2" w:rsidP="003012C2">
            <w:pPr>
              <w:pStyle w:val="Heading3"/>
              <w:numPr>
                <w:ilvl w:val="0"/>
                <w:numId w:val="0"/>
              </w:numPr>
              <w:rPr>
                <w:rFonts w:cs="Arial"/>
                <w:szCs w:val="24"/>
              </w:rPr>
            </w:pPr>
            <w:r>
              <w:rPr>
                <w:rFonts w:cs="Arial"/>
                <w:szCs w:val="24"/>
              </w:rPr>
              <w:t>DCO 1.A19</w:t>
            </w:r>
          </w:p>
        </w:tc>
        <w:tc>
          <w:tcPr>
            <w:tcW w:w="4131" w:type="dxa"/>
          </w:tcPr>
          <w:p w14:paraId="7A791D58" w14:textId="2560DB07" w:rsidR="003012C2" w:rsidRDefault="00F65395" w:rsidP="003012C2">
            <w:r>
              <w:t>All</w:t>
            </w:r>
            <w:r w:rsidR="003012C2">
              <w:t xml:space="preserve"> local authorities</w:t>
            </w:r>
          </w:p>
          <w:p w14:paraId="28C2F31D" w14:textId="0178DCB0" w:rsidR="003012C2" w:rsidRPr="00092316" w:rsidRDefault="00E706AB" w:rsidP="003012C2">
            <w:pPr>
              <w:rPr>
                <w:rFonts w:cs="Arial"/>
                <w:szCs w:val="24"/>
              </w:rPr>
            </w:pPr>
            <w:r>
              <w:t>statutory undertaker</w:t>
            </w:r>
            <w:r w:rsidR="003012C2">
              <w:t>s</w:t>
            </w:r>
          </w:p>
        </w:tc>
        <w:tc>
          <w:tcPr>
            <w:tcW w:w="16547" w:type="dxa"/>
          </w:tcPr>
          <w:p w14:paraId="265DFB9E" w14:textId="77777777" w:rsidR="003012C2" w:rsidRPr="000C3097" w:rsidRDefault="003012C2" w:rsidP="003012C2">
            <w:pPr>
              <w:rPr>
                <w:b/>
                <w:bCs/>
              </w:rPr>
            </w:pPr>
            <w:r w:rsidRPr="000C3097">
              <w:rPr>
                <w:b/>
                <w:bCs/>
              </w:rPr>
              <w:t xml:space="preserve">Article 11 (Street Works); Article 12 (Application of the Permit Schemes); Article 13 (Application of the 1991 Act) </w:t>
            </w:r>
          </w:p>
          <w:p w14:paraId="59F57806" w14:textId="3DA005CF" w:rsidR="003012C2" w:rsidRPr="00092316" w:rsidRDefault="003012C2" w:rsidP="003012C2">
            <w:pPr>
              <w:rPr>
                <w:rFonts w:cs="Arial"/>
                <w:szCs w:val="24"/>
              </w:rPr>
            </w:pPr>
            <w:r>
              <w:t>The ExA n</w:t>
            </w:r>
            <w:r w:rsidRPr="00BD6564">
              <w:t xml:space="preserve">otes the explanation provided by the applicant in its </w:t>
            </w:r>
            <w:r w:rsidRPr="00B24AEC">
              <w:t>EM</w:t>
            </w:r>
            <w:r>
              <w:t xml:space="preserve"> [</w:t>
            </w:r>
            <w:hyperlink r:id="rId236" w:history="1">
              <w:r w:rsidR="006A23C1" w:rsidRPr="006A23C1">
                <w:rPr>
                  <w:rStyle w:val="Hyperlink"/>
                </w:rPr>
                <w:t>APP-057</w:t>
              </w:r>
            </w:hyperlink>
            <w:r>
              <w:t xml:space="preserve">] </w:t>
            </w:r>
            <w:r w:rsidRPr="001B1D1D">
              <w:t>with regard to th</w:t>
            </w:r>
            <w:r>
              <w:t>ese</w:t>
            </w:r>
            <w:r w:rsidRPr="001B1D1D">
              <w:t xml:space="preserve"> article</w:t>
            </w:r>
            <w:r>
              <w:t>s</w:t>
            </w:r>
            <w:r w:rsidRPr="001B1D1D">
              <w:t xml:space="preserve"> but seek</w:t>
            </w:r>
            <w:r>
              <w:t>s</w:t>
            </w:r>
            <w:r w:rsidRPr="001B1D1D">
              <w:t xml:space="preserve"> </w:t>
            </w:r>
            <w:r>
              <w:t>whether</w:t>
            </w:r>
            <w:r w:rsidRPr="001B1D1D">
              <w:t xml:space="preserve"> the relevant </w:t>
            </w:r>
            <w:r>
              <w:t>S</w:t>
            </w:r>
            <w:r w:rsidRPr="001B1D1D">
              <w:t>treet</w:t>
            </w:r>
            <w:r>
              <w:t>/ Highway A</w:t>
            </w:r>
            <w:r w:rsidRPr="001B1D1D">
              <w:t xml:space="preserve">uthorities </w:t>
            </w:r>
            <w:r>
              <w:t>a</w:t>
            </w:r>
            <w:r w:rsidRPr="001B1D1D">
              <w:t>nd</w:t>
            </w:r>
            <w:r>
              <w:t xml:space="preserve">/ </w:t>
            </w:r>
            <w:r w:rsidRPr="00B530D3">
              <w:t>o</w:t>
            </w:r>
            <w:r>
              <w:t xml:space="preserve">r </w:t>
            </w:r>
            <w:r w:rsidRPr="00B530D3">
              <w:t xml:space="preserve">any </w:t>
            </w:r>
            <w:r w:rsidR="00E706AB">
              <w:t>statutory undertaker</w:t>
            </w:r>
            <w:r w:rsidRPr="00B530D3">
              <w:t xml:space="preserve">s </w:t>
            </w:r>
            <w:r>
              <w:t xml:space="preserve">have any further comments, as relevant </w:t>
            </w:r>
            <w:r w:rsidRPr="00B530D3">
              <w:t>to th</w:t>
            </w:r>
            <w:r>
              <w:t>e</w:t>
            </w:r>
            <w:r w:rsidRPr="00B530D3">
              <w:t>s</w:t>
            </w:r>
            <w:r>
              <w:t>e</w:t>
            </w:r>
            <w:r w:rsidRPr="00B530D3">
              <w:t xml:space="preserve"> article</w:t>
            </w:r>
            <w:r>
              <w:t>s beyond the submissions in their RRs, WRs, LIRs and Deadline 1 submissions</w:t>
            </w:r>
            <w:r w:rsidRPr="00B530D3">
              <w:t>.</w:t>
            </w:r>
            <w:r w:rsidRPr="00233E05">
              <w:t xml:space="preserve"> </w:t>
            </w:r>
            <w:r>
              <w:t>In responding to this question, a</w:t>
            </w:r>
            <w:r w:rsidRPr="00233E05">
              <w:t xml:space="preserve"> relevant </w:t>
            </w:r>
            <w:r w:rsidR="00E706AB">
              <w:t>s</w:t>
            </w:r>
            <w:r w:rsidR="00E706AB" w:rsidRPr="00233E05">
              <w:t>treet</w:t>
            </w:r>
            <w:r w:rsidR="00E706AB">
              <w:t>/ h</w:t>
            </w:r>
            <w:r w:rsidR="00E706AB" w:rsidRPr="00233E05">
              <w:t xml:space="preserve">ighways </w:t>
            </w:r>
            <w:r w:rsidR="00E706AB">
              <w:t>a</w:t>
            </w:r>
            <w:r w:rsidR="00E706AB" w:rsidRPr="00233E05">
              <w:t xml:space="preserve">uthority or </w:t>
            </w:r>
            <w:r w:rsidR="00E706AB">
              <w:t>s</w:t>
            </w:r>
            <w:r w:rsidR="00E706AB" w:rsidRPr="00233E05">
              <w:t xml:space="preserve">tatutory </w:t>
            </w:r>
            <w:r w:rsidR="00E706AB">
              <w:t>u</w:t>
            </w:r>
            <w:r w:rsidR="00E706AB" w:rsidRPr="00233E05">
              <w:t>ndertaker</w:t>
            </w:r>
            <w:r w:rsidR="00E706AB" w:rsidRPr="000D205D">
              <w:t xml:space="preserve"> </w:t>
            </w:r>
            <w:r>
              <w:t>should list</w:t>
            </w:r>
            <w:r w:rsidRPr="009E4F57">
              <w:t xml:space="preserve"> </w:t>
            </w:r>
            <w:r>
              <w:t xml:space="preserve">any </w:t>
            </w:r>
            <w:r w:rsidRPr="009E4F57">
              <w:t>relevant examination library reference</w:t>
            </w:r>
            <w:r>
              <w:t xml:space="preserve"> and </w:t>
            </w:r>
            <w:r w:rsidRPr="00DB58A3">
              <w:t>paragraph numbering</w:t>
            </w:r>
            <w:r>
              <w:t xml:space="preserve"> of their former submissions that responded to these </w:t>
            </w:r>
            <w:r w:rsidR="007B0B6A">
              <w:t>a</w:t>
            </w:r>
            <w:r>
              <w:t xml:space="preserve">rticles.  </w:t>
            </w:r>
          </w:p>
        </w:tc>
      </w:tr>
      <w:tr w:rsidR="003012C2" w:rsidRPr="008C59AE" w14:paraId="3BACF170" w14:textId="77777777" w:rsidTr="00AC1973">
        <w:tc>
          <w:tcPr>
            <w:tcW w:w="1713" w:type="dxa"/>
          </w:tcPr>
          <w:p w14:paraId="32CF1E91" w14:textId="70E76A10" w:rsidR="003012C2" w:rsidRDefault="003012C2" w:rsidP="003012C2">
            <w:pPr>
              <w:pStyle w:val="Heading3"/>
              <w:numPr>
                <w:ilvl w:val="0"/>
                <w:numId w:val="0"/>
              </w:numPr>
              <w:rPr>
                <w:rFonts w:cs="Arial"/>
                <w:szCs w:val="24"/>
              </w:rPr>
            </w:pPr>
            <w:r>
              <w:rPr>
                <w:rFonts w:cs="Arial"/>
                <w:szCs w:val="24"/>
              </w:rPr>
              <w:t>DCO 1.A20</w:t>
            </w:r>
          </w:p>
        </w:tc>
        <w:tc>
          <w:tcPr>
            <w:tcW w:w="4131" w:type="dxa"/>
          </w:tcPr>
          <w:p w14:paraId="4ED45FD7" w14:textId="2542901A" w:rsidR="003012C2" w:rsidRPr="00092316" w:rsidRDefault="003012C2" w:rsidP="003012C2">
            <w:pPr>
              <w:rPr>
                <w:rFonts w:cs="Arial"/>
                <w:szCs w:val="24"/>
              </w:rPr>
            </w:pPr>
            <w:r>
              <w:t>The applicant</w:t>
            </w:r>
          </w:p>
        </w:tc>
        <w:tc>
          <w:tcPr>
            <w:tcW w:w="16547" w:type="dxa"/>
          </w:tcPr>
          <w:p w14:paraId="3C9F744E" w14:textId="77777777" w:rsidR="003012C2" w:rsidRPr="003A3887" w:rsidRDefault="003012C2" w:rsidP="003012C2">
            <w:pPr>
              <w:rPr>
                <w:b/>
                <w:bCs/>
              </w:rPr>
            </w:pPr>
            <w:r w:rsidRPr="003A3887">
              <w:rPr>
                <w:b/>
                <w:bCs/>
              </w:rPr>
              <w:t>Article 11 (Street Works)</w:t>
            </w:r>
          </w:p>
          <w:p w14:paraId="446D99AA" w14:textId="299D8913" w:rsidR="003012C2" w:rsidRPr="00092316" w:rsidRDefault="003012C2" w:rsidP="003012C2">
            <w:pPr>
              <w:rPr>
                <w:rFonts w:cs="Arial"/>
                <w:szCs w:val="24"/>
              </w:rPr>
            </w:pPr>
            <w:r>
              <w:t>Norfolk CC in its RR [</w:t>
            </w:r>
            <w:hyperlink r:id="rId237" w:history="1">
              <w:r w:rsidRPr="00961148">
                <w:rPr>
                  <w:rStyle w:val="Hyperlink"/>
                  <w:rFonts w:cs="Arial"/>
                  <w:szCs w:val="24"/>
                </w:rPr>
                <w:t>RR-2753</w:t>
              </w:r>
            </w:hyperlink>
            <w:r>
              <w:t xml:space="preserve">] seeks a Highways Side Agreement or Protective Provisions. Alternatively, it suggests </w:t>
            </w:r>
            <w:r w:rsidR="007B0B6A">
              <w:t>a</w:t>
            </w:r>
            <w:r>
              <w:t xml:space="preserve">rticle 11(1) </w:t>
            </w:r>
            <w:r w:rsidRPr="00F321BF">
              <w:t>Should be subject to St</w:t>
            </w:r>
            <w:r>
              <w:t>reet A</w:t>
            </w:r>
            <w:r w:rsidRPr="00F321BF">
              <w:t xml:space="preserve">uthority </w:t>
            </w:r>
            <w:r>
              <w:t>C</w:t>
            </w:r>
            <w:r w:rsidRPr="00F321BF">
              <w:t>onsent</w:t>
            </w:r>
            <w:r>
              <w:t xml:space="preserve">, </w:t>
            </w:r>
            <w:r w:rsidRPr="00F321BF">
              <w:t>with</w:t>
            </w:r>
            <w:r>
              <w:t xml:space="preserve"> </w:t>
            </w:r>
            <w:r w:rsidR="00F0698A">
              <w:t>a</w:t>
            </w:r>
            <w:r>
              <w:t xml:space="preserve">rticles 11(2) to 11(7) </w:t>
            </w:r>
            <w:r w:rsidRPr="00225277">
              <w:t>needing amending accordingly</w:t>
            </w:r>
            <w:r>
              <w:t xml:space="preserve">. </w:t>
            </w:r>
            <w:r w:rsidR="005C556E" w:rsidRPr="005C556E">
              <w:t>Provide a response to these concerns.</w:t>
            </w:r>
          </w:p>
        </w:tc>
      </w:tr>
      <w:tr w:rsidR="003012C2" w:rsidRPr="008C59AE" w14:paraId="2FD9E805" w14:textId="77777777" w:rsidTr="00AC1973">
        <w:tc>
          <w:tcPr>
            <w:tcW w:w="1713" w:type="dxa"/>
          </w:tcPr>
          <w:p w14:paraId="74B737FE" w14:textId="78DCE1DE" w:rsidR="003012C2" w:rsidRDefault="003012C2" w:rsidP="003012C2">
            <w:pPr>
              <w:pStyle w:val="Heading3"/>
              <w:numPr>
                <w:ilvl w:val="0"/>
                <w:numId w:val="0"/>
              </w:numPr>
              <w:rPr>
                <w:rFonts w:cs="Arial"/>
                <w:szCs w:val="24"/>
              </w:rPr>
            </w:pPr>
            <w:r>
              <w:rPr>
                <w:rFonts w:cs="Arial"/>
                <w:szCs w:val="24"/>
              </w:rPr>
              <w:t>DCO 1.A21</w:t>
            </w:r>
          </w:p>
        </w:tc>
        <w:tc>
          <w:tcPr>
            <w:tcW w:w="4131" w:type="dxa"/>
          </w:tcPr>
          <w:p w14:paraId="33EBF11A" w14:textId="2EE08E73" w:rsidR="003012C2" w:rsidRPr="00092316" w:rsidRDefault="003012C2" w:rsidP="003012C2">
            <w:pPr>
              <w:rPr>
                <w:rFonts w:cs="Arial"/>
                <w:szCs w:val="24"/>
              </w:rPr>
            </w:pPr>
            <w:r>
              <w:t>The applicant</w:t>
            </w:r>
          </w:p>
        </w:tc>
        <w:tc>
          <w:tcPr>
            <w:tcW w:w="16547" w:type="dxa"/>
          </w:tcPr>
          <w:p w14:paraId="4A852D51" w14:textId="1C612583" w:rsidR="003012C2" w:rsidRDefault="003012C2" w:rsidP="003012C2">
            <w:r w:rsidRPr="003A3887">
              <w:rPr>
                <w:b/>
                <w:bCs/>
              </w:rPr>
              <w:t xml:space="preserve">Article 12 (Application of the </w:t>
            </w:r>
            <w:r w:rsidR="005C556E">
              <w:rPr>
                <w:b/>
                <w:bCs/>
              </w:rPr>
              <w:t>p</w:t>
            </w:r>
            <w:r w:rsidRPr="003A3887">
              <w:rPr>
                <w:b/>
                <w:bCs/>
              </w:rPr>
              <w:t xml:space="preserve">ermit </w:t>
            </w:r>
            <w:r w:rsidR="005C556E">
              <w:rPr>
                <w:b/>
                <w:bCs/>
              </w:rPr>
              <w:t>s</w:t>
            </w:r>
            <w:r w:rsidRPr="003A3887">
              <w:rPr>
                <w:b/>
                <w:bCs/>
              </w:rPr>
              <w:t>chemes)</w:t>
            </w:r>
          </w:p>
          <w:p w14:paraId="72286AF1" w14:textId="280A0AFC" w:rsidR="003012C2" w:rsidRDefault="003012C2" w:rsidP="003012C2">
            <w:r>
              <w:t xml:space="preserve">The ExA notes </w:t>
            </w:r>
            <w:r w:rsidR="007B0B6A">
              <w:t>a</w:t>
            </w:r>
            <w:r>
              <w:t xml:space="preserve">rticle 12(8) but </w:t>
            </w:r>
            <w:r w:rsidR="005C556E">
              <w:t>asks</w:t>
            </w:r>
            <w:r w:rsidRPr="000162BE">
              <w:t xml:space="preserve"> whether this is a duplication of appeal process</w:t>
            </w:r>
            <w:r>
              <w:t xml:space="preserve">? </w:t>
            </w:r>
          </w:p>
          <w:p w14:paraId="7D8D4696" w14:textId="38B42BCB" w:rsidR="003012C2" w:rsidRPr="00092316" w:rsidRDefault="003012C2" w:rsidP="003012C2">
            <w:pPr>
              <w:rPr>
                <w:rFonts w:cs="Arial"/>
                <w:szCs w:val="24"/>
              </w:rPr>
            </w:pPr>
            <w:r>
              <w:t xml:space="preserve">Additionally, </w:t>
            </w:r>
            <w:r w:rsidRPr="000162BE">
              <w:t>what happens in the instance more than one appeal mechanism is used</w:t>
            </w:r>
            <w:r>
              <w:t xml:space="preserve">, in relation to the same matter being appealed, </w:t>
            </w:r>
            <w:r w:rsidRPr="000162BE">
              <w:t>at the same tim</w:t>
            </w:r>
            <w:r>
              <w:t>e and whether t</w:t>
            </w:r>
            <w:r w:rsidRPr="005D07F3">
              <w:t xml:space="preserve">here is a need </w:t>
            </w:r>
            <w:r>
              <w:t xml:space="preserve">to </w:t>
            </w:r>
            <w:r w:rsidRPr="00E6332B">
              <w:t xml:space="preserve">include something that prevents this </w:t>
            </w:r>
            <w:r>
              <w:t>occurring?</w:t>
            </w:r>
          </w:p>
        </w:tc>
      </w:tr>
      <w:tr w:rsidR="003012C2" w:rsidRPr="008C59AE" w14:paraId="480BF42D" w14:textId="77777777" w:rsidTr="00AC1973">
        <w:tc>
          <w:tcPr>
            <w:tcW w:w="1713" w:type="dxa"/>
          </w:tcPr>
          <w:p w14:paraId="55A6E7A6" w14:textId="4CD1FDCE" w:rsidR="003012C2" w:rsidRDefault="003012C2" w:rsidP="003012C2">
            <w:pPr>
              <w:pStyle w:val="Heading3"/>
              <w:numPr>
                <w:ilvl w:val="0"/>
                <w:numId w:val="0"/>
              </w:numPr>
              <w:rPr>
                <w:rFonts w:cs="Arial"/>
                <w:szCs w:val="24"/>
              </w:rPr>
            </w:pPr>
            <w:r>
              <w:rPr>
                <w:rFonts w:cs="Arial"/>
                <w:szCs w:val="24"/>
              </w:rPr>
              <w:t>DCO 1.A22</w:t>
            </w:r>
          </w:p>
        </w:tc>
        <w:tc>
          <w:tcPr>
            <w:tcW w:w="4131" w:type="dxa"/>
          </w:tcPr>
          <w:p w14:paraId="7F11B15A" w14:textId="77C5B042" w:rsidR="003012C2" w:rsidRPr="00092316" w:rsidRDefault="003012C2" w:rsidP="003012C2">
            <w:pPr>
              <w:rPr>
                <w:rFonts w:cs="Arial"/>
                <w:szCs w:val="24"/>
              </w:rPr>
            </w:pPr>
            <w:r>
              <w:t>The applicant</w:t>
            </w:r>
          </w:p>
        </w:tc>
        <w:tc>
          <w:tcPr>
            <w:tcW w:w="16547" w:type="dxa"/>
          </w:tcPr>
          <w:p w14:paraId="5A6D1DD6" w14:textId="77777777" w:rsidR="003012C2" w:rsidRDefault="003012C2" w:rsidP="003012C2">
            <w:r w:rsidRPr="003A3887">
              <w:rPr>
                <w:b/>
                <w:bCs/>
              </w:rPr>
              <w:t>Article 14 (Power to alter layout, etc. of streets), Article 15 (Permanent stopping up of streets and public rights of way) and Article 16 (Temporary closure of streets and public rights of way)</w:t>
            </w:r>
          </w:p>
          <w:p w14:paraId="64CDD908" w14:textId="5F368380" w:rsidR="003012C2" w:rsidRPr="00092316" w:rsidRDefault="003012C2" w:rsidP="003012C2">
            <w:pPr>
              <w:rPr>
                <w:rFonts w:cs="Arial"/>
                <w:szCs w:val="24"/>
              </w:rPr>
            </w:pPr>
            <w:r>
              <w:t>Norfolk CC in its RR [</w:t>
            </w:r>
            <w:hyperlink r:id="rId238" w:history="1">
              <w:r w:rsidRPr="00961148">
                <w:rPr>
                  <w:rStyle w:val="Hyperlink"/>
                  <w:rFonts w:cs="Arial"/>
                  <w:szCs w:val="24"/>
                </w:rPr>
                <w:t>RR-2753</w:t>
              </w:r>
            </w:hyperlink>
            <w:r>
              <w:t xml:space="preserve">] seeks a Highways Side Agreement or Protective Provisions. Alternatively, it suggests </w:t>
            </w:r>
            <w:r w:rsidR="007B0B6A">
              <w:t>a</w:t>
            </w:r>
            <w:r>
              <w:t>rticles 14(1), 15(1) and 16(1) s</w:t>
            </w:r>
            <w:r w:rsidRPr="00F321BF">
              <w:t>hould be subject to St</w:t>
            </w:r>
            <w:r>
              <w:t>reet</w:t>
            </w:r>
            <w:r w:rsidRPr="00F321BF">
              <w:t xml:space="preserve"> </w:t>
            </w:r>
            <w:r>
              <w:t>A</w:t>
            </w:r>
            <w:r w:rsidRPr="00F321BF">
              <w:t xml:space="preserve">uthority </w:t>
            </w:r>
            <w:r>
              <w:t>C</w:t>
            </w:r>
            <w:r w:rsidRPr="00F321BF">
              <w:t>onsent</w:t>
            </w:r>
            <w:r>
              <w:t xml:space="preserve">. </w:t>
            </w:r>
            <w:r w:rsidR="005C556E">
              <w:t xml:space="preserve">Provide a response </w:t>
            </w:r>
            <w:r>
              <w:t>to these concerns</w:t>
            </w:r>
            <w:r w:rsidR="005C556E">
              <w:t>.</w:t>
            </w:r>
          </w:p>
        </w:tc>
      </w:tr>
      <w:tr w:rsidR="003012C2" w:rsidRPr="008C59AE" w14:paraId="17CA6968" w14:textId="77777777" w:rsidTr="00AC1973">
        <w:tc>
          <w:tcPr>
            <w:tcW w:w="1713" w:type="dxa"/>
          </w:tcPr>
          <w:p w14:paraId="0DA34E3F" w14:textId="2F02A0ED" w:rsidR="003012C2" w:rsidRDefault="003012C2" w:rsidP="003012C2">
            <w:pPr>
              <w:pStyle w:val="Heading3"/>
              <w:numPr>
                <w:ilvl w:val="0"/>
                <w:numId w:val="0"/>
              </w:numPr>
              <w:rPr>
                <w:rFonts w:cs="Arial"/>
                <w:szCs w:val="24"/>
              </w:rPr>
            </w:pPr>
            <w:r>
              <w:rPr>
                <w:rFonts w:cs="Arial"/>
                <w:szCs w:val="24"/>
              </w:rPr>
              <w:t>DCO 1.A23</w:t>
            </w:r>
          </w:p>
        </w:tc>
        <w:tc>
          <w:tcPr>
            <w:tcW w:w="4131" w:type="dxa"/>
          </w:tcPr>
          <w:p w14:paraId="4CFD8FF1" w14:textId="7607D60D" w:rsidR="003012C2" w:rsidRPr="00092316" w:rsidRDefault="003012C2" w:rsidP="003012C2">
            <w:pPr>
              <w:rPr>
                <w:rFonts w:cs="Arial"/>
                <w:szCs w:val="24"/>
              </w:rPr>
            </w:pPr>
            <w:r>
              <w:t>The applicant</w:t>
            </w:r>
          </w:p>
        </w:tc>
        <w:tc>
          <w:tcPr>
            <w:tcW w:w="16547" w:type="dxa"/>
          </w:tcPr>
          <w:p w14:paraId="3973F5E7" w14:textId="77777777" w:rsidR="003012C2" w:rsidRDefault="003012C2" w:rsidP="003012C2">
            <w:r w:rsidRPr="003A3887">
              <w:rPr>
                <w:b/>
                <w:bCs/>
              </w:rPr>
              <w:t>Article 14 (Power to alter layout, etc. of streets) and Article 17 (Access to works)</w:t>
            </w:r>
          </w:p>
          <w:p w14:paraId="3687EE36" w14:textId="7432FBCF" w:rsidR="003012C2" w:rsidRPr="00092316" w:rsidRDefault="003012C2" w:rsidP="003012C2">
            <w:pPr>
              <w:rPr>
                <w:rFonts w:cs="Arial"/>
                <w:szCs w:val="24"/>
              </w:rPr>
            </w:pPr>
            <w:r>
              <w:t>Braintree DC in its RR [</w:t>
            </w:r>
            <w:hyperlink r:id="rId239" w:history="1">
              <w:r w:rsidRPr="00FC12A6">
                <w:rPr>
                  <w:rStyle w:val="Hyperlink"/>
                </w:rPr>
                <w:t>RR-0383</w:t>
              </w:r>
            </w:hyperlink>
            <w:r>
              <w:t>] and LIR [</w:t>
            </w:r>
            <w:hyperlink r:id="rId240" w:history="1">
              <w:r w:rsidRPr="00D620EE">
                <w:rPr>
                  <w:rStyle w:val="Hyperlink"/>
                </w:rPr>
                <w:t>REP1-148</w:t>
              </w:r>
            </w:hyperlink>
            <w:r>
              <w:t xml:space="preserve">], along with a number of other County and Local Authorities, seeks notification, as a relevant Local Authority in relation </w:t>
            </w:r>
            <w:r w:rsidR="00F0698A">
              <w:t>a</w:t>
            </w:r>
            <w:r>
              <w:t>rticles 14(1) and 17(1).</w:t>
            </w:r>
            <w:r w:rsidRPr="00C46B22">
              <w:t xml:space="preserve"> </w:t>
            </w:r>
            <w:r w:rsidR="005C556E" w:rsidRPr="005C556E">
              <w:t>Provide a response to these concerns.</w:t>
            </w:r>
          </w:p>
        </w:tc>
      </w:tr>
      <w:tr w:rsidR="003012C2" w:rsidRPr="008C59AE" w14:paraId="49A8B7D0" w14:textId="77777777" w:rsidTr="00AC1973">
        <w:tc>
          <w:tcPr>
            <w:tcW w:w="1713" w:type="dxa"/>
          </w:tcPr>
          <w:p w14:paraId="4B3A81D0" w14:textId="12E47CD1" w:rsidR="003012C2" w:rsidRDefault="003012C2" w:rsidP="003012C2">
            <w:pPr>
              <w:pStyle w:val="Heading3"/>
              <w:numPr>
                <w:ilvl w:val="0"/>
                <w:numId w:val="0"/>
              </w:numPr>
              <w:rPr>
                <w:rFonts w:cs="Arial"/>
                <w:szCs w:val="24"/>
              </w:rPr>
            </w:pPr>
            <w:r>
              <w:rPr>
                <w:rFonts w:cs="Arial"/>
                <w:szCs w:val="24"/>
              </w:rPr>
              <w:t>DCO 1.A24</w:t>
            </w:r>
          </w:p>
        </w:tc>
        <w:tc>
          <w:tcPr>
            <w:tcW w:w="4131" w:type="dxa"/>
          </w:tcPr>
          <w:p w14:paraId="1E92E9E6" w14:textId="25AB9727" w:rsidR="003012C2" w:rsidRPr="00092316" w:rsidRDefault="003012C2" w:rsidP="003012C2">
            <w:pPr>
              <w:rPr>
                <w:rFonts w:cs="Arial"/>
                <w:szCs w:val="24"/>
              </w:rPr>
            </w:pPr>
            <w:r>
              <w:t>The applicant</w:t>
            </w:r>
          </w:p>
        </w:tc>
        <w:tc>
          <w:tcPr>
            <w:tcW w:w="16547" w:type="dxa"/>
          </w:tcPr>
          <w:p w14:paraId="5C04462C" w14:textId="77777777" w:rsidR="003012C2" w:rsidRDefault="003012C2" w:rsidP="003012C2">
            <w:r w:rsidRPr="00551257">
              <w:rPr>
                <w:b/>
                <w:bCs/>
              </w:rPr>
              <w:t>Article 16 (Temporary closure of streets and public rights of way</w:t>
            </w:r>
            <w:r>
              <w:rPr>
                <w:b/>
                <w:bCs/>
              </w:rPr>
              <w:t>)</w:t>
            </w:r>
          </w:p>
          <w:p w14:paraId="2B04E705" w14:textId="586612FA" w:rsidR="003012C2" w:rsidRDefault="003012C2" w:rsidP="003012C2">
            <w:r>
              <w:t xml:space="preserve">In </w:t>
            </w:r>
            <w:r w:rsidR="007B0B6A">
              <w:t>a</w:t>
            </w:r>
            <w:r>
              <w:t xml:space="preserve">rticle 16(1) you use the term ‘reasonable time’. </w:t>
            </w:r>
            <w:r w:rsidR="00914CD2">
              <w:t>In the</w:t>
            </w:r>
            <w:r>
              <w:t xml:space="preserve"> interests of precision</w:t>
            </w:r>
            <w:r w:rsidR="00914CD2">
              <w:t xml:space="preserve">, </w:t>
            </w:r>
            <w:r>
              <w:t xml:space="preserve">define this term.  </w:t>
            </w:r>
          </w:p>
          <w:p w14:paraId="0523CE29" w14:textId="162DE7A0" w:rsidR="003012C2" w:rsidRPr="00092316" w:rsidRDefault="003012C2" w:rsidP="003012C2">
            <w:pPr>
              <w:rPr>
                <w:rFonts w:cs="Arial"/>
                <w:szCs w:val="24"/>
              </w:rPr>
            </w:pPr>
            <w:r>
              <w:t>In addition to the above, Norfolk CC in its RR [</w:t>
            </w:r>
            <w:hyperlink r:id="rId241" w:history="1">
              <w:r w:rsidRPr="00961148">
                <w:rPr>
                  <w:rStyle w:val="Hyperlink"/>
                  <w:rFonts w:cs="Arial"/>
                  <w:szCs w:val="24"/>
                </w:rPr>
                <w:t>RR-2753</w:t>
              </w:r>
            </w:hyperlink>
            <w:r>
              <w:t>] considers</w:t>
            </w:r>
            <w:r w:rsidRPr="008767E3">
              <w:t xml:space="preserve"> other provisions which provide for consents should also explicitly state that reasonable conditions may be applied </w:t>
            </w:r>
            <w:r>
              <w:t>and this article s</w:t>
            </w:r>
            <w:r w:rsidRPr="008767E3">
              <w:t xml:space="preserve">hould provide that any temporary diversion specified in column (4) of Part 1 or Part 3 of </w:t>
            </w:r>
            <w:r w:rsidR="00CF3D26">
              <w:t>s</w:t>
            </w:r>
            <w:r w:rsidRPr="008767E3">
              <w:t>chedule 8 must be open for use, and in the case of a street, must be completed to the reasonable satisfaction of the street authority, before the corresponding street or public right of way i</w:t>
            </w:r>
            <w:r>
              <w:t>s</w:t>
            </w:r>
            <w:r w:rsidRPr="008767E3">
              <w:t xml:space="preserve"> temporarily stopped up, altered or diverted.</w:t>
            </w:r>
            <w:r>
              <w:t xml:space="preserve"> </w:t>
            </w:r>
            <w:r w:rsidR="005C556E" w:rsidRPr="005C556E">
              <w:t>Provide a response to these concerns.</w:t>
            </w:r>
          </w:p>
        </w:tc>
      </w:tr>
      <w:tr w:rsidR="003012C2" w:rsidRPr="008C59AE" w14:paraId="47BCE3E6" w14:textId="77777777" w:rsidTr="00AC1973">
        <w:tc>
          <w:tcPr>
            <w:tcW w:w="1713" w:type="dxa"/>
          </w:tcPr>
          <w:p w14:paraId="68A073E3" w14:textId="629513CC" w:rsidR="003012C2" w:rsidRDefault="003012C2" w:rsidP="003012C2">
            <w:pPr>
              <w:pStyle w:val="Heading3"/>
              <w:numPr>
                <w:ilvl w:val="0"/>
                <w:numId w:val="0"/>
              </w:numPr>
              <w:rPr>
                <w:rFonts w:cs="Arial"/>
                <w:szCs w:val="24"/>
              </w:rPr>
            </w:pPr>
            <w:r>
              <w:rPr>
                <w:rFonts w:cs="Arial"/>
                <w:szCs w:val="24"/>
              </w:rPr>
              <w:t>DCO 1.A25</w:t>
            </w:r>
          </w:p>
        </w:tc>
        <w:tc>
          <w:tcPr>
            <w:tcW w:w="4131" w:type="dxa"/>
          </w:tcPr>
          <w:p w14:paraId="6E8AB6AF" w14:textId="6C6E887F" w:rsidR="003012C2" w:rsidRPr="00092316" w:rsidRDefault="003012C2" w:rsidP="003012C2">
            <w:pPr>
              <w:rPr>
                <w:rFonts w:cs="Arial"/>
                <w:szCs w:val="24"/>
              </w:rPr>
            </w:pPr>
            <w:r>
              <w:t>The applicant</w:t>
            </w:r>
          </w:p>
        </w:tc>
        <w:tc>
          <w:tcPr>
            <w:tcW w:w="16547" w:type="dxa"/>
          </w:tcPr>
          <w:p w14:paraId="5D909241" w14:textId="77777777" w:rsidR="003012C2" w:rsidRDefault="003012C2" w:rsidP="003012C2">
            <w:r w:rsidRPr="00551257">
              <w:rPr>
                <w:b/>
                <w:bCs/>
              </w:rPr>
              <w:t>Article 18 (Construction, alteration and maintenance of streets and other structures), Article 30  (Use of subsoil under or airspace over streets) and Article 39 (Power to override easements and other rights)</w:t>
            </w:r>
            <w:r>
              <w:t xml:space="preserve"> </w:t>
            </w:r>
          </w:p>
          <w:p w14:paraId="5A8F5501" w14:textId="6C2011BC" w:rsidR="003012C2" w:rsidRPr="00092316" w:rsidRDefault="003012C2" w:rsidP="003012C2">
            <w:pPr>
              <w:rPr>
                <w:rFonts w:cs="Arial"/>
                <w:szCs w:val="24"/>
              </w:rPr>
            </w:pPr>
            <w:r>
              <w:t xml:space="preserve">No explanation has been provided in the </w:t>
            </w:r>
            <w:r w:rsidRPr="00B24AEC">
              <w:t>EM</w:t>
            </w:r>
            <w:r>
              <w:t xml:space="preserve"> [</w:t>
            </w:r>
            <w:hyperlink r:id="rId242" w:history="1">
              <w:r w:rsidR="006A23C1" w:rsidRPr="006A23C1">
                <w:rPr>
                  <w:rStyle w:val="Hyperlink"/>
                </w:rPr>
                <w:t>APP-057</w:t>
              </w:r>
            </w:hyperlink>
            <w:r>
              <w:t xml:space="preserve">] in regard to </w:t>
            </w:r>
            <w:r w:rsidR="007B0B6A">
              <w:t>a</w:t>
            </w:r>
            <w:r>
              <w:t xml:space="preserve">rticles 18(6), 30(5) or 39(6). </w:t>
            </w:r>
          </w:p>
        </w:tc>
      </w:tr>
      <w:tr w:rsidR="003012C2" w:rsidRPr="008C59AE" w14:paraId="3F425F6F" w14:textId="77777777" w:rsidTr="00AC1973">
        <w:tc>
          <w:tcPr>
            <w:tcW w:w="1713" w:type="dxa"/>
          </w:tcPr>
          <w:p w14:paraId="347FD4E8" w14:textId="0C2569F4" w:rsidR="003012C2" w:rsidRDefault="003012C2" w:rsidP="003012C2">
            <w:pPr>
              <w:pStyle w:val="Heading3"/>
              <w:numPr>
                <w:ilvl w:val="0"/>
                <w:numId w:val="0"/>
              </w:numPr>
              <w:rPr>
                <w:rFonts w:cs="Arial"/>
                <w:szCs w:val="24"/>
              </w:rPr>
            </w:pPr>
            <w:r>
              <w:rPr>
                <w:rFonts w:cs="Arial"/>
                <w:szCs w:val="24"/>
              </w:rPr>
              <w:t>DCO 1.A26</w:t>
            </w:r>
          </w:p>
        </w:tc>
        <w:tc>
          <w:tcPr>
            <w:tcW w:w="4131" w:type="dxa"/>
          </w:tcPr>
          <w:p w14:paraId="2717A6C5" w14:textId="67776480" w:rsidR="003012C2" w:rsidRPr="00092316" w:rsidRDefault="003012C2" w:rsidP="003012C2">
            <w:pPr>
              <w:rPr>
                <w:rFonts w:cs="Arial"/>
                <w:szCs w:val="24"/>
              </w:rPr>
            </w:pPr>
            <w:r>
              <w:t>The applicant</w:t>
            </w:r>
          </w:p>
        </w:tc>
        <w:tc>
          <w:tcPr>
            <w:tcW w:w="16547" w:type="dxa"/>
          </w:tcPr>
          <w:p w14:paraId="618CFFB2" w14:textId="77777777" w:rsidR="003012C2" w:rsidRDefault="003012C2" w:rsidP="003012C2">
            <w:r w:rsidRPr="00551257">
              <w:rPr>
                <w:b/>
                <w:bCs/>
              </w:rPr>
              <w:t>Article 21 (Protective works)</w:t>
            </w:r>
            <w:r>
              <w:t xml:space="preserve"> </w:t>
            </w:r>
          </w:p>
          <w:p w14:paraId="516588EA" w14:textId="0DF182E5" w:rsidR="003012C2" w:rsidRPr="00092316" w:rsidRDefault="003012C2" w:rsidP="003012C2">
            <w:pPr>
              <w:rPr>
                <w:rFonts w:cs="Arial"/>
                <w:szCs w:val="24"/>
              </w:rPr>
            </w:pPr>
            <w:r>
              <w:t>Braintree DC in its RR [</w:t>
            </w:r>
            <w:hyperlink r:id="rId243" w:history="1">
              <w:r w:rsidRPr="00FC12A6">
                <w:rPr>
                  <w:rStyle w:val="Hyperlink"/>
                </w:rPr>
                <w:t>RR-0383</w:t>
              </w:r>
            </w:hyperlink>
            <w:r>
              <w:t>] and LIR [</w:t>
            </w:r>
            <w:hyperlink r:id="rId244" w:history="1">
              <w:r w:rsidRPr="00D620EE">
                <w:rPr>
                  <w:rStyle w:val="Hyperlink"/>
                </w:rPr>
                <w:t>REP1-148</w:t>
              </w:r>
            </w:hyperlink>
            <w:r>
              <w:t>] c</w:t>
            </w:r>
            <w:r w:rsidRPr="00611D4D">
              <w:t xml:space="preserve">onsiders </w:t>
            </w:r>
            <w:r>
              <w:t xml:space="preserve">relevant </w:t>
            </w:r>
            <w:r w:rsidRPr="00611D4D">
              <w:t xml:space="preserve">local authorities should be consulted where such works </w:t>
            </w:r>
            <w:r>
              <w:t xml:space="preserve">fall </w:t>
            </w:r>
            <w:r w:rsidRPr="00611D4D">
              <w:t xml:space="preserve">outside the </w:t>
            </w:r>
            <w:r>
              <w:t>O</w:t>
            </w:r>
            <w:r w:rsidRPr="00611D4D">
              <w:t xml:space="preserve">rder limits to establish </w:t>
            </w:r>
            <w:r>
              <w:t xml:space="preserve">whether </w:t>
            </w:r>
            <w:r w:rsidRPr="00276183">
              <w:t xml:space="preserve">planning permission </w:t>
            </w:r>
            <w:r>
              <w:t xml:space="preserve">is </w:t>
            </w:r>
            <w:r w:rsidRPr="00276183">
              <w:t>required for those works</w:t>
            </w:r>
            <w:r>
              <w:t>.</w:t>
            </w:r>
            <w:r w:rsidRPr="00C46B22">
              <w:t xml:space="preserve"> </w:t>
            </w:r>
            <w:r w:rsidR="005C556E" w:rsidRPr="005C556E">
              <w:t>Provide a response to these concerns.</w:t>
            </w:r>
          </w:p>
        </w:tc>
      </w:tr>
      <w:tr w:rsidR="00487028" w:rsidRPr="008C59AE" w14:paraId="3AF6B57D" w14:textId="77777777" w:rsidTr="00AC1973">
        <w:tc>
          <w:tcPr>
            <w:tcW w:w="1713" w:type="dxa"/>
          </w:tcPr>
          <w:p w14:paraId="71A7C68E" w14:textId="7419DAA2" w:rsidR="00487028" w:rsidRDefault="00487028" w:rsidP="00487028">
            <w:pPr>
              <w:pStyle w:val="Heading3"/>
              <w:numPr>
                <w:ilvl w:val="0"/>
                <w:numId w:val="0"/>
              </w:numPr>
              <w:rPr>
                <w:rFonts w:cs="Arial"/>
                <w:szCs w:val="24"/>
              </w:rPr>
            </w:pPr>
            <w:r>
              <w:rPr>
                <w:rFonts w:cs="Arial"/>
                <w:szCs w:val="24"/>
              </w:rPr>
              <w:t>DCO 1.A27</w:t>
            </w:r>
          </w:p>
        </w:tc>
        <w:tc>
          <w:tcPr>
            <w:tcW w:w="4131" w:type="dxa"/>
          </w:tcPr>
          <w:p w14:paraId="4C791AF7" w14:textId="7E53D310" w:rsidR="00487028" w:rsidRDefault="00487028" w:rsidP="00487028">
            <w:r>
              <w:t>The applicant</w:t>
            </w:r>
          </w:p>
        </w:tc>
        <w:tc>
          <w:tcPr>
            <w:tcW w:w="16547" w:type="dxa"/>
          </w:tcPr>
          <w:p w14:paraId="39C0E8BD" w14:textId="77777777" w:rsidR="00487028" w:rsidRPr="00FD0F84" w:rsidRDefault="00487028" w:rsidP="00487028">
            <w:pPr>
              <w:rPr>
                <w:b/>
                <w:bCs/>
              </w:rPr>
            </w:pPr>
            <w:r w:rsidRPr="00FD0F84">
              <w:rPr>
                <w:b/>
                <w:bCs/>
              </w:rPr>
              <w:t xml:space="preserve">Article 22 (Authority to survey and investigate the land) </w:t>
            </w:r>
          </w:p>
          <w:p w14:paraId="5D0C466D" w14:textId="421D8484" w:rsidR="00487028" w:rsidRPr="00487028" w:rsidRDefault="00487028" w:rsidP="00487028">
            <w:r w:rsidRPr="00940710">
              <w:t xml:space="preserve">This </w:t>
            </w:r>
            <w:r w:rsidR="007B0B6A">
              <w:t>a</w:t>
            </w:r>
            <w:r w:rsidRPr="00940710">
              <w:t xml:space="preserve">rticle would give power to enter onto “any land </w:t>
            </w:r>
            <w:r w:rsidRPr="008754D6">
              <w:t>either shown</w:t>
            </w:r>
            <w:r>
              <w:t xml:space="preserve"> </w:t>
            </w:r>
            <w:r w:rsidRPr="008754D6">
              <w:t>within the Order limits or land which may be affected by the authorised developmen</w:t>
            </w:r>
            <w:r>
              <w:t>t</w:t>
            </w:r>
            <w:r w:rsidRPr="00940710">
              <w:t xml:space="preserve">” and only requires 14 days prior notice to be given. The need for such a broad power and the short duration of any notification period needs to be clearly explained in the EM. </w:t>
            </w:r>
            <w:r w:rsidR="005C5E4E">
              <w:t>Provide a</w:t>
            </w:r>
            <w:r w:rsidRPr="00940710">
              <w:t xml:space="preserve"> clear explanation and for any precedent and/ or legal justification to be clearly set out.</w:t>
            </w:r>
          </w:p>
        </w:tc>
      </w:tr>
      <w:tr w:rsidR="00487028" w:rsidRPr="008C59AE" w14:paraId="6DFF76B8" w14:textId="77777777" w:rsidTr="00AC1973">
        <w:tc>
          <w:tcPr>
            <w:tcW w:w="1713" w:type="dxa"/>
          </w:tcPr>
          <w:p w14:paraId="70540AC6" w14:textId="1EE56AF8" w:rsidR="00487028" w:rsidRDefault="00487028" w:rsidP="00487028">
            <w:pPr>
              <w:pStyle w:val="Heading3"/>
              <w:numPr>
                <w:ilvl w:val="0"/>
                <w:numId w:val="0"/>
              </w:numPr>
              <w:rPr>
                <w:rFonts w:cs="Arial"/>
                <w:szCs w:val="24"/>
              </w:rPr>
            </w:pPr>
            <w:r>
              <w:rPr>
                <w:rFonts w:cs="Arial"/>
                <w:szCs w:val="24"/>
              </w:rPr>
              <w:t>DCO 1.A28</w:t>
            </w:r>
          </w:p>
        </w:tc>
        <w:tc>
          <w:tcPr>
            <w:tcW w:w="4131" w:type="dxa"/>
          </w:tcPr>
          <w:p w14:paraId="632E4BE2" w14:textId="6A575FC9" w:rsidR="00487028" w:rsidRPr="00092316" w:rsidRDefault="00487028" w:rsidP="00487028">
            <w:pPr>
              <w:rPr>
                <w:rFonts w:cs="Arial"/>
                <w:szCs w:val="24"/>
              </w:rPr>
            </w:pPr>
            <w:r>
              <w:t>The applicant</w:t>
            </w:r>
          </w:p>
        </w:tc>
        <w:tc>
          <w:tcPr>
            <w:tcW w:w="16547" w:type="dxa"/>
          </w:tcPr>
          <w:p w14:paraId="444C2064" w14:textId="77777777" w:rsidR="00487028" w:rsidRPr="00551257" w:rsidRDefault="00487028" w:rsidP="00487028">
            <w:pPr>
              <w:rPr>
                <w:b/>
                <w:bCs/>
              </w:rPr>
            </w:pPr>
            <w:r w:rsidRPr="00551257">
              <w:rPr>
                <w:b/>
                <w:bCs/>
              </w:rPr>
              <w:t xml:space="preserve">Article 23 (Removal of Human Remains) </w:t>
            </w:r>
          </w:p>
          <w:p w14:paraId="0A45ED3C" w14:textId="1F920BAB" w:rsidR="00487028" w:rsidRDefault="00487028" w:rsidP="00487028">
            <w:r>
              <w:t xml:space="preserve">Whilst noting your commentary in the </w:t>
            </w:r>
            <w:r w:rsidRPr="00B24AEC">
              <w:t>EM</w:t>
            </w:r>
            <w:r>
              <w:t xml:space="preserve"> [</w:t>
            </w:r>
            <w:hyperlink r:id="rId245" w:history="1">
              <w:r w:rsidR="006A23C1" w:rsidRPr="006A23C1">
                <w:rPr>
                  <w:rStyle w:val="Hyperlink"/>
                </w:rPr>
                <w:t>APP-057</w:t>
              </w:r>
            </w:hyperlink>
            <w:r>
              <w:t xml:space="preserve">] in relation to DCOs that have included </w:t>
            </w:r>
            <w:r w:rsidR="007B0B6A">
              <w:t>a</w:t>
            </w:r>
            <w:r>
              <w:t xml:space="preserve">rticles enabling the removal of human remains, as well as the justification for such an </w:t>
            </w:r>
            <w:r w:rsidR="007B0B6A">
              <w:t>a</w:t>
            </w:r>
            <w:r>
              <w:t>rticle in paragraph 3.27.6, the ExA, h</w:t>
            </w:r>
            <w:r w:rsidRPr="003D782B">
              <w:t xml:space="preserve">aving reviewed the submitted application documents has not found any direct reference </w:t>
            </w:r>
            <w:r w:rsidRPr="003D782B">
              <w:lastRenderedPageBreak/>
              <w:t xml:space="preserve">to human remains or potential sites of human remains. </w:t>
            </w:r>
            <w:r>
              <w:t xml:space="preserve">As such the ExA would request you signpost it to where such matters are referenced in the submitted application documentation. </w:t>
            </w:r>
            <w:r>
              <w:br/>
              <w:t>Additionally, w</w:t>
            </w:r>
            <w:r w:rsidRPr="003D782B">
              <w:t xml:space="preserve">hilst the ExA is aware of similar </w:t>
            </w:r>
            <w:r w:rsidR="007B0B6A">
              <w:t>a</w:t>
            </w:r>
            <w:r w:rsidRPr="003D782B">
              <w:t>rticle</w:t>
            </w:r>
            <w:r>
              <w:t xml:space="preserve">s related to the removal of human remains in other DCOs, it is equally aware that other similar </w:t>
            </w:r>
            <w:r w:rsidR="007B0B6A">
              <w:t>a</w:t>
            </w:r>
            <w:r>
              <w:t xml:space="preserve">rticles have been removed from DCOs in recent decisions made by the </w:t>
            </w:r>
            <w:r>
              <w:rPr>
                <w:rFonts w:cs="Arial"/>
                <w:szCs w:val="24"/>
              </w:rPr>
              <w:t>Secretary of State</w:t>
            </w:r>
            <w:r>
              <w:t xml:space="preserve">, where limited or no </w:t>
            </w:r>
            <w:r w:rsidRPr="003D782B">
              <w:t>reasoned justification ha</w:t>
            </w:r>
            <w:r>
              <w:t>s</w:t>
            </w:r>
            <w:r w:rsidRPr="003D782B">
              <w:t xml:space="preserve"> been provided during the </w:t>
            </w:r>
            <w:r>
              <w:t>e</w:t>
            </w:r>
            <w:r w:rsidRPr="003D782B">
              <w:t>xamination of those submissions to substantiate their inclusion. (</w:t>
            </w:r>
            <w:r>
              <w:t>For example:</w:t>
            </w:r>
            <w:r w:rsidRPr="003D782B">
              <w:t xml:space="preserve"> the HyNet CO2 Pipeline Order 2024</w:t>
            </w:r>
            <w:r>
              <w:t>;</w:t>
            </w:r>
            <w:r w:rsidRPr="003D782B">
              <w:t xml:space="preserve"> The Sunnica Energy Farm Order 2024</w:t>
            </w:r>
            <w:r>
              <w:t>;</w:t>
            </w:r>
            <w:r w:rsidRPr="003D782B">
              <w:t xml:space="preserve"> The Gate Burton Energy Park Order 2024</w:t>
            </w:r>
            <w:r>
              <w:t>;</w:t>
            </w:r>
            <w:r w:rsidRPr="003D782B">
              <w:t xml:space="preserve"> and The Mallard Pass Solar Farm Order 2024).</w:t>
            </w:r>
            <w:r>
              <w:t xml:space="preserve"> </w:t>
            </w:r>
          </w:p>
          <w:p w14:paraId="022203FB" w14:textId="3302F32D" w:rsidR="00487028" w:rsidRPr="00092316" w:rsidRDefault="00487028" w:rsidP="00487028">
            <w:pPr>
              <w:rPr>
                <w:rFonts w:cs="Arial"/>
                <w:szCs w:val="24"/>
              </w:rPr>
            </w:pPr>
            <w:r>
              <w:t xml:space="preserve">Clarify paragraph 3.27.6 of the </w:t>
            </w:r>
            <w:r w:rsidRPr="00B24AEC">
              <w:t>EM</w:t>
            </w:r>
            <w:r>
              <w:t xml:space="preserve"> [</w:t>
            </w:r>
            <w:hyperlink r:id="rId246" w:history="1">
              <w:r w:rsidR="006A23C1" w:rsidRPr="006A23C1">
                <w:rPr>
                  <w:rStyle w:val="Hyperlink"/>
                </w:rPr>
                <w:t>APP-057</w:t>
              </w:r>
            </w:hyperlink>
            <w:r>
              <w:t xml:space="preserve">], as to </w:t>
            </w:r>
            <w:r w:rsidRPr="003D782B">
              <w:t xml:space="preserve">why this </w:t>
            </w:r>
            <w:r w:rsidR="007B0B6A">
              <w:t>a</w:t>
            </w:r>
            <w:r w:rsidRPr="003D782B">
              <w:t xml:space="preserve">rticle is considered to be necessary/ relevant to the development being sought and whether the </w:t>
            </w:r>
            <w:r w:rsidR="007B0B6A">
              <w:t>a</w:t>
            </w:r>
            <w:r w:rsidRPr="003D782B">
              <w:t>rticle would be reasonable in all other respects</w:t>
            </w:r>
            <w:r>
              <w:t>.</w:t>
            </w:r>
          </w:p>
        </w:tc>
      </w:tr>
      <w:tr w:rsidR="00487028" w:rsidRPr="008C59AE" w14:paraId="44E9E438" w14:textId="77777777" w:rsidTr="00AC1973">
        <w:tc>
          <w:tcPr>
            <w:tcW w:w="1713" w:type="dxa"/>
          </w:tcPr>
          <w:p w14:paraId="7C7A5612" w14:textId="62457825" w:rsidR="00487028" w:rsidRDefault="00487028" w:rsidP="00487028">
            <w:pPr>
              <w:pStyle w:val="Heading3"/>
              <w:numPr>
                <w:ilvl w:val="0"/>
                <w:numId w:val="0"/>
              </w:numPr>
              <w:rPr>
                <w:rFonts w:cs="Arial"/>
                <w:szCs w:val="24"/>
              </w:rPr>
            </w:pPr>
            <w:r>
              <w:rPr>
                <w:rFonts w:cs="Arial"/>
                <w:szCs w:val="24"/>
              </w:rPr>
              <w:lastRenderedPageBreak/>
              <w:t>DCO 1.A29</w:t>
            </w:r>
          </w:p>
        </w:tc>
        <w:tc>
          <w:tcPr>
            <w:tcW w:w="4131" w:type="dxa"/>
          </w:tcPr>
          <w:p w14:paraId="7C44F097" w14:textId="35028154" w:rsidR="00487028" w:rsidRPr="00092316" w:rsidRDefault="00487028" w:rsidP="00487028">
            <w:pPr>
              <w:rPr>
                <w:rFonts w:cs="Arial"/>
                <w:szCs w:val="24"/>
              </w:rPr>
            </w:pPr>
            <w:r>
              <w:t>The applicant</w:t>
            </w:r>
          </w:p>
        </w:tc>
        <w:tc>
          <w:tcPr>
            <w:tcW w:w="16547" w:type="dxa"/>
          </w:tcPr>
          <w:p w14:paraId="744B98BE" w14:textId="77777777" w:rsidR="00487028" w:rsidRPr="00CF5FE9" w:rsidRDefault="00487028" w:rsidP="00487028">
            <w:pPr>
              <w:rPr>
                <w:b/>
                <w:bCs/>
              </w:rPr>
            </w:pPr>
            <w:r w:rsidRPr="00CF5FE9">
              <w:rPr>
                <w:b/>
                <w:bCs/>
              </w:rPr>
              <w:t>Article 27 (Temporary use of land by National Grid)</w:t>
            </w:r>
          </w:p>
          <w:p w14:paraId="7BCEBB07" w14:textId="3E8655F9" w:rsidR="00487028" w:rsidRPr="00092316" w:rsidRDefault="009F7917" w:rsidP="00487028">
            <w:pPr>
              <w:rPr>
                <w:rFonts w:cs="Arial"/>
                <w:szCs w:val="24"/>
              </w:rPr>
            </w:pPr>
            <w:r>
              <w:t>A</w:t>
            </w:r>
            <w:r w:rsidR="00487028">
              <w:t xml:space="preserve">rticle 27(5)(c) refers to </w:t>
            </w:r>
            <w:r w:rsidR="00CF3D26">
              <w:t>s</w:t>
            </w:r>
            <w:r w:rsidR="00487028">
              <w:t xml:space="preserve">chedule 10 of the draft DCO. Check the correct </w:t>
            </w:r>
            <w:r w:rsidR="00C76288">
              <w:t>s</w:t>
            </w:r>
            <w:r w:rsidR="00487028">
              <w:t>chedule is being reference and amend if required.</w:t>
            </w:r>
          </w:p>
        </w:tc>
      </w:tr>
      <w:tr w:rsidR="00487028" w:rsidRPr="008C59AE" w14:paraId="2908D50C" w14:textId="77777777" w:rsidTr="00AC1973">
        <w:tc>
          <w:tcPr>
            <w:tcW w:w="1713" w:type="dxa"/>
          </w:tcPr>
          <w:p w14:paraId="5BE508BE" w14:textId="1E1F0B4B" w:rsidR="00487028" w:rsidRDefault="00487028" w:rsidP="00487028">
            <w:pPr>
              <w:pStyle w:val="Heading3"/>
              <w:numPr>
                <w:ilvl w:val="0"/>
                <w:numId w:val="0"/>
              </w:numPr>
              <w:rPr>
                <w:rFonts w:cs="Arial"/>
                <w:szCs w:val="24"/>
              </w:rPr>
            </w:pPr>
            <w:r>
              <w:rPr>
                <w:rFonts w:cs="Arial"/>
                <w:szCs w:val="24"/>
              </w:rPr>
              <w:t>DCO 1.A30</w:t>
            </w:r>
          </w:p>
        </w:tc>
        <w:tc>
          <w:tcPr>
            <w:tcW w:w="4131" w:type="dxa"/>
          </w:tcPr>
          <w:p w14:paraId="7C8D370A" w14:textId="6E291C2E" w:rsidR="00487028" w:rsidRPr="00092316" w:rsidRDefault="00487028" w:rsidP="00487028">
            <w:pPr>
              <w:rPr>
                <w:rFonts w:cs="Arial"/>
                <w:szCs w:val="24"/>
              </w:rPr>
            </w:pPr>
            <w:r>
              <w:t>The applicant</w:t>
            </w:r>
          </w:p>
        </w:tc>
        <w:tc>
          <w:tcPr>
            <w:tcW w:w="16547" w:type="dxa"/>
          </w:tcPr>
          <w:p w14:paraId="20B2DB5E" w14:textId="77777777" w:rsidR="00487028" w:rsidRDefault="00487028" w:rsidP="00487028">
            <w:r w:rsidRPr="000E6451">
              <w:rPr>
                <w:b/>
                <w:bCs/>
              </w:rPr>
              <w:t>Article</w:t>
            </w:r>
            <w:r>
              <w:t xml:space="preserve"> </w:t>
            </w:r>
            <w:r w:rsidRPr="00CF5FE9">
              <w:rPr>
                <w:b/>
                <w:bCs/>
              </w:rPr>
              <w:t>29 (Temporary use of land for maintaining the authorised development) and Article 49 (Traffic regulations</w:t>
            </w:r>
            <w:r>
              <w:rPr>
                <w:b/>
                <w:bCs/>
              </w:rPr>
              <w:t>)</w:t>
            </w:r>
          </w:p>
          <w:p w14:paraId="2D72727D" w14:textId="20790599" w:rsidR="00487028" w:rsidRDefault="00487028" w:rsidP="00487028">
            <w:r>
              <w:t xml:space="preserve">Article 29(12) and </w:t>
            </w:r>
            <w:r w:rsidR="00F0698A">
              <w:t>a</w:t>
            </w:r>
            <w:r>
              <w:t xml:space="preserve">rticle 49(7) refers to </w:t>
            </w:r>
            <w:r w:rsidRPr="0084266F">
              <w:t xml:space="preserve">replacement or landscape planting where </w:t>
            </w:r>
            <w:r>
              <w:t>‘</w:t>
            </w:r>
            <w:r w:rsidRPr="0084266F">
              <w:t>the maintenance period</w:t>
            </w:r>
            <w:r>
              <w:t>’</w:t>
            </w:r>
            <w:r w:rsidRPr="0084266F">
              <w:t xml:space="preserve"> means the period of five years</w:t>
            </w:r>
            <w:r>
              <w:t xml:space="preserve">. Like many of the local authorities, the ExA is concerned that 5 years for maintenance of </w:t>
            </w:r>
            <w:r w:rsidRPr="0084266F">
              <w:t>replacement or landscape planting</w:t>
            </w:r>
            <w:r>
              <w:t xml:space="preserve"> would be inadequate, especially for a development of this scale. </w:t>
            </w:r>
          </w:p>
          <w:p w14:paraId="5085688D" w14:textId="2ED99DE6" w:rsidR="00487028" w:rsidRPr="00092316" w:rsidRDefault="00487028" w:rsidP="00487028">
            <w:pPr>
              <w:rPr>
                <w:rFonts w:cs="Arial"/>
                <w:szCs w:val="24"/>
              </w:rPr>
            </w:pPr>
            <w:r>
              <w:t>Provide full justification as to the use of a 5 year period or review to maintenance period and amend as appropriate, providing a justification for that alternative period.</w:t>
            </w:r>
          </w:p>
        </w:tc>
      </w:tr>
      <w:tr w:rsidR="00487028" w:rsidRPr="008C59AE" w14:paraId="47C0E752" w14:textId="77777777" w:rsidTr="00AC1973">
        <w:tc>
          <w:tcPr>
            <w:tcW w:w="1713" w:type="dxa"/>
          </w:tcPr>
          <w:p w14:paraId="52E1EF72" w14:textId="28010CA5" w:rsidR="00487028" w:rsidRDefault="00487028" w:rsidP="00487028">
            <w:pPr>
              <w:pStyle w:val="Heading3"/>
              <w:numPr>
                <w:ilvl w:val="0"/>
                <w:numId w:val="0"/>
              </w:numPr>
              <w:rPr>
                <w:rFonts w:cs="Arial"/>
                <w:szCs w:val="24"/>
              </w:rPr>
            </w:pPr>
            <w:r>
              <w:rPr>
                <w:rFonts w:cs="Arial"/>
                <w:szCs w:val="24"/>
              </w:rPr>
              <w:t>DCO 1.A31</w:t>
            </w:r>
          </w:p>
        </w:tc>
        <w:tc>
          <w:tcPr>
            <w:tcW w:w="4131" w:type="dxa"/>
          </w:tcPr>
          <w:p w14:paraId="40ABCA32" w14:textId="3A2B0D9E" w:rsidR="00487028" w:rsidRPr="00092316" w:rsidRDefault="00487028" w:rsidP="00487028">
            <w:pPr>
              <w:rPr>
                <w:rFonts w:cs="Arial"/>
                <w:szCs w:val="24"/>
              </w:rPr>
            </w:pPr>
            <w:r>
              <w:t>The applicant</w:t>
            </w:r>
          </w:p>
        </w:tc>
        <w:tc>
          <w:tcPr>
            <w:tcW w:w="16547" w:type="dxa"/>
          </w:tcPr>
          <w:p w14:paraId="4158E9D3" w14:textId="77777777" w:rsidR="00487028" w:rsidRPr="00CF5FE9" w:rsidRDefault="00487028" w:rsidP="00487028">
            <w:pPr>
              <w:rPr>
                <w:b/>
                <w:bCs/>
              </w:rPr>
            </w:pPr>
            <w:r w:rsidRPr="00CF5FE9">
              <w:rPr>
                <w:b/>
                <w:bCs/>
              </w:rPr>
              <w:t xml:space="preserve">Article 31 (Disregard of certain interests and improvements) and Article 32 (Set-off for enhancement in value of retained land) </w:t>
            </w:r>
          </w:p>
          <w:p w14:paraId="1978BB94" w14:textId="0B0F0A50" w:rsidR="00487028" w:rsidRPr="00092316" w:rsidRDefault="00487028" w:rsidP="00487028">
            <w:pPr>
              <w:rPr>
                <w:rFonts w:cs="Arial"/>
                <w:szCs w:val="24"/>
              </w:rPr>
            </w:pPr>
            <w:r>
              <w:t>No definition of the term ‘tribunal’ has been provided. Please define this term.</w:t>
            </w:r>
          </w:p>
        </w:tc>
      </w:tr>
      <w:tr w:rsidR="00487028" w:rsidRPr="008C59AE" w14:paraId="38CA60F7" w14:textId="77777777" w:rsidTr="00AC1973">
        <w:tc>
          <w:tcPr>
            <w:tcW w:w="1713" w:type="dxa"/>
          </w:tcPr>
          <w:p w14:paraId="4E77045D" w14:textId="4B4EEBF5" w:rsidR="00487028" w:rsidRDefault="00487028" w:rsidP="00487028">
            <w:pPr>
              <w:pStyle w:val="Heading3"/>
              <w:numPr>
                <w:ilvl w:val="0"/>
                <w:numId w:val="0"/>
              </w:numPr>
              <w:rPr>
                <w:rFonts w:cs="Arial"/>
                <w:szCs w:val="24"/>
              </w:rPr>
            </w:pPr>
            <w:r>
              <w:rPr>
                <w:rFonts w:cs="Arial"/>
                <w:szCs w:val="24"/>
              </w:rPr>
              <w:t>DCO 1.A32</w:t>
            </w:r>
          </w:p>
        </w:tc>
        <w:tc>
          <w:tcPr>
            <w:tcW w:w="4131" w:type="dxa"/>
          </w:tcPr>
          <w:p w14:paraId="46EF39E1" w14:textId="20B63872" w:rsidR="00487028" w:rsidRPr="00092316" w:rsidRDefault="00487028" w:rsidP="00487028">
            <w:pPr>
              <w:rPr>
                <w:rFonts w:cs="Arial"/>
                <w:szCs w:val="24"/>
              </w:rPr>
            </w:pPr>
            <w:r>
              <w:t>The applicant</w:t>
            </w:r>
          </w:p>
        </w:tc>
        <w:tc>
          <w:tcPr>
            <w:tcW w:w="16547" w:type="dxa"/>
          </w:tcPr>
          <w:p w14:paraId="470D0B27" w14:textId="77777777" w:rsidR="00487028" w:rsidRPr="00CF5FE9" w:rsidRDefault="00487028" w:rsidP="00487028">
            <w:pPr>
              <w:rPr>
                <w:b/>
                <w:bCs/>
              </w:rPr>
            </w:pPr>
            <w:r w:rsidRPr="00CF5FE9">
              <w:rPr>
                <w:b/>
                <w:bCs/>
              </w:rPr>
              <w:t xml:space="preserve">Article 34 (Time limit for exercise of authority to acquire land and rights compulsorily) </w:t>
            </w:r>
          </w:p>
          <w:p w14:paraId="628C3B43" w14:textId="09B3710E" w:rsidR="00487028" w:rsidRPr="00092316" w:rsidRDefault="00487028" w:rsidP="00487028">
            <w:pPr>
              <w:rPr>
                <w:rFonts w:cs="Arial"/>
                <w:szCs w:val="24"/>
              </w:rPr>
            </w:pPr>
            <w:r>
              <w:t>Justify</w:t>
            </w:r>
            <w:r w:rsidRPr="00F672BA">
              <w:t xml:space="preserve"> the necessity of including article 34(3) given</w:t>
            </w:r>
            <w:r>
              <w:t xml:space="preserve"> that</w:t>
            </w:r>
            <w:r w:rsidRPr="00F672BA">
              <w:t xml:space="preserve"> in the event of a legal challenge, this </w:t>
            </w:r>
            <w:r w:rsidR="0027157B" w:rsidRPr="00F672BA">
              <w:t>may</w:t>
            </w:r>
            <w:r w:rsidRPr="00F672BA">
              <w:t xml:space="preserve"> give rise to uncertainty as to when CA powers will be exercised</w:t>
            </w:r>
            <w:r>
              <w:t xml:space="preserve">. The ExA also seeks clarification as to </w:t>
            </w:r>
            <w:r w:rsidRPr="00F672BA">
              <w:t xml:space="preserve">how this is consistent with the Human Rights Act 1998. </w:t>
            </w:r>
          </w:p>
        </w:tc>
      </w:tr>
      <w:tr w:rsidR="00487028" w:rsidRPr="008C59AE" w14:paraId="75548525" w14:textId="77777777" w:rsidTr="00AC1973">
        <w:tc>
          <w:tcPr>
            <w:tcW w:w="1713" w:type="dxa"/>
          </w:tcPr>
          <w:p w14:paraId="46F6C596" w14:textId="2DBF03ED" w:rsidR="00487028" w:rsidRDefault="00487028" w:rsidP="00487028">
            <w:pPr>
              <w:pStyle w:val="Heading3"/>
              <w:numPr>
                <w:ilvl w:val="0"/>
                <w:numId w:val="0"/>
              </w:numPr>
              <w:rPr>
                <w:rFonts w:cs="Arial"/>
                <w:szCs w:val="24"/>
              </w:rPr>
            </w:pPr>
            <w:r>
              <w:rPr>
                <w:rFonts w:cs="Arial"/>
                <w:szCs w:val="24"/>
              </w:rPr>
              <w:t>DCO 1.A33</w:t>
            </w:r>
          </w:p>
        </w:tc>
        <w:tc>
          <w:tcPr>
            <w:tcW w:w="4131" w:type="dxa"/>
          </w:tcPr>
          <w:p w14:paraId="0406EDE1" w14:textId="09A04349" w:rsidR="00487028" w:rsidRPr="00092316" w:rsidRDefault="00487028" w:rsidP="00487028">
            <w:pPr>
              <w:rPr>
                <w:rFonts w:cs="Arial"/>
                <w:szCs w:val="24"/>
              </w:rPr>
            </w:pPr>
            <w:r>
              <w:t>The applicant</w:t>
            </w:r>
          </w:p>
        </w:tc>
        <w:tc>
          <w:tcPr>
            <w:tcW w:w="16547" w:type="dxa"/>
          </w:tcPr>
          <w:p w14:paraId="499A8E6D" w14:textId="77777777" w:rsidR="00487028" w:rsidRPr="00CF5FE9" w:rsidRDefault="00487028" w:rsidP="00487028">
            <w:pPr>
              <w:rPr>
                <w:b/>
                <w:bCs/>
              </w:rPr>
            </w:pPr>
            <w:r w:rsidRPr="00CF5FE9">
              <w:rPr>
                <w:b/>
                <w:bCs/>
              </w:rPr>
              <w:t>Article 44 (Statutory Undertakers)</w:t>
            </w:r>
          </w:p>
          <w:p w14:paraId="4956D46C" w14:textId="3F255242" w:rsidR="00487028" w:rsidRDefault="00487028" w:rsidP="00487028">
            <w:r w:rsidRPr="00116B40">
              <w:t>The</w:t>
            </w:r>
            <w:r>
              <w:t xml:space="preserve"> ExA queries whether</w:t>
            </w:r>
            <w:r w:rsidRPr="00116B40">
              <w:t xml:space="preserve"> reference to </w:t>
            </w:r>
            <w:r>
              <w:t>other</w:t>
            </w:r>
            <w:r w:rsidRPr="00116B40">
              <w:t xml:space="preserve"> articles </w:t>
            </w:r>
            <w:r>
              <w:t xml:space="preserve">relevant to </w:t>
            </w:r>
            <w:r w:rsidRPr="00116B40">
              <w:t>protective provisions</w:t>
            </w:r>
            <w:r>
              <w:t xml:space="preserve"> (</w:t>
            </w:r>
            <w:r w:rsidRPr="00116B40">
              <w:t xml:space="preserve">articles </w:t>
            </w:r>
            <w:r w:rsidRPr="0080138C">
              <w:t>46 and 54</w:t>
            </w:r>
            <w:r>
              <w:t xml:space="preserve">) </w:t>
            </w:r>
            <w:r w:rsidRPr="0080138C">
              <w:t xml:space="preserve">should </w:t>
            </w:r>
            <w:r>
              <w:t xml:space="preserve">also </w:t>
            </w:r>
            <w:r w:rsidRPr="0080138C">
              <w:t>be referenced in article 44</w:t>
            </w:r>
            <w:r>
              <w:t>(1). R</w:t>
            </w:r>
            <w:r w:rsidRPr="0080138C">
              <w:t>eview and amend as necessary</w:t>
            </w:r>
            <w:r w:rsidRPr="00157A13">
              <w:t>.</w:t>
            </w:r>
          </w:p>
          <w:p w14:paraId="18E070CF" w14:textId="123E55FF" w:rsidR="00487028" w:rsidRPr="00092316" w:rsidRDefault="00487028" w:rsidP="00487028">
            <w:pPr>
              <w:rPr>
                <w:rFonts w:cs="Arial"/>
                <w:szCs w:val="24"/>
              </w:rPr>
            </w:pPr>
            <w:r w:rsidRPr="00AD3E9D">
              <w:t>In addition to the above</w:t>
            </w:r>
            <w:r>
              <w:t>,</w:t>
            </w:r>
            <w:r w:rsidRPr="00AD3E9D">
              <w:t xml:space="preserve"> and as relevant to</w:t>
            </w:r>
            <w:r w:rsidRPr="00CC33FE">
              <w:t xml:space="preserve"> article 44</w:t>
            </w:r>
            <w:r>
              <w:t>(1)(b), how is</w:t>
            </w:r>
            <w:r w:rsidRPr="0025067E">
              <w:t xml:space="preserve"> repositioning outside the order limits</w:t>
            </w:r>
            <w:r w:rsidRPr="003339C5">
              <w:t xml:space="preserve"> achievabl</w:t>
            </w:r>
            <w:r>
              <w:t xml:space="preserve">e? Are other </w:t>
            </w:r>
            <w:r w:rsidRPr="008244AB">
              <w:t>rights</w:t>
            </w:r>
            <w:r>
              <w:t xml:space="preserve">, such as permitted development, or </w:t>
            </w:r>
            <w:r w:rsidRPr="008244AB">
              <w:t>separate consent</w:t>
            </w:r>
            <w:r>
              <w:t xml:space="preserve">(s) </w:t>
            </w:r>
            <w:r w:rsidRPr="008244AB">
              <w:t>required for such repositioning</w:t>
            </w:r>
            <w:r>
              <w:t xml:space="preserve">?  </w:t>
            </w:r>
          </w:p>
        </w:tc>
      </w:tr>
      <w:tr w:rsidR="00487028" w:rsidRPr="008C59AE" w14:paraId="37C7E316" w14:textId="77777777" w:rsidTr="00AC1973">
        <w:tc>
          <w:tcPr>
            <w:tcW w:w="1713" w:type="dxa"/>
          </w:tcPr>
          <w:p w14:paraId="4684D560" w14:textId="1406607C" w:rsidR="00487028" w:rsidRDefault="00487028" w:rsidP="00487028">
            <w:pPr>
              <w:pStyle w:val="Heading3"/>
              <w:numPr>
                <w:ilvl w:val="0"/>
                <w:numId w:val="0"/>
              </w:numPr>
              <w:rPr>
                <w:rFonts w:cs="Arial"/>
                <w:szCs w:val="24"/>
              </w:rPr>
            </w:pPr>
            <w:r>
              <w:rPr>
                <w:rFonts w:cs="Arial"/>
                <w:szCs w:val="24"/>
              </w:rPr>
              <w:t>DCO 1.A34</w:t>
            </w:r>
          </w:p>
        </w:tc>
        <w:tc>
          <w:tcPr>
            <w:tcW w:w="4131" w:type="dxa"/>
          </w:tcPr>
          <w:p w14:paraId="70FAA44E" w14:textId="64420123" w:rsidR="00487028" w:rsidRPr="00092316" w:rsidRDefault="00487028" w:rsidP="00487028">
            <w:pPr>
              <w:rPr>
                <w:rFonts w:cs="Arial"/>
                <w:szCs w:val="24"/>
              </w:rPr>
            </w:pPr>
            <w:r>
              <w:t>The applicant</w:t>
            </w:r>
          </w:p>
        </w:tc>
        <w:tc>
          <w:tcPr>
            <w:tcW w:w="16547" w:type="dxa"/>
          </w:tcPr>
          <w:p w14:paraId="7D43D0EE" w14:textId="77777777" w:rsidR="00487028" w:rsidRPr="00C27333" w:rsidRDefault="00487028" w:rsidP="00487028">
            <w:pPr>
              <w:rPr>
                <w:b/>
                <w:bCs/>
              </w:rPr>
            </w:pPr>
            <w:r w:rsidRPr="00C27333">
              <w:rPr>
                <w:b/>
                <w:bCs/>
              </w:rPr>
              <w:t xml:space="preserve">Article 45 (Apparatus and rights of statutory undertakers in stopped-up streets) </w:t>
            </w:r>
          </w:p>
          <w:p w14:paraId="5A7E3BC5" w14:textId="11562768" w:rsidR="00487028" w:rsidRPr="00092316" w:rsidRDefault="00487028" w:rsidP="00487028">
            <w:pPr>
              <w:rPr>
                <w:rFonts w:cs="Arial"/>
                <w:szCs w:val="24"/>
              </w:rPr>
            </w:pPr>
            <w:r>
              <w:t>The definition of ‘</w:t>
            </w:r>
            <w:r w:rsidR="00E706AB">
              <w:t>statutory undertaker</w:t>
            </w:r>
            <w:r>
              <w:t xml:space="preserve">’ in </w:t>
            </w:r>
            <w:r w:rsidR="00F0698A">
              <w:t>a</w:t>
            </w:r>
            <w:r>
              <w:t>rticle 45(8) differs from the definition of ‘</w:t>
            </w:r>
            <w:r w:rsidR="00E706AB">
              <w:t>statutory undertaker</w:t>
            </w:r>
            <w:r>
              <w:t xml:space="preserve">’ set out in </w:t>
            </w:r>
            <w:r w:rsidR="00F0698A">
              <w:t>a</w:t>
            </w:r>
            <w:r>
              <w:t>rticle 2(1). R</w:t>
            </w:r>
            <w:r w:rsidRPr="00A979D7">
              <w:t>eview the definition in article 45</w:t>
            </w:r>
            <w:r>
              <w:t xml:space="preserve">(8) </w:t>
            </w:r>
            <w:r w:rsidRPr="00492CD5">
              <w:t>and amend as necessary</w:t>
            </w:r>
            <w:r>
              <w:t>.</w:t>
            </w:r>
          </w:p>
        </w:tc>
      </w:tr>
      <w:tr w:rsidR="00487028" w:rsidRPr="008C59AE" w14:paraId="74E7DB72" w14:textId="77777777" w:rsidTr="00AC1973">
        <w:tc>
          <w:tcPr>
            <w:tcW w:w="1713" w:type="dxa"/>
          </w:tcPr>
          <w:p w14:paraId="0A5F99C3" w14:textId="53B0302A" w:rsidR="00487028" w:rsidRDefault="00487028" w:rsidP="00487028">
            <w:pPr>
              <w:pStyle w:val="Heading3"/>
              <w:numPr>
                <w:ilvl w:val="0"/>
                <w:numId w:val="0"/>
              </w:numPr>
              <w:rPr>
                <w:rFonts w:cs="Arial"/>
                <w:szCs w:val="24"/>
              </w:rPr>
            </w:pPr>
            <w:r>
              <w:rPr>
                <w:rFonts w:cs="Arial"/>
                <w:szCs w:val="24"/>
              </w:rPr>
              <w:t>DCO 1.A35</w:t>
            </w:r>
          </w:p>
        </w:tc>
        <w:tc>
          <w:tcPr>
            <w:tcW w:w="4131" w:type="dxa"/>
          </w:tcPr>
          <w:p w14:paraId="511D6F39" w14:textId="77777777" w:rsidR="00487028" w:rsidRDefault="00487028" w:rsidP="00487028">
            <w:r>
              <w:t>T</w:t>
            </w:r>
            <w:r w:rsidRPr="00F419B8">
              <w:t>he applicant</w:t>
            </w:r>
          </w:p>
          <w:p w14:paraId="109A8E5B" w14:textId="7BAF1E34" w:rsidR="00487028" w:rsidRPr="00092316" w:rsidRDefault="00487028" w:rsidP="00487028">
            <w:pPr>
              <w:rPr>
                <w:rFonts w:cs="Arial"/>
                <w:szCs w:val="24"/>
              </w:rPr>
            </w:pPr>
            <w:r>
              <w:t>All local authorities</w:t>
            </w:r>
          </w:p>
        </w:tc>
        <w:tc>
          <w:tcPr>
            <w:tcW w:w="16547" w:type="dxa"/>
          </w:tcPr>
          <w:p w14:paraId="0CD79BEE" w14:textId="77777777" w:rsidR="00487028" w:rsidRDefault="00487028" w:rsidP="00487028">
            <w:r w:rsidRPr="00C27333">
              <w:rPr>
                <w:b/>
                <w:bCs/>
              </w:rPr>
              <w:t>Article 48 (Defence to proceedings in respect of statutory nuisance)</w:t>
            </w:r>
            <w:r>
              <w:t xml:space="preserve"> </w:t>
            </w:r>
          </w:p>
          <w:p w14:paraId="146AA62D" w14:textId="03CD1C4B" w:rsidR="00487028" w:rsidRDefault="00487028" w:rsidP="00487028">
            <w:r>
              <w:t>T</w:t>
            </w:r>
            <w:r w:rsidRPr="00F419B8">
              <w:t xml:space="preserve">he </w:t>
            </w:r>
            <w:r>
              <w:t>DASSI [</w:t>
            </w:r>
            <w:hyperlink r:id="rId247" w:history="1">
              <w:r w:rsidRPr="00384CF3">
                <w:rPr>
                  <w:rStyle w:val="Hyperlink"/>
                </w:rPr>
                <w:t>APP-354</w:t>
              </w:r>
            </w:hyperlink>
            <w:r>
              <w:t>] is noted, however, the</w:t>
            </w:r>
            <w:r w:rsidRPr="00F419B8">
              <w:t xml:space="preserve"> E</w:t>
            </w:r>
            <w:r>
              <w:t>x</w:t>
            </w:r>
            <w:r w:rsidRPr="00F419B8">
              <w:t>A</w:t>
            </w:r>
            <w:r>
              <w:t xml:space="preserve"> </w:t>
            </w:r>
            <w:r w:rsidRPr="005960D6">
              <w:t xml:space="preserve">is concerned with regard to this </w:t>
            </w:r>
            <w:r w:rsidR="00F0698A">
              <w:t>a</w:t>
            </w:r>
            <w:r w:rsidRPr="005960D6">
              <w:t xml:space="preserve">rticle in the absence of any </w:t>
            </w:r>
            <w:r>
              <w:t xml:space="preserve">finalised </w:t>
            </w:r>
            <w:r w:rsidRPr="005960D6">
              <w:t>design</w:t>
            </w:r>
            <w:r w:rsidRPr="00D81A43">
              <w:t xml:space="preserve"> </w:t>
            </w:r>
            <w:r>
              <w:t xml:space="preserve">of </w:t>
            </w:r>
            <w:r w:rsidRPr="00D81A43">
              <w:t>the proposed substations</w:t>
            </w:r>
            <w:r>
              <w:t>, e</w:t>
            </w:r>
            <w:r w:rsidRPr="00437B40">
              <w:t xml:space="preserve">specially in the light of </w:t>
            </w:r>
            <w:r>
              <w:t>ES</w:t>
            </w:r>
            <w:r w:rsidRPr="00437B40">
              <w:t xml:space="preserve"> chapter 14</w:t>
            </w:r>
            <w:r>
              <w:t xml:space="preserve"> (</w:t>
            </w:r>
            <w:r w:rsidRPr="00437B40">
              <w:t>noise and vibration</w:t>
            </w:r>
            <w:r>
              <w:t xml:space="preserve">).  </w:t>
            </w:r>
            <w:r w:rsidRPr="00C85B43">
              <w:t>The</w:t>
            </w:r>
            <w:r>
              <w:t xml:space="preserve"> ExA seeks </w:t>
            </w:r>
            <w:r w:rsidRPr="00F04F45">
              <w:t>certainty that the resultant noise impacts arising from the substations</w:t>
            </w:r>
            <w:r w:rsidRPr="006C7283">
              <w:t xml:space="preserve"> will be adequately mitigated within the design of those substations. </w:t>
            </w:r>
          </w:p>
          <w:p w14:paraId="4685AD9C" w14:textId="3327AED3" w:rsidR="00487028" w:rsidRDefault="00487028" w:rsidP="00487028">
            <w:r>
              <w:t>E</w:t>
            </w:r>
            <w:r w:rsidRPr="006C7283">
              <w:t>xplain how that certainty can be provided</w:t>
            </w:r>
            <w:r w:rsidRPr="00B44D6C">
              <w:t xml:space="preserve"> in the absence of any finalised design of the substations.</w:t>
            </w:r>
            <w:r>
              <w:t xml:space="preserve"> </w:t>
            </w:r>
          </w:p>
          <w:p w14:paraId="1453FB99" w14:textId="1C605C30" w:rsidR="00487028" w:rsidRPr="00092316" w:rsidRDefault="00487028" w:rsidP="00487028">
            <w:pPr>
              <w:rPr>
                <w:rFonts w:cs="Arial"/>
                <w:szCs w:val="24"/>
              </w:rPr>
            </w:pPr>
            <w:r>
              <w:t xml:space="preserve">All local authorities are also invited to provide their </w:t>
            </w:r>
            <w:r w:rsidRPr="00496010">
              <w:t>views</w:t>
            </w:r>
            <w:r w:rsidRPr="00306B6F">
              <w:t xml:space="preserve"> in relation to </w:t>
            </w:r>
            <w:r w:rsidR="009931C2">
              <w:t>a</w:t>
            </w:r>
            <w:r w:rsidR="003012C2" w:rsidRPr="00306B6F">
              <w:t>rticle</w:t>
            </w:r>
            <w:r w:rsidRPr="00306B6F">
              <w:t xml:space="preserve"> 48</w:t>
            </w:r>
            <w:r>
              <w:t xml:space="preserve">. </w:t>
            </w:r>
          </w:p>
        </w:tc>
      </w:tr>
      <w:tr w:rsidR="00487028" w:rsidRPr="008C59AE" w14:paraId="13BAC7B0" w14:textId="77777777" w:rsidTr="00AC1973">
        <w:tc>
          <w:tcPr>
            <w:tcW w:w="1713" w:type="dxa"/>
          </w:tcPr>
          <w:p w14:paraId="7DDA8D76" w14:textId="2934A129" w:rsidR="00487028" w:rsidRDefault="00487028" w:rsidP="00487028">
            <w:pPr>
              <w:pStyle w:val="Heading3"/>
              <w:numPr>
                <w:ilvl w:val="0"/>
                <w:numId w:val="0"/>
              </w:numPr>
              <w:rPr>
                <w:rFonts w:cs="Arial"/>
                <w:szCs w:val="24"/>
              </w:rPr>
            </w:pPr>
            <w:r>
              <w:rPr>
                <w:rFonts w:cs="Arial"/>
                <w:szCs w:val="24"/>
              </w:rPr>
              <w:t>DCO 1.A36</w:t>
            </w:r>
          </w:p>
        </w:tc>
        <w:tc>
          <w:tcPr>
            <w:tcW w:w="4131" w:type="dxa"/>
          </w:tcPr>
          <w:p w14:paraId="4471DB2F" w14:textId="7D003E53" w:rsidR="00487028" w:rsidRPr="00092316" w:rsidRDefault="00487028" w:rsidP="00487028">
            <w:pPr>
              <w:rPr>
                <w:rFonts w:cs="Arial"/>
                <w:szCs w:val="24"/>
              </w:rPr>
            </w:pPr>
            <w:r>
              <w:t>The applicant</w:t>
            </w:r>
          </w:p>
        </w:tc>
        <w:tc>
          <w:tcPr>
            <w:tcW w:w="16547" w:type="dxa"/>
          </w:tcPr>
          <w:p w14:paraId="4DB2A108" w14:textId="77777777" w:rsidR="00487028" w:rsidRPr="00C27333" w:rsidRDefault="00487028" w:rsidP="00487028">
            <w:pPr>
              <w:rPr>
                <w:b/>
                <w:bCs/>
              </w:rPr>
            </w:pPr>
            <w:r w:rsidRPr="00C27333">
              <w:rPr>
                <w:b/>
                <w:bCs/>
              </w:rPr>
              <w:t>Article 49 (Traffic regulations)</w:t>
            </w:r>
          </w:p>
          <w:p w14:paraId="58D88938" w14:textId="7FCF2836" w:rsidR="00487028" w:rsidRDefault="00487028" w:rsidP="00487028">
            <w:r w:rsidRPr="00E779EA">
              <w:t xml:space="preserve">The references </w:t>
            </w:r>
            <w:r>
              <w:t>to P</w:t>
            </w:r>
            <w:r w:rsidRPr="00E779EA">
              <w:t>art</w:t>
            </w:r>
            <w:r>
              <w:t>s</w:t>
            </w:r>
            <w:r w:rsidRPr="00E779EA">
              <w:t xml:space="preserve"> 1 </w:t>
            </w:r>
            <w:r>
              <w:t xml:space="preserve">and 4 </w:t>
            </w:r>
            <w:r w:rsidRPr="00E779EA">
              <w:t xml:space="preserve">of schedule 13, columns </w:t>
            </w:r>
            <w:r>
              <w:t>(</w:t>
            </w:r>
            <w:r w:rsidRPr="00E779EA">
              <w:t>1</w:t>
            </w:r>
            <w:r>
              <w:t>), (</w:t>
            </w:r>
            <w:r w:rsidRPr="00E779EA">
              <w:t>2</w:t>
            </w:r>
            <w:r>
              <w:t>)</w:t>
            </w:r>
            <w:r w:rsidRPr="00E779EA">
              <w:t xml:space="preserve"> and </w:t>
            </w:r>
            <w:r>
              <w:t xml:space="preserve">(3), </w:t>
            </w:r>
            <w:r w:rsidRPr="00E779EA">
              <w:t xml:space="preserve">in this </w:t>
            </w:r>
            <w:r w:rsidR="009931C2">
              <w:t>a</w:t>
            </w:r>
            <w:r w:rsidR="003012C2" w:rsidRPr="00E779EA">
              <w:t>rticle</w:t>
            </w:r>
            <w:r w:rsidRPr="00E779EA">
              <w:t xml:space="preserve"> </w:t>
            </w:r>
            <w:r w:rsidRPr="007E24BF">
              <w:t>appeared to be incorrect</w:t>
            </w:r>
            <w:r>
              <w:t>. R</w:t>
            </w:r>
            <w:r w:rsidRPr="007E24BF">
              <w:t>eview these</w:t>
            </w:r>
            <w:r w:rsidRPr="00823359">
              <w:t xml:space="preserve"> column</w:t>
            </w:r>
            <w:r>
              <w:t xml:space="preserve"> </w:t>
            </w:r>
            <w:r w:rsidRPr="00823359">
              <w:t>numbers and amend as appropriate</w:t>
            </w:r>
            <w:r>
              <w:t>.</w:t>
            </w:r>
          </w:p>
          <w:p w14:paraId="5EF26287" w14:textId="32E4B103" w:rsidR="00487028" w:rsidRPr="00092316" w:rsidRDefault="00487028" w:rsidP="00487028">
            <w:pPr>
              <w:rPr>
                <w:rFonts w:cs="Arial"/>
                <w:szCs w:val="24"/>
              </w:rPr>
            </w:pPr>
            <w:r w:rsidRPr="00B97CB8">
              <w:t>In addition to the above</w:t>
            </w:r>
            <w:r>
              <w:t xml:space="preserve">, do </w:t>
            </w:r>
            <w:r w:rsidRPr="00AB6D58">
              <w:t>the provisions of article 49</w:t>
            </w:r>
            <w:r>
              <w:t xml:space="preserve">(8) </w:t>
            </w:r>
            <w:r w:rsidRPr="00424CBC">
              <w:t>duplicate the requirements of article 49</w:t>
            </w:r>
            <w:r>
              <w:t>(4)(a)?</w:t>
            </w:r>
          </w:p>
        </w:tc>
      </w:tr>
      <w:tr w:rsidR="00487028" w:rsidRPr="008C59AE" w14:paraId="588E1099" w14:textId="77777777" w:rsidTr="00AC1973">
        <w:tc>
          <w:tcPr>
            <w:tcW w:w="1713" w:type="dxa"/>
          </w:tcPr>
          <w:p w14:paraId="6D35CBD0" w14:textId="63177CEE" w:rsidR="00487028" w:rsidRDefault="00487028" w:rsidP="00487028">
            <w:pPr>
              <w:pStyle w:val="Heading3"/>
              <w:numPr>
                <w:ilvl w:val="0"/>
                <w:numId w:val="0"/>
              </w:numPr>
              <w:rPr>
                <w:rFonts w:cs="Arial"/>
                <w:szCs w:val="24"/>
              </w:rPr>
            </w:pPr>
            <w:r>
              <w:rPr>
                <w:rFonts w:cs="Arial"/>
                <w:szCs w:val="24"/>
              </w:rPr>
              <w:t>DCO 1.A37</w:t>
            </w:r>
          </w:p>
        </w:tc>
        <w:tc>
          <w:tcPr>
            <w:tcW w:w="4131" w:type="dxa"/>
          </w:tcPr>
          <w:p w14:paraId="43D8DFD3" w14:textId="639C4A00" w:rsidR="00487028" w:rsidRPr="00092316" w:rsidRDefault="00487028" w:rsidP="00487028">
            <w:pPr>
              <w:rPr>
                <w:rFonts w:cs="Arial"/>
                <w:szCs w:val="24"/>
              </w:rPr>
            </w:pPr>
            <w:r>
              <w:t>The applicant</w:t>
            </w:r>
          </w:p>
        </w:tc>
        <w:tc>
          <w:tcPr>
            <w:tcW w:w="16547" w:type="dxa"/>
          </w:tcPr>
          <w:p w14:paraId="1982B920" w14:textId="77777777" w:rsidR="00487028" w:rsidRPr="00C27333" w:rsidRDefault="00487028" w:rsidP="00487028">
            <w:pPr>
              <w:rPr>
                <w:b/>
                <w:bCs/>
              </w:rPr>
            </w:pPr>
            <w:r w:rsidRPr="00C27333">
              <w:rPr>
                <w:b/>
                <w:bCs/>
              </w:rPr>
              <w:t>Article 50  (Felling or lopping)</w:t>
            </w:r>
          </w:p>
          <w:p w14:paraId="4704CA5B" w14:textId="2C571B98" w:rsidR="00487028" w:rsidRDefault="00487028" w:rsidP="00487028">
            <w:r>
              <w:t>Braintree DC in its RR [</w:t>
            </w:r>
            <w:hyperlink r:id="rId248" w:history="1">
              <w:r w:rsidRPr="00FC12A6">
                <w:rPr>
                  <w:rStyle w:val="Hyperlink"/>
                </w:rPr>
                <w:t>RR-0383</w:t>
              </w:r>
            </w:hyperlink>
            <w:r>
              <w:t>] and LIR [</w:t>
            </w:r>
            <w:hyperlink r:id="rId249" w:history="1">
              <w:r w:rsidRPr="00D620EE">
                <w:rPr>
                  <w:rStyle w:val="Hyperlink"/>
                </w:rPr>
                <w:t>REP1-148</w:t>
              </w:r>
            </w:hyperlink>
            <w:r>
              <w:t xml:space="preserve">] seeks advanced notice in regard to </w:t>
            </w:r>
            <w:r w:rsidRPr="00C63FEF">
              <w:t>proposed works where trees are outside</w:t>
            </w:r>
            <w:r w:rsidRPr="00D86E19">
              <w:t xml:space="preserve"> the order limits in regard to this article</w:t>
            </w:r>
            <w:r>
              <w:t>.</w:t>
            </w:r>
            <w:r w:rsidRPr="00C46B22">
              <w:t xml:space="preserve"> </w:t>
            </w:r>
            <w:r w:rsidR="00C87264">
              <w:t xml:space="preserve">Provide a response. </w:t>
            </w:r>
          </w:p>
          <w:p w14:paraId="720F85D4" w14:textId="3718E7A2" w:rsidR="00487028" w:rsidRPr="00C27333" w:rsidRDefault="00487028" w:rsidP="00487028">
            <w:r w:rsidRPr="008D6B52">
              <w:lastRenderedPageBreak/>
              <w:t>In addition to the above</w:t>
            </w:r>
            <w:r>
              <w:t xml:space="preserve">, </w:t>
            </w:r>
            <w:r w:rsidRPr="008D6B52">
              <w:t>the</w:t>
            </w:r>
            <w:r>
              <w:t xml:space="preserve"> ExA </w:t>
            </w:r>
            <w:r w:rsidRPr="008D6B52">
              <w:t>notes article</w:t>
            </w:r>
            <w:r>
              <w:t xml:space="preserve"> 50(7) </w:t>
            </w:r>
            <w:r w:rsidRPr="000B75C8">
              <w:t xml:space="preserve">refers to paragraph </w:t>
            </w:r>
            <w:r>
              <w:t>(</w:t>
            </w:r>
            <w:r w:rsidRPr="000B75C8">
              <w:t>6</w:t>
            </w:r>
            <w:r>
              <w:t>)</w:t>
            </w:r>
            <w:r w:rsidRPr="000B75C8">
              <w:t xml:space="preserve"> twice</w:t>
            </w:r>
            <w:r w:rsidR="00034A0B">
              <w:t xml:space="preserve"> and questions</w:t>
            </w:r>
            <w:r w:rsidRPr="000B75C8">
              <w:t xml:space="preserve"> whether the second reference to paragraph </w:t>
            </w:r>
            <w:r>
              <w:t>(</w:t>
            </w:r>
            <w:r w:rsidRPr="000B75C8">
              <w:t>6</w:t>
            </w:r>
            <w:r>
              <w:t>)</w:t>
            </w:r>
            <w:r w:rsidRPr="00AB68CE">
              <w:t xml:space="preserve"> is correct. </w:t>
            </w:r>
            <w:r>
              <w:t>R</w:t>
            </w:r>
            <w:r w:rsidRPr="00AB68CE">
              <w:t>eview and amend as necessary.</w:t>
            </w:r>
          </w:p>
        </w:tc>
      </w:tr>
      <w:tr w:rsidR="00487028" w:rsidRPr="008C59AE" w14:paraId="4925E1BE" w14:textId="77777777" w:rsidTr="00AC1973">
        <w:tc>
          <w:tcPr>
            <w:tcW w:w="1713" w:type="dxa"/>
          </w:tcPr>
          <w:p w14:paraId="5D1F9DB7" w14:textId="1720AAE7" w:rsidR="00487028" w:rsidRDefault="00487028" w:rsidP="00487028">
            <w:pPr>
              <w:pStyle w:val="Heading3"/>
              <w:numPr>
                <w:ilvl w:val="0"/>
                <w:numId w:val="0"/>
              </w:numPr>
              <w:rPr>
                <w:rFonts w:cs="Arial"/>
                <w:szCs w:val="24"/>
              </w:rPr>
            </w:pPr>
            <w:r>
              <w:rPr>
                <w:rFonts w:cs="Arial"/>
                <w:szCs w:val="24"/>
              </w:rPr>
              <w:lastRenderedPageBreak/>
              <w:t>DCO 1.A38</w:t>
            </w:r>
          </w:p>
        </w:tc>
        <w:tc>
          <w:tcPr>
            <w:tcW w:w="4131" w:type="dxa"/>
          </w:tcPr>
          <w:p w14:paraId="20F2510C" w14:textId="7DCFCA4C" w:rsidR="00487028" w:rsidRPr="00092316" w:rsidRDefault="00487028" w:rsidP="00487028">
            <w:pPr>
              <w:rPr>
                <w:rFonts w:cs="Arial"/>
                <w:szCs w:val="24"/>
              </w:rPr>
            </w:pPr>
            <w:r>
              <w:t>The applicant</w:t>
            </w:r>
          </w:p>
        </w:tc>
        <w:tc>
          <w:tcPr>
            <w:tcW w:w="16547" w:type="dxa"/>
          </w:tcPr>
          <w:p w14:paraId="307BAA84" w14:textId="429CF737" w:rsidR="00487028" w:rsidRPr="00C27333" w:rsidRDefault="00487028" w:rsidP="00487028">
            <w:pPr>
              <w:rPr>
                <w:b/>
                <w:bCs/>
              </w:rPr>
            </w:pPr>
            <w:r w:rsidRPr="00C27333">
              <w:rPr>
                <w:b/>
                <w:bCs/>
              </w:rPr>
              <w:t xml:space="preserve">Article 51 (Trees subject </w:t>
            </w:r>
            <w:r>
              <w:rPr>
                <w:b/>
                <w:bCs/>
              </w:rPr>
              <w:t>to</w:t>
            </w:r>
            <w:r w:rsidRPr="00C27333">
              <w:rPr>
                <w:b/>
                <w:bCs/>
              </w:rPr>
              <w:t xml:space="preserve"> </w:t>
            </w:r>
            <w:r>
              <w:rPr>
                <w:b/>
                <w:bCs/>
              </w:rPr>
              <w:t>TPO</w:t>
            </w:r>
            <w:r w:rsidRPr="00C27333">
              <w:rPr>
                <w:b/>
                <w:bCs/>
              </w:rPr>
              <w:t>s)</w:t>
            </w:r>
          </w:p>
          <w:p w14:paraId="0B1BEB7D" w14:textId="30A20F45" w:rsidR="00487028" w:rsidRPr="00C27333" w:rsidRDefault="00487028" w:rsidP="00487028">
            <w:r>
              <w:t>Braintree DC in its RR [</w:t>
            </w:r>
            <w:hyperlink r:id="rId250" w:history="1">
              <w:r w:rsidRPr="00FC12A6">
                <w:rPr>
                  <w:rStyle w:val="Hyperlink"/>
                </w:rPr>
                <w:t>RR-0383</w:t>
              </w:r>
            </w:hyperlink>
            <w:r>
              <w:t>] and LIR [</w:t>
            </w:r>
            <w:hyperlink r:id="rId251" w:history="1">
              <w:r w:rsidRPr="00D620EE">
                <w:rPr>
                  <w:rStyle w:val="Hyperlink"/>
                </w:rPr>
                <w:t>REP1-148</w:t>
              </w:r>
            </w:hyperlink>
            <w:r>
              <w:t>] seeks a</w:t>
            </w:r>
            <w:r w:rsidRPr="002C03A1">
              <w:t xml:space="preserve"> definition</w:t>
            </w:r>
            <w:r>
              <w:t xml:space="preserve"> </w:t>
            </w:r>
            <w:r w:rsidRPr="002C03A1">
              <w:t xml:space="preserve">off the term </w:t>
            </w:r>
            <w:r>
              <w:t>‘</w:t>
            </w:r>
            <w:r w:rsidRPr="002C03A1">
              <w:t>near</w:t>
            </w:r>
            <w:r>
              <w:t>’ a</w:t>
            </w:r>
            <w:r w:rsidRPr="001C61D4">
              <w:t>nd requests</w:t>
            </w:r>
            <w:r>
              <w:t xml:space="preserve"> advanced notice of </w:t>
            </w:r>
            <w:r w:rsidRPr="00C63FEF">
              <w:t>proposed works</w:t>
            </w:r>
            <w:r>
              <w:t xml:space="preserve"> to the relevant local authority, s</w:t>
            </w:r>
            <w:r w:rsidRPr="00535892">
              <w:t>o it can seek to impose reasonable conditions</w:t>
            </w:r>
            <w:r>
              <w:t>.</w:t>
            </w:r>
            <w:r w:rsidRPr="00C46B22">
              <w:t xml:space="preserve"> </w:t>
            </w:r>
            <w:r>
              <w:t xml:space="preserve">Provide a response. </w:t>
            </w:r>
          </w:p>
        </w:tc>
      </w:tr>
      <w:tr w:rsidR="00487028" w:rsidRPr="008C59AE" w14:paraId="044D1EA7" w14:textId="77777777" w:rsidTr="00AC1973">
        <w:tc>
          <w:tcPr>
            <w:tcW w:w="1713" w:type="dxa"/>
          </w:tcPr>
          <w:p w14:paraId="6066AACE" w14:textId="5B491DBC" w:rsidR="00487028" w:rsidRDefault="00487028" w:rsidP="00487028">
            <w:pPr>
              <w:pStyle w:val="Heading3"/>
              <w:numPr>
                <w:ilvl w:val="0"/>
                <w:numId w:val="0"/>
              </w:numPr>
              <w:rPr>
                <w:rFonts w:cs="Arial"/>
                <w:szCs w:val="24"/>
              </w:rPr>
            </w:pPr>
            <w:r>
              <w:rPr>
                <w:rFonts w:cs="Arial"/>
                <w:szCs w:val="24"/>
              </w:rPr>
              <w:t>DCO 1.A39</w:t>
            </w:r>
          </w:p>
        </w:tc>
        <w:tc>
          <w:tcPr>
            <w:tcW w:w="4131" w:type="dxa"/>
          </w:tcPr>
          <w:p w14:paraId="5DB3865D" w14:textId="2790BFD2" w:rsidR="00487028" w:rsidRPr="00092316" w:rsidRDefault="00487028" w:rsidP="00487028">
            <w:pPr>
              <w:rPr>
                <w:rFonts w:cs="Arial"/>
                <w:szCs w:val="24"/>
              </w:rPr>
            </w:pPr>
            <w:r>
              <w:t>The applicant</w:t>
            </w:r>
          </w:p>
        </w:tc>
        <w:tc>
          <w:tcPr>
            <w:tcW w:w="16547" w:type="dxa"/>
          </w:tcPr>
          <w:p w14:paraId="16C692BC" w14:textId="77777777" w:rsidR="00487028" w:rsidRPr="00C27333" w:rsidRDefault="00487028" w:rsidP="00487028">
            <w:pPr>
              <w:rPr>
                <w:b/>
                <w:bCs/>
              </w:rPr>
            </w:pPr>
            <w:r w:rsidRPr="00C27333">
              <w:rPr>
                <w:b/>
                <w:bCs/>
              </w:rPr>
              <w:t>Article 54 (Protection of interests)</w:t>
            </w:r>
          </w:p>
          <w:p w14:paraId="4B367C58" w14:textId="6087FAA5" w:rsidR="00487028" w:rsidRPr="00092316" w:rsidRDefault="0002194D" w:rsidP="00487028">
            <w:pPr>
              <w:rPr>
                <w:rFonts w:cs="Arial"/>
                <w:szCs w:val="24"/>
              </w:rPr>
            </w:pPr>
            <w:r>
              <w:t xml:space="preserve">Explain </w:t>
            </w:r>
            <w:r w:rsidR="00487028" w:rsidRPr="00BF6D22">
              <w:t>why this is titled protection of interests</w:t>
            </w:r>
            <w:r w:rsidR="00487028">
              <w:t xml:space="preserve"> and not protective provisions.</w:t>
            </w:r>
            <w:r w:rsidR="00487028" w:rsidRPr="00AB68CE">
              <w:t xml:space="preserve"> </w:t>
            </w:r>
            <w:r w:rsidR="00487028">
              <w:t>R</w:t>
            </w:r>
            <w:r w:rsidR="00487028" w:rsidRPr="00AB68CE">
              <w:t>eview and amend as necessary.</w:t>
            </w:r>
          </w:p>
        </w:tc>
      </w:tr>
      <w:tr w:rsidR="00487028" w:rsidRPr="008C59AE" w14:paraId="3E8CAB3C" w14:textId="77777777" w:rsidTr="00AC1973">
        <w:tc>
          <w:tcPr>
            <w:tcW w:w="1713" w:type="dxa"/>
          </w:tcPr>
          <w:p w14:paraId="1D9DA89D" w14:textId="1F068985" w:rsidR="00487028" w:rsidRDefault="00487028" w:rsidP="00487028">
            <w:pPr>
              <w:pStyle w:val="Heading3"/>
              <w:numPr>
                <w:ilvl w:val="0"/>
                <w:numId w:val="0"/>
              </w:numPr>
              <w:rPr>
                <w:rFonts w:cs="Arial"/>
                <w:szCs w:val="24"/>
              </w:rPr>
            </w:pPr>
            <w:r>
              <w:rPr>
                <w:rFonts w:cs="Arial"/>
                <w:szCs w:val="24"/>
              </w:rPr>
              <w:t>DCO 1.A40</w:t>
            </w:r>
          </w:p>
        </w:tc>
        <w:tc>
          <w:tcPr>
            <w:tcW w:w="4131" w:type="dxa"/>
          </w:tcPr>
          <w:p w14:paraId="445A4E80" w14:textId="771B98A7" w:rsidR="00487028" w:rsidRPr="00092316" w:rsidRDefault="00487028" w:rsidP="00487028">
            <w:pPr>
              <w:rPr>
                <w:rFonts w:cs="Arial"/>
                <w:szCs w:val="24"/>
              </w:rPr>
            </w:pPr>
            <w:r>
              <w:t>The applicant</w:t>
            </w:r>
          </w:p>
        </w:tc>
        <w:tc>
          <w:tcPr>
            <w:tcW w:w="16547" w:type="dxa"/>
          </w:tcPr>
          <w:p w14:paraId="0CBE07FA" w14:textId="77777777" w:rsidR="00487028" w:rsidRPr="00151F0E" w:rsidRDefault="00487028" w:rsidP="00487028">
            <w:pPr>
              <w:rPr>
                <w:b/>
                <w:bCs/>
              </w:rPr>
            </w:pPr>
            <w:r w:rsidRPr="00151F0E">
              <w:rPr>
                <w:b/>
                <w:bCs/>
              </w:rPr>
              <w:t xml:space="preserve">Article 56 (Safeguarding) </w:t>
            </w:r>
            <w:r>
              <w:rPr>
                <w:b/>
                <w:bCs/>
              </w:rPr>
              <w:t>- 1</w:t>
            </w:r>
          </w:p>
          <w:p w14:paraId="40A7D371" w14:textId="21D8DD35" w:rsidR="0002194D" w:rsidRDefault="00487028" w:rsidP="00487028">
            <w:r w:rsidRPr="003073D1">
              <w:t>The</w:t>
            </w:r>
            <w:r>
              <w:t xml:space="preserve"> ExA </w:t>
            </w:r>
            <w:r w:rsidRPr="003073D1">
              <w:t>notes article 56</w:t>
            </w:r>
            <w:r>
              <w:t xml:space="preserve">, </w:t>
            </w:r>
            <w:r w:rsidRPr="003073D1">
              <w:t>especially the provisions in</w:t>
            </w:r>
            <w:r w:rsidRPr="00BC7CDF">
              <w:t xml:space="preserve"> 56</w:t>
            </w:r>
            <w:r>
              <w:t xml:space="preserve">(4). </w:t>
            </w:r>
            <w:r w:rsidR="0002194D">
              <w:t>The applicant should explain:</w:t>
            </w:r>
          </w:p>
          <w:p w14:paraId="7144A87B" w14:textId="7CC29E1B" w:rsidR="0002194D" w:rsidRDefault="00487028" w:rsidP="00034A0B">
            <w:pPr>
              <w:pStyle w:val="ListParagraph"/>
              <w:numPr>
                <w:ilvl w:val="0"/>
                <w:numId w:val="89"/>
              </w:numPr>
            </w:pPr>
            <w:r>
              <w:t>What</w:t>
            </w:r>
            <w:r w:rsidRPr="00BC7CDF">
              <w:t xml:space="preserve"> happens in the event of an application being withdrawn or refused by the relevant </w:t>
            </w:r>
            <w:r>
              <w:t>planning authority, statutory undertaker or other determining body?</w:t>
            </w:r>
          </w:p>
          <w:p w14:paraId="52CAB080" w14:textId="77777777" w:rsidR="0002194D" w:rsidRDefault="0002194D" w:rsidP="00034A0B">
            <w:pPr>
              <w:pStyle w:val="ListParagraph"/>
              <w:numPr>
                <w:ilvl w:val="0"/>
                <w:numId w:val="89"/>
              </w:numPr>
            </w:pPr>
            <w:r>
              <w:t>T</w:t>
            </w:r>
            <w:r w:rsidR="00487028" w:rsidRPr="00AF0DA8">
              <w:t>he use of the term</w:t>
            </w:r>
            <w:r w:rsidR="00487028">
              <w:t xml:space="preserve"> ‘</w:t>
            </w:r>
            <w:r w:rsidR="00487028" w:rsidRPr="00AF0DA8">
              <w:t>all the final part of it</w:t>
            </w:r>
            <w:r w:rsidR="00487028">
              <w:t xml:space="preserve">’ </w:t>
            </w:r>
            <w:r w:rsidR="00487028" w:rsidRPr="009F3A09">
              <w:t>in article 56</w:t>
            </w:r>
            <w:r w:rsidR="00487028">
              <w:t xml:space="preserve">(7), as this appears imprecise. </w:t>
            </w:r>
          </w:p>
          <w:p w14:paraId="57825892" w14:textId="1BBE06D6" w:rsidR="00487028" w:rsidRPr="00092316" w:rsidRDefault="0002194D" w:rsidP="00034A0B">
            <w:pPr>
              <w:pStyle w:val="ListParagraph"/>
              <w:numPr>
                <w:ilvl w:val="0"/>
                <w:numId w:val="89"/>
              </w:numPr>
              <w:rPr>
                <w:rFonts w:cs="Arial"/>
                <w:szCs w:val="24"/>
              </w:rPr>
            </w:pPr>
            <w:r>
              <w:t>W</w:t>
            </w:r>
            <w:r w:rsidR="00487028" w:rsidRPr="00EB338D">
              <w:t xml:space="preserve">hy the term </w:t>
            </w:r>
            <w:r w:rsidR="00487028">
              <w:t>‘</w:t>
            </w:r>
            <w:r w:rsidR="00487028" w:rsidRPr="00EB338D">
              <w:t>relevant planning authority</w:t>
            </w:r>
            <w:r w:rsidR="00487028">
              <w:t>’</w:t>
            </w:r>
            <w:r w:rsidR="00487028" w:rsidRPr="00EB338D">
              <w:t xml:space="preserve"> is required when it</w:t>
            </w:r>
            <w:r w:rsidR="00034A0B">
              <w:t xml:space="preserve"> is</w:t>
            </w:r>
            <w:r w:rsidR="00487028" w:rsidRPr="00EB338D">
              <w:t xml:space="preserve"> already defined in </w:t>
            </w:r>
            <w:r w:rsidR="00F0698A">
              <w:t>a</w:t>
            </w:r>
            <w:r w:rsidR="00487028" w:rsidRPr="00EB338D">
              <w:t>rticle 2</w:t>
            </w:r>
            <w:r w:rsidR="00487028">
              <w:t>(1).</w:t>
            </w:r>
          </w:p>
        </w:tc>
      </w:tr>
      <w:tr w:rsidR="00487028" w:rsidRPr="008C59AE" w14:paraId="0DB50FC1" w14:textId="77777777" w:rsidTr="00AC1973">
        <w:tc>
          <w:tcPr>
            <w:tcW w:w="1713" w:type="dxa"/>
          </w:tcPr>
          <w:p w14:paraId="3592009A" w14:textId="58D66D16" w:rsidR="00487028" w:rsidRDefault="00487028" w:rsidP="00487028">
            <w:pPr>
              <w:pStyle w:val="Heading3"/>
              <w:numPr>
                <w:ilvl w:val="0"/>
                <w:numId w:val="0"/>
              </w:numPr>
              <w:rPr>
                <w:rFonts w:cs="Arial"/>
                <w:szCs w:val="24"/>
              </w:rPr>
            </w:pPr>
            <w:r>
              <w:rPr>
                <w:rFonts w:cs="Arial"/>
                <w:szCs w:val="24"/>
              </w:rPr>
              <w:t>DCO 1.A41</w:t>
            </w:r>
          </w:p>
        </w:tc>
        <w:tc>
          <w:tcPr>
            <w:tcW w:w="4131" w:type="dxa"/>
          </w:tcPr>
          <w:p w14:paraId="3D2DEBB0" w14:textId="154B4652" w:rsidR="00487028" w:rsidRPr="00092316" w:rsidRDefault="00487028" w:rsidP="00487028">
            <w:pPr>
              <w:rPr>
                <w:rFonts w:cs="Arial"/>
                <w:szCs w:val="24"/>
              </w:rPr>
            </w:pPr>
            <w:r>
              <w:t>Braintree DC</w:t>
            </w:r>
          </w:p>
        </w:tc>
        <w:tc>
          <w:tcPr>
            <w:tcW w:w="16547" w:type="dxa"/>
          </w:tcPr>
          <w:p w14:paraId="2EB75369" w14:textId="77777777" w:rsidR="00487028" w:rsidRPr="00151F0E" w:rsidRDefault="00487028" w:rsidP="00487028">
            <w:pPr>
              <w:rPr>
                <w:b/>
                <w:bCs/>
              </w:rPr>
            </w:pPr>
            <w:r w:rsidRPr="00151F0E">
              <w:rPr>
                <w:b/>
                <w:bCs/>
              </w:rPr>
              <w:t xml:space="preserve">Article 56 (Safeguarding) </w:t>
            </w:r>
            <w:r>
              <w:rPr>
                <w:b/>
                <w:bCs/>
              </w:rPr>
              <w:t>- 2</w:t>
            </w:r>
          </w:p>
          <w:p w14:paraId="25B78D50" w14:textId="4C763799" w:rsidR="00487028" w:rsidRPr="00092316" w:rsidRDefault="00487028" w:rsidP="00487028">
            <w:pPr>
              <w:rPr>
                <w:rFonts w:cs="Arial"/>
                <w:szCs w:val="24"/>
              </w:rPr>
            </w:pPr>
            <w:r>
              <w:t>In your LIR [</w:t>
            </w:r>
            <w:hyperlink r:id="rId252" w:history="1">
              <w:r w:rsidRPr="00D620EE">
                <w:rPr>
                  <w:rStyle w:val="Hyperlink"/>
                </w:rPr>
                <w:t>REP1-148</w:t>
              </w:r>
            </w:hyperlink>
            <w:r>
              <w:t xml:space="preserve">] at paragraph 16.2.35 you refer to </w:t>
            </w:r>
            <w:r w:rsidR="00F0698A">
              <w:t>a</w:t>
            </w:r>
            <w:r w:rsidRPr="00E928F0">
              <w:t xml:space="preserve">rticle 56 </w:t>
            </w:r>
            <w:r>
              <w:t>(</w:t>
            </w:r>
            <w:r w:rsidRPr="00E928F0">
              <w:t>Safeguarding</w:t>
            </w:r>
            <w:r>
              <w:t xml:space="preserve">) placing </w:t>
            </w:r>
            <w:r w:rsidRPr="003D6F31">
              <w:t xml:space="preserve">an obligation on </w:t>
            </w:r>
            <w:r>
              <w:t xml:space="preserve">you, </w:t>
            </w:r>
            <w:r w:rsidRPr="003D6F31">
              <w:t>as relevant planning authority</w:t>
            </w:r>
            <w:r>
              <w:t>,</w:t>
            </w:r>
            <w:r w:rsidRPr="003D6F31">
              <w:t xml:space="preserve"> to consult the undertaker in relation to future proposed development within the Order land before granting any new </w:t>
            </w:r>
            <w:r>
              <w:t>planning permission, and to register such an o</w:t>
            </w:r>
            <w:r w:rsidRPr="003D6F31">
              <w:t>bligation as a local land charge.</w:t>
            </w:r>
            <w:r>
              <w:t xml:space="preserve"> Please clarify the point you are making in regard to this </w:t>
            </w:r>
            <w:r w:rsidR="00F0698A">
              <w:t>a</w:t>
            </w:r>
            <w:r>
              <w:t>rticle of the draft DCO.</w:t>
            </w:r>
          </w:p>
        </w:tc>
      </w:tr>
      <w:tr w:rsidR="00487028" w:rsidRPr="008C59AE" w14:paraId="6F809C25" w14:textId="77777777" w:rsidTr="00AC1973">
        <w:tc>
          <w:tcPr>
            <w:tcW w:w="1713" w:type="dxa"/>
          </w:tcPr>
          <w:p w14:paraId="32273F23" w14:textId="3523C08E" w:rsidR="00487028" w:rsidRDefault="00487028" w:rsidP="00487028">
            <w:pPr>
              <w:pStyle w:val="Heading3"/>
              <w:numPr>
                <w:ilvl w:val="0"/>
                <w:numId w:val="0"/>
              </w:numPr>
              <w:rPr>
                <w:rFonts w:cs="Arial"/>
                <w:szCs w:val="24"/>
              </w:rPr>
            </w:pPr>
            <w:r>
              <w:rPr>
                <w:rFonts w:cs="Arial"/>
                <w:szCs w:val="24"/>
              </w:rPr>
              <w:t>DCO 1.A42</w:t>
            </w:r>
          </w:p>
        </w:tc>
        <w:tc>
          <w:tcPr>
            <w:tcW w:w="4131" w:type="dxa"/>
          </w:tcPr>
          <w:p w14:paraId="26ADDF9C" w14:textId="4496D830" w:rsidR="00487028" w:rsidRPr="00986E44" w:rsidRDefault="00487028" w:rsidP="00487028">
            <w:r w:rsidRPr="00986E44">
              <w:t xml:space="preserve">All local authorities, </w:t>
            </w:r>
            <w:r w:rsidR="00E706AB" w:rsidRPr="00986E44">
              <w:t xml:space="preserve">highway authorities and statutory undertakers </w:t>
            </w:r>
          </w:p>
        </w:tc>
        <w:tc>
          <w:tcPr>
            <w:tcW w:w="16547" w:type="dxa"/>
          </w:tcPr>
          <w:p w14:paraId="51F72144" w14:textId="77777777" w:rsidR="00487028" w:rsidRDefault="00487028" w:rsidP="00487028">
            <w:pPr>
              <w:rPr>
                <w:b/>
                <w:bCs/>
              </w:rPr>
            </w:pPr>
            <w:r w:rsidRPr="00986E44">
              <w:rPr>
                <w:b/>
                <w:bCs/>
              </w:rPr>
              <w:t>Article 58 (Application, disapplication and modification of legislative provisions)</w:t>
            </w:r>
          </w:p>
          <w:p w14:paraId="7768187E" w14:textId="1DCAC9A7" w:rsidR="00487028" w:rsidRPr="00F76F9E" w:rsidRDefault="00487028" w:rsidP="00487028">
            <w:r w:rsidRPr="00C93811">
              <w:t>The ExA would ask for comments in regard to the disapplication</w:t>
            </w:r>
            <w:r>
              <w:t xml:space="preserve"> and modification</w:t>
            </w:r>
            <w:r w:rsidRPr="00C93811">
              <w:t xml:space="preserve"> of </w:t>
            </w:r>
            <w:r>
              <w:t xml:space="preserve">certain public general legislation (See </w:t>
            </w:r>
            <w:r w:rsidRPr="00C93811">
              <w:t xml:space="preserve">provisions set out in </w:t>
            </w:r>
            <w:r w:rsidR="00F0698A">
              <w:t>a</w:t>
            </w:r>
            <w:r w:rsidRPr="00C93811">
              <w:t xml:space="preserve">rticle </w:t>
            </w:r>
            <w:r>
              <w:t>5</w:t>
            </w:r>
            <w:r w:rsidRPr="00C93811">
              <w:t xml:space="preserve">8(1) </w:t>
            </w:r>
            <w:r>
              <w:t xml:space="preserve">and the public general legislation listed at </w:t>
            </w:r>
            <w:r w:rsidR="00C76288">
              <w:t>s</w:t>
            </w:r>
            <w:r>
              <w:t xml:space="preserve">chedule 17 </w:t>
            </w:r>
            <w:r w:rsidRPr="00C93811">
              <w:t>of the draft DCO</w:t>
            </w:r>
            <w:r>
              <w:t>)</w:t>
            </w:r>
            <w:r w:rsidRPr="00C93811">
              <w:t xml:space="preserve">, </w:t>
            </w:r>
            <w:r>
              <w:t>especially in regard to the Highways Act 1980 and the Land Drainage Act 1991</w:t>
            </w:r>
            <w:r w:rsidRPr="00C93811">
              <w:t>.</w:t>
            </w:r>
          </w:p>
        </w:tc>
      </w:tr>
      <w:tr w:rsidR="00487028" w:rsidRPr="008C59AE" w14:paraId="0265189B" w14:textId="77777777" w:rsidTr="00AC1973">
        <w:tc>
          <w:tcPr>
            <w:tcW w:w="1713" w:type="dxa"/>
          </w:tcPr>
          <w:p w14:paraId="3CC6E85C" w14:textId="21EDC580" w:rsidR="00487028" w:rsidRDefault="00487028" w:rsidP="00487028">
            <w:pPr>
              <w:pStyle w:val="Heading3"/>
              <w:numPr>
                <w:ilvl w:val="0"/>
                <w:numId w:val="0"/>
              </w:numPr>
              <w:rPr>
                <w:rFonts w:cs="Arial"/>
                <w:szCs w:val="24"/>
              </w:rPr>
            </w:pPr>
            <w:r>
              <w:rPr>
                <w:rFonts w:cs="Arial"/>
                <w:szCs w:val="24"/>
              </w:rPr>
              <w:t>DCO 1.A43</w:t>
            </w:r>
          </w:p>
        </w:tc>
        <w:tc>
          <w:tcPr>
            <w:tcW w:w="4131" w:type="dxa"/>
          </w:tcPr>
          <w:p w14:paraId="35CCE245" w14:textId="226349D4" w:rsidR="00487028" w:rsidRDefault="00487028" w:rsidP="00487028">
            <w:r>
              <w:t>The applicant</w:t>
            </w:r>
          </w:p>
        </w:tc>
        <w:tc>
          <w:tcPr>
            <w:tcW w:w="16547" w:type="dxa"/>
          </w:tcPr>
          <w:p w14:paraId="5C126CDA" w14:textId="77777777" w:rsidR="00487028" w:rsidRDefault="00487028" w:rsidP="00487028">
            <w:r w:rsidRPr="00151F0E">
              <w:rPr>
                <w:b/>
                <w:bCs/>
              </w:rPr>
              <w:t>Article 59 (Amendment to local legislation)</w:t>
            </w:r>
          </w:p>
          <w:p w14:paraId="10114A89" w14:textId="2B6FAA3E" w:rsidR="00487028" w:rsidRPr="000E6451" w:rsidRDefault="00487028" w:rsidP="00487028">
            <w:pPr>
              <w:pStyle w:val="ListBullet"/>
              <w:numPr>
                <w:ilvl w:val="0"/>
                <w:numId w:val="0"/>
              </w:numPr>
              <w:rPr>
                <w:rFonts w:cs="Arial"/>
                <w:b/>
                <w:bCs/>
                <w:szCs w:val="24"/>
                <w:highlight w:val="yellow"/>
              </w:rPr>
            </w:pPr>
            <w:r>
              <w:t>W</w:t>
            </w:r>
            <w:r w:rsidRPr="0097374A">
              <w:t>hat happens after article</w:t>
            </w:r>
            <w:r>
              <w:t xml:space="preserve"> 59(4), </w:t>
            </w:r>
            <w:r w:rsidRPr="0097374A">
              <w:t xml:space="preserve">in the event a </w:t>
            </w:r>
            <w:r>
              <w:t>‘</w:t>
            </w:r>
            <w:r w:rsidRPr="0097374A">
              <w:t>person</w:t>
            </w:r>
            <w:r>
              <w:t xml:space="preserve">’ </w:t>
            </w:r>
            <w:r w:rsidRPr="004F0609">
              <w:t xml:space="preserve">is not satisfied </w:t>
            </w:r>
            <w:r>
              <w:t>with your</w:t>
            </w:r>
            <w:r w:rsidRPr="004F0609">
              <w:t xml:space="preserve"> response</w:t>
            </w:r>
            <w:r>
              <w:t>?</w:t>
            </w:r>
          </w:p>
        </w:tc>
      </w:tr>
      <w:tr w:rsidR="00487028" w:rsidRPr="008C59AE" w14:paraId="53C58E3D" w14:textId="77777777" w:rsidTr="00AC1973">
        <w:tc>
          <w:tcPr>
            <w:tcW w:w="22391" w:type="dxa"/>
            <w:gridSpan w:val="3"/>
          </w:tcPr>
          <w:p w14:paraId="53C58E3C" w14:textId="6C346910" w:rsidR="00487028" w:rsidRPr="00092316" w:rsidRDefault="00487028" w:rsidP="00487028">
            <w:pPr>
              <w:pStyle w:val="Heading2"/>
              <w:numPr>
                <w:ilvl w:val="0"/>
                <w:numId w:val="0"/>
              </w:numPr>
            </w:pPr>
            <w:bookmarkStart w:id="16" w:name="_Toc224904024"/>
            <w:r>
              <w:t>Schedules</w:t>
            </w:r>
            <w:bookmarkEnd w:id="16"/>
          </w:p>
        </w:tc>
      </w:tr>
      <w:tr w:rsidR="00487028" w:rsidRPr="008C59AE" w14:paraId="53C58E43" w14:textId="77777777" w:rsidTr="00AC1973">
        <w:tc>
          <w:tcPr>
            <w:tcW w:w="1713" w:type="dxa"/>
          </w:tcPr>
          <w:p w14:paraId="53C58E3E" w14:textId="34F48997" w:rsidR="00487028" w:rsidRPr="00092316" w:rsidRDefault="00487028" w:rsidP="00487028">
            <w:pPr>
              <w:pStyle w:val="Heading3"/>
              <w:numPr>
                <w:ilvl w:val="0"/>
                <w:numId w:val="0"/>
              </w:numPr>
              <w:rPr>
                <w:rFonts w:cs="Arial"/>
                <w:szCs w:val="24"/>
              </w:rPr>
            </w:pPr>
            <w:r>
              <w:rPr>
                <w:rFonts w:cs="Arial"/>
                <w:szCs w:val="24"/>
              </w:rPr>
              <w:t>DCO 1.S1</w:t>
            </w:r>
          </w:p>
        </w:tc>
        <w:tc>
          <w:tcPr>
            <w:tcW w:w="4131" w:type="dxa"/>
          </w:tcPr>
          <w:p w14:paraId="53C58E3F" w14:textId="61BCABFB" w:rsidR="00487028" w:rsidRPr="00092316" w:rsidRDefault="00487028" w:rsidP="00487028">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6D9D33E2" w14:textId="0BEA6E73" w:rsidR="00487028" w:rsidRPr="003853D0" w:rsidRDefault="00487028" w:rsidP="00487028">
            <w:pPr>
              <w:rPr>
                <w:b/>
                <w:bCs/>
              </w:rPr>
            </w:pPr>
            <w:r w:rsidRPr="003853D0">
              <w:rPr>
                <w:b/>
                <w:bCs/>
              </w:rPr>
              <w:t>Schedule 1 (Authorised Development)</w:t>
            </w:r>
            <w:r>
              <w:rPr>
                <w:b/>
                <w:bCs/>
              </w:rPr>
              <w:t xml:space="preserve"> - 1</w:t>
            </w:r>
          </w:p>
          <w:p w14:paraId="42DC6887" w14:textId="3A989DCE" w:rsidR="00487028" w:rsidRDefault="00487028" w:rsidP="00487028">
            <w:r>
              <w:t>Should</w:t>
            </w:r>
            <w:r w:rsidRPr="005968A6">
              <w:t xml:space="preserve"> associated development</w:t>
            </w:r>
            <w:r>
              <w:t xml:space="preserve">, </w:t>
            </w:r>
            <w:r w:rsidRPr="005968A6">
              <w:t>listed on page 72</w:t>
            </w:r>
            <w:r>
              <w:t xml:space="preserve"> to </w:t>
            </w:r>
            <w:r w:rsidRPr="005968A6">
              <w:t>73</w:t>
            </w:r>
            <w:r>
              <w:t xml:space="preserve">, </w:t>
            </w:r>
            <w:r w:rsidRPr="00E929D0">
              <w:t xml:space="preserve">be </w:t>
            </w:r>
            <w:r>
              <w:t xml:space="preserve">placed </w:t>
            </w:r>
            <w:r w:rsidRPr="00E929D0">
              <w:t xml:space="preserve">under </w:t>
            </w:r>
            <w:r>
              <w:t xml:space="preserve">a separate </w:t>
            </w:r>
            <w:r w:rsidRPr="00E929D0">
              <w:t>heading</w:t>
            </w:r>
            <w:r>
              <w:t>, being ‘</w:t>
            </w:r>
            <w:r w:rsidRPr="00E929D0">
              <w:t>Part 2</w:t>
            </w:r>
            <w:r>
              <w:t xml:space="preserve"> (</w:t>
            </w:r>
            <w:r w:rsidRPr="00E929D0">
              <w:t>Associated Development</w:t>
            </w:r>
            <w:r>
              <w:t>)’?</w:t>
            </w:r>
          </w:p>
          <w:p w14:paraId="53C58E42" w14:textId="75BB2571" w:rsidR="00487028" w:rsidRPr="00092316" w:rsidRDefault="00487028" w:rsidP="00487028">
            <w:pPr>
              <w:rPr>
                <w:rFonts w:cs="Arial"/>
                <w:szCs w:val="24"/>
              </w:rPr>
            </w:pPr>
            <w:r w:rsidRPr="00BC12D8">
              <w:t>In addition to the above</w:t>
            </w:r>
            <w:r>
              <w:t>,</w:t>
            </w:r>
            <w:r w:rsidRPr="00BC12D8">
              <w:t xml:space="preserve"> </w:t>
            </w:r>
            <w:r>
              <w:t>B</w:t>
            </w:r>
            <w:r w:rsidRPr="00BC12D8">
              <w:t xml:space="preserve">raintree DC in </w:t>
            </w:r>
            <w:r>
              <w:t>its</w:t>
            </w:r>
            <w:r w:rsidRPr="00BC12D8">
              <w:t xml:space="preserve"> </w:t>
            </w:r>
            <w:r>
              <w:t>RR</w:t>
            </w:r>
            <w:r w:rsidRPr="00BC12D8">
              <w:t xml:space="preserve"> </w:t>
            </w:r>
            <w:r>
              <w:t>[</w:t>
            </w:r>
            <w:hyperlink r:id="rId253" w:history="1">
              <w:r w:rsidRPr="00FC12A6">
                <w:rPr>
                  <w:rStyle w:val="Hyperlink"/>
                </w:rPr>
                <w:t>RR-0383</w:t>
              </w:r>
            </w:hyperlink>
            <w:r>
              <w:t xml:space="preserve">] </w:t>
            </w:r>
            <w:r w:rsidRPr="00BC12D8">
              <w:t>have stated</w:t>
            </w:r>
            <w:r w:rsidRPr="000D1A7E">
              <w:t xml:space="preserve"> the final part of this definition should be b</w:t>
            </w:r>
            <w:r>
              <w:t>r</w:t>
            </w:r>
            <w:r w:rsidRPr="000D1A7E">
              <w:t xml:space="preserve">ought in line with </w:t>
            </w:r>
            <w:r>
              <w:t xml:space="preserve">the definition of ‘maintain’ in article 2(1) and that </w:t>
            </w:r>
            <w:r w:rsidRPr="000D1A7E">
              <w:t>schedule</w:t>
            </w:r>
            <w:r>
              <w:t>s</w:t>
            </w:r>
            <w:r w:rsidRPr="000D1A7E">
              <w:t xml:space="preserve"> 3</w:t>
            </w:r>
            <w:r>
              <w:t xml:space="preserve">(1) and 3(4) should also be amended accordingly. </w:t>
            </w:r>
            <w:r w:rsidRPr="00773D95">
              <w:t>Furthermore</w:t>
            </w:r>
            <w:r>
              <w:t>,</w:t>
            </w:r>
            <w:r w:rsidRPr="00773D95">
              <w:t xml:space="preserve"> it considers </w:t>
            </w:r>
            <w:r>
              <w:t>C</w:t>
            </w:r>
            <w:r w:rsidRPr="00773D95">
              <w:t>ounty and Local Authorities</w:t>
            </w:r>
            <w:r w:rsidRPr="00A3781F">
              <w:t xml:space="preserve"> should be notified of works carried out for the avoidance of doubt</w:t>
            </w:r>
            <w:r>
              <w:t xml:space="preserve">. Provide a response in respect of these comments. </w:t>
            </w:r>
          </w:p>
        </w:tc>
      </w:tr>
      <w:tr w:rsidR="00487028" w:rsidRPr="008C59AE" w14:paraId="06E8B01B" w14:textId="77777777" w:rsidTr="00AC1973">
        <w:tc>
          <w:tcPr>
            <w:tcW w:w="1713" w:type="dxa"/>
          </w:tcPr>
          <w:p w14:paraId="0BC70222" w14:textId="693BAFC6" w:rsidR="00487028" w:rsidRDefault="00487028" w:rsidP="00487028">
            <w:pPr>
              <w:pStyle w:val="Heading3"/>
              <w:numPr>
                <w:ilvl w:val="0"/>
                <w:numId w:val="0"/>
              </w:numPr>
              <w:rPr>
                <w:rFonts w:cs="Arial"/>
                <w:szCs w:val="24"/>
              </w:rPr>
            </w:pPr>
            <w:r>
              <w:rPr>
                <w:rFonts w:cs="Arial"/>
                <w:szCs w:val="24"/>
              </w:rPr>
              <w:t>DCO 1.S2</w:t>
            </w:r>
          </w:p>
        </w:tc>
        <w:tc>
          <w:tcPr>
            <w:tcW w:w="4131" w:type="dxa"/>
          </w:tcPr>
          <w:p w14:paraId="6CA988D2" w14:textId="0E5DFC32" w:rsidR="00487028" w:rsidRPr="00092316" w:rsidRDefault="00487028" w:rsidP="00487028">
            <w:pPr>
              <w:rPr>
                <w:rFonts w:cs="Arial"/>
                <w:szCs w:val="24"/>
              </w:rPr>
            </w:pPr>
            <w:r>
              <w:t>The applicant</w:t>
            </w:r>
          </w:p>
        </w:tc>
        <w:tc>
          <w:tcPr>
            <w:tcW w:w="16547" w:type="dxa"/>
          </w:tcPr>
          <w:p w14:paraId="3D641E89" w14:textId="3F80ADA1" w:rsidR="00487028" w:rsidRPr="003853D0" w:rsidRDefault="00487028" w:rsidP="00487028">
            <w:pPr>
              <w:rPr>
                <w:b/>
                <w:bCs/>
              </w:rPr>
            </w:pPr>
            <w:r w:rsidRPr="003853D0">
              <w:rPr>
                <w:b/>
                <w:bCs/>
              </w:rPr>
              <w:t>Schedule 1 (Authorised Development)</w:t>
            </w:r>
            <w:r>
              <w:rPr>
                <w:b/>
                <w:bCs/>
              </w:rPr>
              <w:t xml:space="preserve"> - 2</w:t>
            </w:r>
          </w:p>
          <w:p w14:paraId="1D96677D" w14:textId="77777777" w:rsidR="00487028" w:rsidRDefault="00487028" w:rsidP="00487028">
            <w:pPr>
              <w:pStyle w:val="ListBullet"/>
              <w:numPr>
                <w:ilvl w:val="0"/>
                <w:numId w:val="0"/>
              </w:numPr>
              <w:rPr>
                <w:rFonts w:cs="Arial"/>
                <w:szCs w:val="24"/>
              </w:rPr>
            </w:pPr>
            <w:r w:rsidRPr="00B93D31">
              <w:rPr>
                <w:rFonts w:cs="Arial"/>
                <w:szCs w:val="24"/>
              </w:rPr>
              <w:t xml:space="preserve">A number of </w:t>
            </w:r>
            <w:r>
              <w:rPr>
                <w:rFonts w:cs="Arial"/>
                <w:szCs w:val="24"/>
              </w:rPr>
              <w:t xml:space="preserve">local authorities have commented on the wide drafting of the </w:t>
            </w:r>
            <w:r w:rsidRPr="00C82685">
              <w:rPr>
                <w:rFonts w:cs="Arial"/>
                <w:szCs w:val="24"/>
              </w:rPr>
              <w:t>description of ‘authorised development’</w:t>
            </w:r>
            <w:r>
              <w:rPr>
                <w:rFonts w:cs="Arial"/>
                <w:szCs w:val="24"/>
              </w:rPr>
              <w:t xml:space="preserve">, including </w:t>
            </w:r>
            <w:r w:rsidRPr="003C7F7C">
              <w:rPr>
                <w:rFonts w:cs="Arial"/>
                <w:szCs w:val="24"/>
              </w:rPr>
              <w:t xml:space="preserve">range of </w:t>
            </w:r>
            <w:r>
              <w:rPr>
                <w:rFonts w:cs="Arial"/>
                <w:szCs w:val="24"/>
              </w:rPr>
              <w:t>‘</w:t>
            </w:r>
            <w:r w:rsidRPr="003C7F7C">
              <w:rPr>
                <w:rFonts w:cs="Arial"/>
                <w:szCs w:val="24"/>
              </w:rPr>
              <w:t>associated development</w:t>
            </w:r>
            <w:r>
              <w:rPr>
                <w:rFonts w:cs="Arial"/>
                <w:szCs w:val="24"/>
              </w:rPr>
              <w:t>’</w:t>
            </w:r>
            <w:r w:rsidRPr="003C7F7C">
              <w:rPr>
                <w:rFonts w:cs="Arial"/>
                <w:szCs w:val="24"/>
              </w:rPr>
              <w:t xml:space="preserve"> </w:t>
            </w:r>
            <w:r>
              <w:rPr>
                <w:rFonts w:cs="Arial"/>
                <w:szCs w:val="24"/>
              </w:rPr>
              <w:t xml:space="preserve">that </w:t>
            </w:r>
            <w:r w:rsidRPr="003C7F7C">
              <w:rPr>
                <w:rFonts w:cs="Arial"/>
                <w:szCs w:val="24"/>
              </w:rPr>
              <w:t xml:space="preserve">affords </w:t>
            </w:r>
            <w:r>
              <w:rPr>
                <w:rFonts w:cs="Arial"/>
                <w:szCs w:val="24"/>
              </w:rPr>
              <w:t xml:space="preserve">significant </w:t>
            </w:r>
            <w:r w:rsidRPr="003C7F7C">
              <w:rPr>
                <w:rFonts w:cs="Arial"/>
                <w:szCs w:val="24"/>
              </w:rPr>
              <w:t>latitude to the undertaker</w:t>
            </w:r>
            <w:r>
              <w:rPr>
                <w:rFonts w:cs="Arial"/>
                <w:szCs w:val="24"/>
              </w:rPr>
              <w:t xml:space="preserve">. They consider it is </w:t>
            </w:r>
            <w:r w:rsidRPr="00D3707A">
              <w:rPr>
                <w:rFonts w:cs="Arial"/>
                <w:szCs w:val="24"/>
              </w:rPr>
              <w:t xml:space="preserve">unclear who </w:t>
            </w:r>
            <w:r>
              <w:rPr>
                <w:rFonts w:cs="Arial"/>
                <w:szCs w:val="24"/>
              </w:rPr>
              <w:t xml:space="preserve">would be </w:t>
            </w:r>
            <w:r w:rsidRPr="00D3707A">
              <w:rPr>
                <w:rFonts w:cs="Arial"/>
                <w:szCs w:val="24"/>
              </w:rPr>
              <w:t xml:space="preserve">the arbiter of whether such works </w:t>
            </w:r>
            <w:r>
              <w:rPr>
                <w:rFonts w:cs="Arial"/>
                <w:szCs w:val="24"/>
              </w:rPr>
              <w:t>would be ‘</w:t>
            </w:r>
            <w:r w:rsidRPr="00D3707A">
              <w:rPr>
                <w:rFonts w:cs="Arial"/>
                <w:szCs w:val="24"/>
              </w:rPr>
              <w:t>materially new</w:t>
            </w:r>
            <w:r>
              <w:rPr>
                <w:rFonts w:cs="Arial"/>
                <w:szCs w:val="24"/>
              </w:rPr>
              <w:t>’ should a dispute arise</w:t>
            </w:r>
            <w:r w:rsidRPr="00D3707A">
              <w:rPr>
                <w:rFonts w:cs="Arial"/>
                <w:szCs w:val="24"/>
              </w:rPr>
              <w:t>.</w:t>
            </w:r>
            <w:r>
              <w:rPr>
                <w:rFonts w:cs="Arial"/>
                <w:szCs w:val="24"/>
              </w:rPr>
              <w:t xml:space="preserve"> </w:t>
            </w:r>
          </w:p>
          <w:p w14:paraId="3EF2E284" w14:textId="5432932B" w:rsidR="00487028" w:rsidRPr="00B93D31" w:rsidRDefault="00487028" w:rsidP="00487028">
            <w:pPr>
              <w:pStyle w:val="ListBullet"/>
              <w:numPr>
                <w:ilvl w:val="0"/>
                <w:numId w:val="0"/>
              </w:numPr>
              <w:rPr>
                <w:rFonts w:cs="Arial"/>
                <w:szCs w:val="24"/>
                <w:highlight w:val="yellow"/>
              </w:rPr>
            </w:pPr>
            <w:r>
              <w:rPr>
                <w:rFonts w:cs="Arial"/>
                <w:szCs w:val="24"/>
              </w:rPr>
              <w:t xml:space="preserve">Comment on whether additional </w:t>
            </w:r>
            <w:r w:rsidRPr="00D3707A">
              <w:rPr>
                <w:rFonts w:cs="Arial"/>
                <w:szCs w:val="24"/>
              </w:rPr>
              <w:t>control over associated</w:t>
            </w:r>
            <w:r>
              <w:rPr>
                <w:rFonts w:cs="Arial"/>
                <w:szCs w:val="24"/>
              </w:rPr>
              <w:t xml:space="preserve"> works,</w:t>
            </w:r>
            <w:r w:rsidRPr="00D3707A">
              <w:rPr>
                <w:rFonts w:cs="Arial"/>
                <w:szCs w:val="24"/>
              </w:rPr>
              <w:t xml:space="preserve"> but currently unspecified works</w:t>
            </w:r>
            <w:r>
              <w:rPr>
                <w:rFonts w:cs="Arial"/>
                <w:szCs w:val="24"/>
              </w:rPr>
              <w:t xml:space="preserve">, should be included within the DCO. For example should additional </w:t>
            </w:r>
            <w:r w:rsidRPr="00D3707A">
              <w:rPr>
                <w:rFonts w:cs="Arial"/>
                <w:szCs w:val="24"/>
              </w:rPr>
              <w:t>word</w:t>
            </w:r>
            <w:r>
              <w:rPr>
                <w:rFonts w:cs="Arial"/>
                <w:szCs w:val="24"/>
              </w:rPr>
              <w:t xml:space="preserve">ing, such as </w:t>
            </w:r>
            <w:r w:rsidRPr="00D3707A">
              <w:rPr>
                <w:rFonts w:cs="Arial"/>
                <w:szCs w:val="24"/>
              </w:rPr>
              <w:t>“</w:t>
            </w:r>
            <w:r>
              <w:rPr>
                <w:rFonts w:cs="Arial"/>
                <w:szCs w:val="24"/>
              </w:rPr>
              <w:t>…</w:t>
            </w:r>
            <w:r w:rsidRPr="00D3707A">
              <w:rPr>
                <w:rFonts w:cs="Arial"/>
                <w:szCs w:val="24"/>
              </w:rPr>
              <w:t>in the opinion of the relevant planning authority”</w:t>
            </w:r>
            <w:r>
              <w:rPr>
                <w:rFonts w:cs="Arial"/>
                <w:szCs w:val="24"/>
              </w:rPr>
              <w:t xml:space="preserve"> </w:t>
            </w:r>
            <w:r w:rsidRPr="00D3707A">
              <w:rPr>
                <w:rFonts w:cs="Arial"/>
                <w:szCs w:val="24"/>
              </w:rPr>
              <w:t xml:space="preserve">to the final paragraph of the definition of ’associated development’ </w:t>
            </w:r>
            <w:r>
              <w:rPr>
                <w:rFonts w:cs="Arial"/>
                <w:szCs w:val="24"/>
              </w:rPr>
              <w:t xml:space="preserve">on </w:t>
            </w:r>
            <w:r w:rsidRPr="00D3707A">
              <w:rPr>
                <w:rFonts w:cs="Arial"/>
                <w:szCs w:val="24"/>
              </w:rPr>
              <w:t>page 73 before the words …‘give rise to materially new….</w:t>
            </w:r>
            <w:r>
              <w:rPr>
                <w:rFonts w:cs="Arial"/>
                <w:szCs w:val="24"/>
              </w:rPr>
              <w:t>’</w:t>
            </w:r>
            <w:r w:rsidRPr="00D3707A">
              <w:rPr>
                <w:rFonts w:cs="Arial"/>
                <w:szCs w:val="24"/>
              </w:rPr>
              <w:t xml:space="preserve"> </w:t>
            </w:r>
            <w:r>
              <w:rPr>
                <w:rFonts w:cs="Arial"/>
                <w:szCs w:val="24"/>
              </w:rPr>
              <w:t xml:space="preserve">be added and would such wording </w:t>
            </w:r>
            <w:r w:rsidRPr="00D3707A">
              <w:rPr>
                <w:rFonts w:cs="Arial"/>
                <w:szCs w:val="24"/>
              </w:rPr>
              <w:t xml:space="preserve">bring the text in line with </w:t>
            </w:r>
            <w:r w:rsidR="00C76288">
              <w:rPr>
                <w:rFonts w:cs="Arial"/>
                <w:szCs w:val="24"/>
              </w:rPr>
              <w:t>s</w:t>
            </w:r>
            <w:r w:rsidRPr="00D3707A">
              <w:rPr>
                <w:rFonts w:cs="Arial"/>
                <w:szCs w:val="24"/>
              </w:rPr>
              <w:t>chedule 3</w:t>
            </w:r>
            <w:r>
              <w:rPr>
                <w:rFonts w:cs="Arial"/>
                <w:szCs w:val="24"/>
              </w:rPr>
              <w:t>,</w:t>
            </w:r>
            <w:r w:rsidRPr="00D3707A">
              <w:rPr>
                <w:rFonts w:cs="Arial"/>
                <w:szCs w:val="24"/>
              </w:rPr>
              <w:t xml:space="preserve"> paragraph 1(4)</w:t>
            </w:r>
            <w:r>
              <w:rPr>
                <w:rFonts w:cs="Arial"/>
                <w:szCs w:val="24"/>
              </w:rPr>
              <w:t>?</w:t>
            </w:r>
            <w:r w:rsidRPr="00D3707A">
              <w:rPr>
                <w:rFonts w:cs="Arial"/>
                <w:szCs w:val="24"/>
              </w:rPr>
              <w:t xml:space="preserve"> </w:t>
            </w:r>
            <w:r>
              <w:rPr>
                <w:rFonts w:cs="Arial"/>
                <w:szCs w:val="24"/>
              </w:rPr>
              <w:br/>
            </w:r>
            <w:r w:rsidRPr="00C9773B">
              <w:rPr>
                <w:rFonts w:cs="Arial"/>
                <w:szCs w:val="24"/>
              </w:rPr>
              <w:t>In addition</w:t>
            </w:r>
            <w:r>
              <w:rPr>
                <w:rFonts w:cs="Arial"/>
                <w:szCs w:val="24"/>
              </w:rPr>
              <w:t xml:space="preserve">, how will </w:t>
            </w:r>
            <w:r w:rsidRPr="00717F2C">
              <w:rPr>
                <w:rFonts w:cs="Arial"/>
                <w:szCs w:val="24"/>
              </w:rPr>
              <w:t>relevant planning authorit</w:t>
            </w:r>
            <w:r>
              <w:rPr>
                <w:rFonts w:cs="Arial"/>
                <w:szCs w:val="24"/>
              </w:rPr>
              <w:t xml:space="preserve">ies be able to monitor </w:t>
            </w:r>
            <w:r w:rsidRPr="00717F2C">
              <w:rPr>
                <w:rFonts w:cs="Arial"/>
                <w:szCs w:val="24"/>
              </w:rPr>
              <w:t>works be</w:t>
            </w:r>
            <w:r>
              <w:rPr>
                <w:rFonts w:cs="Arial"/>
                <w:szCs w:val="24"/>
              </w:rPr>
              <w:t>i</w:t>
            </w:r>
            <w:r w:rsidRPr="00717F2C">
              <w:rPr>
                <w:rFonts w:cs="Arial"/>
                <w:szCs w:val="24"/>
              </w:rPr>
              <w:t>n</w:t>
            </w:r>
            <w:r>
              <w:rPr>
                <w:rFonts w:cs="Arial"/>
                <w:szCs w:val="24"/>
              </w:rPr>
              <w:t>g</w:t>
            </w:r>
            <w:r w:rsidRPr="00717F2C">
              <w:rPr>
                <w:rFonts w:cs="Arial"/>
                <w:szCs w:val="24"/>
              </w:rPr>
              <w:t xml:space="preserve"> carried out as </w:t>
            </w:r>
            <w:r>
              <w:rPr>
                <w:rFonts w:cs="Arial"/>
                <w:szCs w:val="24"/>
              </w:rPr>
              <w:t>‘a</w:t>
            </w:r>
            <w:r w:rsidRPr="00717F2C">
              <w:rPr>
                <w:rFonts w:cs="Arial"/>
                <w:szCs w:val="24"/>
              </w:rPr>
              <w:t xml:space="preserve">ssociated </w:t>
            </w:r>
            <w:r>
              <w:rPr>
                <w:rFonts w:cs="Arial"/>
                <w:szCs w:val="24"/>
              </w:rPr>
              <w:t>d</w:t>
            </w:r>
            <w:r w:rsidRPr="00717F2C">
              <w:rPr>
                <w:rFonts w:cs="Arial"/>
                <w:szCs w:val="24"/>
              </w:rPr>
              <w:t>evelopment</w:t>
            </w:r>
            <w:r>
              <w:rPr>
                <w:rFonts w:cs="Arial"/>
                <w:szCs w:val="24"/>
              </w:rPr>
              <w:t xml:space="preserve">’. Is a mechanism being proposed for notifying the relevant </w:t>
            </w:r>
            <w:r w:rsidRPr="00717F2C">
              <w:rPr>
                <w:rFonts w:cs="Arial"/>
                <w:szCs w:val="24"/>
              </w:rPr>
              <w:t>planning authorit</w:t>
            </w:r>
            <w:r>
              <w:rPr>
                <w:rFonts w:cs="Arial"/>
                <w:szCs w:val="24"/>
              </w:rPr>
              <w:t>ies of such works?.</w:t>
            </w:r>
            <w:r w:rsidRPr="00C9773B">
              <w:rPr>
                <w:rFonts w:cs="Arial"/>
                <w:szCs w:val="24"/>
              </w:rPr>
              <w:t xml:space="preserve"> </w:t>
            </w:r>
          </w:p>
        </w:tc>
      </w:tr>
      <w:tr w:rsidR="00D7512D" w:rsidRPr="008C59AE" w14:paraId="7F12ED5F" w14:textId="77777777" w:rsidTr="00AC1973">
        <w:tc>
          <w:tcPr>
            <w:tcW w:w="1713" w:type="dxa"/>
          </w:tcPr>
          <w:p w14:paraId="3E939794" w14:textId="60F8E701" w:rsidR="00D7512D" w:rsidRDefault="00D7512D" w:rsidP="00487028">
            <w:pPr>
              <w:pStyle w:val="Heading3"/>
              <w:numPr>
                <w:ilvl w:val="0"/>
                <w:numId w:val="0"/>
              </w:numPr>
              <w:rPr>
                <w:rFonts w:cs="Arial"/>
                <w:szCs w:val="24"/>
              </w:rPr>
            </w:pPr>
            <w:r>
              <w:rPr>
                <w:rFonts w:cs="Arial"/>
                <w:szCs w:val="24"/>
              </w:rPr>
              <w:t>DCO 1.S3</w:t>
            </w:r>
          </w:p>
        </w:tc>
        <w:tc>
          <w:tcPr>
            <w:tcW w:w="4131" w:type="dxa"/>
          </w:tcPr>
          <w:p w14:paraId="3F2AE83A" w14:textId="706A3A60" w:rsidR="00D7512D" w:rsidRDefault="00D7512D" w:rsidP="00487028">
            <w:r>
              <w:t>The applicant</w:t>
            </w:r>
          </w:p>
        </w:tc>
        <w:tc>
          <w:tcPr>
            <w:tcW w:w="16547" w:type="dxa"/>
          </w:tcPr>
          <w:p w14:paraId="6954411C" w14:textId="2EC355B2" w:rsidR="00D7512D" w:rsidRPr="00A04FA8" w:rsidRDefault="00D7512D" w:rsidP="009B7C33">
            <w:pPr>
              <w:rPr>
                <w:b/>
                <w:bCs/>
              </w:rPr>
            </w:pPr>
            <w:r w:rsidRPr="00A04FA8">
              <w:rPr>
                <w:b/>
                <w:bCs/>
              </w:rPr>
              <w:t>Schedule 3 (</w:t>
            </w:r>
            <w:r w:rsidR="00AA0559">
              <w:rPr>
                <w:b/>
                <w:bCs/>
              </w:rPr>
              <w:t>R</w:t>
            </w:r>
            <w:r w:rsidR="00115E74">
              <w:rPr>
                <w:b/>
                <w:bCs/>
              </w:rPr>
              <w:t>equirement</w:t>
            </w:r>
            <w:r w:rsidRPr="00A04FA8">
              <w:rPr>
                <w:b/>
                <w:bCs/>
              </w:rPr>
              <w:t xml:space="preserve">s) – General </w:t>
            </w:r>
          </w:p>
          <w:p w14:paraId="6052C1E3" w14:textId="45842A3A" w:rsidR="00D7512D" w:rsidRDefault="00D7512D" w:rsidP="009B7C33">
            <w:r w:rsidRPr="00443D30">
              <w:t xml:space="preserve">The EM </w:t>
            </w:r>
            <w:r w:rsidR="0051501C">
              <w:t xml:space="preserve">lacks detail </w:t>
            </w:r>
            <w:r w:rsidR="006541DF">
              <w:t xml:space="preserve">ON </w:t>
            </w:r>
            <w:r w:rsidR="00115E74">
              <w:t>requirement</w:t>
            </w:r>
            <w:r w:rsidRPr="00443D30">
              <w:t>s, particularly as regard to the appropriateness and relevance of the requirements listed to th</w:t>
            </w:r>
            <w:r w:rsidR="006541DF">
              <w:t xml:space="preserve">e proposed development </w:t>
            </w:r>
            <w:r w:rsidR="006013CD">
              <w:t xml:space="preserve">which is significantly different to many previous DCOs. </w:t>
            </w:r>
            <w:r w:rsidRPr="00443D30">
              <w:t xml:space="preserve">Prior precedents (although only described as “similar wording” rather than identical wording) have been cited, although their similarity to this scheme is not explained. </w:t>
            </w:r>
            <w:r>
              <w:t>E</w:t>
            </w:r>
            <w:r w:rsidRPr="00443D30">
              <w:t>xplain</w:t>
            </w:r>
            <w:r>
              <w:t xml:space="preserve"> in detail </w:t>
            </w:r>
            <w:r w:rsidRPr="00443D30">
              <w:t xml:space="preserve">why changes have been made </w:t>
            </w:r>
            <w:r>
              <w:t xml:space="preserve">to the </w:t>
            </w:r>
            <w:r w:rsidR="00115E74">
              <w:t>requirement</w:t>
            </w:r>
            <w:r>
              <w:t xml:space="preserve">s </w:t>
            </w:r>
            <w:r w:rsidRPr="00443D30">
              <w:t xml:space="preserve">or provide a justification for the inclusion of the </w:t>
            </w:r>
            <w:r w:rsidR="00115E74">
              <w:t>requirement</w:t>
            </w:r>
            <w:r w:rsidRPr="00443D30">
              <w:t>.</w:t>
            </w:r>
          </w:p>
          <w:p w14:paraId="61E4FED3" w14:textId="4219194A" w:rsidR="00D7512D" w:rsidRDefault="00D7512D" w:rsidP="009B7C33">
            <w:r w:rsidRPr="005F5D20">
              <w:lastRenderedPageBreak/>
              <w:t xml:space="preserve">In the majority of cases, there does not appear to be any element within the </w:t>
            </w:r>
            <w:r w:rsidR="00115E74">
              <w:t>requirement</w:t>
            </w:r>
            <w:r w:rsidRPr="005F5D20">
              <w:t>s for what is secured to be maintain as approved thereafter for the duration of the lifetime of the Authorised Development or whatever alternative period of time.</w:t>
            </w:r>
            <w:r>
              <w:t xml:space="preserve"> </w:t>
            </w:r>
            <w:r w:rsidR="0051501C" w:rsidRPr="0051501C">
              <w:t>Review and amend, or provide explanation if not amended.</w:t>
            </w:r>
          </w:p>
          <w:p w14:paraId="6C1BBC47" w14:textId="37152142" w:rsidR="00D7512D" w:rsidRPr="00D7512D" w:rsidRDefault="00D7512D" w:rsidP="00487028">
            <w:r>
              <w:t xml:space="preserve">Furthermore, there are </w:t>
            </w:r>
            <w:r w:rsidRPr="00A753C6">
              <w:t>several instance</w:t>
            </w:r>
            <w:r w:rsidR="00AB366C">
              <w:t>s</w:t>
            </w:r>
            <w:r>
              <w:t xml:space="preserve"> in </w:t>
            </w:r>
            <w:r w:rsidR="00115E74">
              <w:t>requirement</w:t>
            </w:r>
            <w:r>
              <w:t xml:space="preserve"> 4 where </w:t>
            </w:r>
            <w:r w:rsidRPr="00A753C6">
              <w:t>the use of the word ‘substantially’</w:t>
            </w:r>
            <w:r>
              <w:t xml:space="preserve"> occurs</w:t>
            </w:r>
            <w:r w:rsidRPr="00A753C6">
              <w:t xml:space="preserve">. </w:t>
            </w:r>
            <w:r w:rsidR="00AB366C">
              <w:t xml:space="preserve">Consider whether the </w:t>
            </w:r>
            <w:r w:rsidRPr="00A753C6">
              <w:t>use of this word would be precise, in the interests of clarity</w:t>
            </w:r>
            <w:r>
              <w:t xml:space="preserve">. </w:t>
            </w:r>
            <w:r w:rsidR="00AB366C">
              <w:t>R</w:t>
            </w:r>
            <w:r>
              <w:t xml:space="preserve">eview and amend, </w:t>
            </w:r>
            <w:r w:rsidR="00AB366C">
              <w:t xml:space="preserve">or provide explanation if not amended. </w:t>
            </w:r>
          </w:p>
        </w:tc>
      </w:tr>
      <w:tr w:rsidR="00D7512D" w:rsidRPr="008C59AE" w14:paraId="2A626D87" w14:textId="77777777" w:rsidTr="00AC1973">
        <w:tc>
          <w:tcPr>
            <w:tcW w:w="1713" w:type="dxa"/>
          </w:tcPr>
          <w:p w14:paraId="0F12BBD2" w14:textId="47C30ECB" w:rsidR="00D7512D" w:rsidRPr="00092316" w:rsidRDefault="00D7512D" w:rsidP="00487028">
            <w:pPr>
              <w:pStyle w:val="Heading3"/>
              <w:numPr>
                <w:ilvl w:val="0"/>
                <w:numId w:val="0"/>
              </w:numPr>
              <w:rPr>
                <w:rFonts w:cs="Arial"/>
                <w:szCs w:val="24"/>
              </w:rPr>
            </w:pPr>
            <w:r>
              <w:rPr>
                <w:rFonts w:cs="Arial"/>
                <w:szCs w:val="24"/>
              </w:rPr>
              <w:lastRenderedPageBreak/>
              <w:t>DCO 1.S4</w:t>
            </w:r>
          </w:p>
        </w:tc>
        <w:tc>
          <w:tcPr>
            <w:tcW w:w="4131" w:type="dxa"/>
          </w:tcPr>
          <w:p w14:paraId="3F9F7AF7" w14:textId="77777777" w:rsidR="00D7512D" w:rsidRDefault="00D7512D" w:rsidP="00487028">
            <w:r>
              <w:t>The applicant</w:t>
            </w:r>
          </w:p>
          <w:p w14:paraId="1E631222" w14:textId="77777777" w:rsidR="00D7512D" w:rsidRDefault="00D7512D" w:rsidP="00487028">
            <w:r w:rsidRPr="00351D6C">
              <w:t>Environment Agency</w:t>
            </w:r>
          </w:p>
          <w:p w14:paraId="08D05357" w14:textId="77777777" w:rsidR="00D7512D" w:rsidRDefault="00D7512D" w:rsidP="00487028">
            <w:r>
              <w:t>Anglian Water</w:t>
            </w:r>
          </w:p>
          <w:p w14:paraId="5CBC10A6" w14:textId="3B19EE32" w:rsidR="00D7512D" w:rsidRPr="00092316" w:rsidRDefault="00D7512D" w:rsidP="00487028">
            <w:pPr>
              <w:rPr>
                <w:rFonts w:cs="Arial"/>
                <w:szCs w:val="24"/>
              </w:rPr>
            </w:pPr>
            <w:r>
              <w:t xml:space="preserve">Any other </w:t>
            </w:r>
            <w:r w:rsidRPr="00351D6C">
              <w:t>relevant water company</w:t>
            </w:r>
          </w:p>
        </w:tc>
        <w:tc>
          <w:tcPr>
            <w:tcW w:w="16547" w:type="dxa"/>
          </w:tcPr>
          <w:p w14:paraId="14A820FD" w14:textId="39EC8605" w:rsidR="00D7512D" w:rsidRPr="003853D0" w:rsidRDefault="00D7512D" w:rsidP="00487028">
            <w:pPr>
              <w:rPr>
                <w:b/>
                <w:bCs/>
              </w:rPr>
            </w:pPr>
            <w:r w:rsidRPr="003853D0">
              <w:rPr>
                <w:b/>
                <w:bCs/>
              </w:rPr>
              <w:t xml:space="preserve">Schedule 3 </w:t>
            </w:r>
            <w:r w:rsidRPr="00A04FA8">
              <w:rPr>
                <w:b/>
                <w:bCs/>
              </w:rPr>
              <w:t>(</w:t>
            </w:r>
            <w:r w:rsidR="00AA0559">
              <w:rPr>
                <w:b/>
                <w:bCs/>
              </w:rPr>
              <w:t>R</w:t>
            </w:r>
            <w:r w:rsidR="00115E74">
              <w:rPr>
                <w:b/>
                <w:bCs/>
              </w:rPr>
              <w:t>equirement</w:t>
            </w:r>
            <w:r w:rsidRPr="00A04FA8">
              <w:rPr>
                <w:b/>
                <w:bCs/>
              </w:rPr>
              <w:t>s)</w:t>
            </w:r>
            <w:r>
              <w:rPr>
                <w:b/>
                <w:bCs/>
              </w:rPr>
              <w:t xml:space="preserve"> </w:t>
            </w:r>
            <w:r w:rsidRPr="003853D0">
              <w:rPr>
                <w:b/>
                <w:bCs/>
              </w:rPr>
              <w:t xml:space="preserve">– General </w:t>
            </w:r>
          </w:p>
          <w:p w14:paraId="35D79456" w14:textId="4B0A5668" w:rsidR="00D7512D" w:rsidRPr="00092316" w:rsidRDefault="00D7512D" w:rsidP="00487028">
            <w:pPr>
              <w:rPr>
                <w:rFonts w:cs="Arial"/>
                <w:szCs w:val="24"/>
              </w:rPr>
            </w:pPr>
            <w:r>
              <w:t>Anglian Water in its RR and D1 submission have indicated “…i</w:t>
            </w:r>
            <w:r w:rsidRPr="00351D6C">
              <w:t>f non-domestic water supply is not agreed within the examination period</w:t>
            </w:r>
            <w:r>
              <w:t xml:space="preserve">… [it] </w:t>
            </w:r>
            <w:r w:rsidRPr="00351D6C">
              <w:t>would request the draft DCO includes a requirement for a water resources assessment to be submitted to the</w:t>
            </w:r>
            <w:r>
              <w:t>…</w:t>
            </w:r>
            <w:r w:rsidRPr="00351D6C">
              <w:t xml:space="preserve"> </w:t>
            </w:r>
            <w:r>
              <w:t xml:space="preserve">[relevant] Planning Authority </w:t>
            </w:r>
            <w:r w:rsidRPr="00351D6C">
              <w:t>in consultation with the Environment Agency and relevant water company before construction progresses.</w:t>
            </w:r>
            <w:r>
              <w:t xml:space="preserve"> The ExA requests i) the applicant provided its considered response to Anglian Waters request; and ii) the applicant, Anglian Water, the </w:t>
            </w:r>
            <w:r w:rsidRPr="00351D6C">
              <w:t xml:space="preserve">Environment Agency </w:t>
            </w:r>
            <w:r>
              <w:t xml:space="preserve">and any other </w:t>
            </w:r>
            <w:r w:rsidRPr="00351D6C">
              <w:t>relevant water company</w:t>
            </w:r>
            <w:r>
              <w:t xml:space="preserve"> provides a form of wording for such a requirement, should the ExA consider the inclusion of such a requirement is necessary in the draft DCO.</w:t>
            </w:r>
          </w:p>
        </w:tc>
      </w:tr>
      <w:tr w:rsidR="00D7512D" w:rsidRPr="008C59AE" w14:paraId="3E28AB54" w14:textId="77777777" w:rsidTr="00AC1973">
        <w:tc>
          <w:tcPr>
            <w:tcW w:w="1713" w:type="dxa"/>
          </w:tcPr>
          <w:p w14:paraId="27ADD57A" w14:textId="211B5E23" w:rsidR="00D7512D" w:rsidRDefault="00D7512D" w:rsidP="00487028">
            <w:pPr>
              <w:pStyle w:val="Heading3"/>
              <w:numPr>
                <w:ilvl w:val="0"/>
                <w:numId w:val="0"/>
              </w:numPr>
              <w:rPr>
                <w:rFonts w:cs="Arial"/>
                <w:szCs w:val="24"/>
              </w:rPr>
            </w:pPr>
            <w:r>
              <w:rPr>
                <w:rFonts w:cs="Arial"/>
                <w:szCs w:val="24"/>
              </w:rPr>
              <w:t>DCO 1.S5</w:t>
            </w:r>
          </w:p>
        </w:tc>
        <w:tc>
          <w:tcPr>
            <w:tcW w:w="4131" w:type="dxa"/>
          </w:tcPr>
          <w:p w14:paraId="70881635" w14:textId="77777777" w:rsidR="00D7512D" w:rsidRDefault="00D7512D" w:rsidP="00487028">
            <w:r>
              <w:t>The applicant</w:t>
            </w:r>
          </w:p>
          <w:p w14:paraId="52E3803C" w14:textId="7BA89D14" w:rsidR="00D7512D" w:rsidRDefault="00D7512D" w:rsidP="00487028">
            <w:r>
              <w:t>All local authorities</w:t>
            </w:r>
          </w:p>
        </w:tc>
        <w:tc>
          <w:tcPr>
            <w:tcW w:w="16547" w:type="dxa"/>
          </w:tcPr>
          <w:p w14:paraId="1F71ED82" w14:textId="308DB03B" w:rsidR="00D7512D" w:rsidRPr="003853D0" w:rsidRDefault="00D7512D" w:rsidP="00487028">
            <w:pPr>
              <w:rPr>
                <w:b/>
                <w:bCs/>
              </w:rPr>
            </w:pPr>
            <w:r w:rsidRPr="003853D0">
              <w:rPr>
                <w:b/>
                <w:bCs/>
              </w:rPr>
              <w:t xml:space="preserve">Schedule 3 – </w:t>
            </w:r>
            <w:r w:rsidR="00AA0559">
              <w:rPr>
                <w:b/>
                <w:bCs/>
              </w:rPr>
              <w:t>R</w:t>
            </w:r>
            <w:r w:rsidR="00115E74">
              <w:rPr>
                <w:b/>
                <w:bCs/>
              </w:rPr>
              <w:t>equirement</w:t>
            </w:r>
            <w:r w:rsidRPr="003853D0">
              <w:rPr>
                <w:b/>
                <w:bCs/>
              </w:rPr>
              <w:t xml:space="preserve"> </w:t>
            </w:r>
            <w:r>
              <w:rPr>
                <w:b/>
                <w:bCs/>
              </w:rPr>
              <w:t>1</w:t>
            </w:r>
            <w:r w:rsidRPr="003853D0">
              <w:rPr>
                <w:b/>
                <w:bCs/>
              </w:rPr>
              <w:t xml:space="preserve"> </w:t>
            </w:r>
            <w:r>
              <w:rPr>
                <w:b/>
                <w:bCs/>
              </w:rPr>
              <w:t>(Interpretation) – Terms “</w:t>
            </w:r>
            <w:r w:rsidRPr="00186354">
              <w:rPr>
                <w:b/>
                <w:bCs/>
              </w:rPr>
              <w:t>discharging authority”</w:t>
            </w:r>
            <w:r>
              <w:rPr>
                <w:b/>
                <w:bCs/>
              </w:rPr>
              <w:t xml:space="preserve"> and </w:t>
            </w:r>
            <w:r w:rsidRPr="00402EA1">
              <w:rPr>
                <w:b/>
                <w:bCs/>
              </w:rPr>
              <w:t>“start-up and close down activities”</w:t>
            </w:r>
            <w:r w:rsidRPr="003853D0">
              <w:rPr>
                <w:b/>
                <w:bCs/>
              </w:rPr>
              <w:t xml:space="preserve"> </w:t>
            </w:r>
          </w:p>
          <w:p w14:paraId="1A4A8617" w14:textId="6E1B4ABA" w:rsidR="00D7512D" w:rsidRDefault="00D7512D" w:rsidP="003708C7">
            <w:pPr>
              <w:pStyle w:val="ListBullet"/>
              <w:numPr>
                <w:ilvl w:val="0"/>
                <w:numId w:val="54"/>
              </w:numPr>
            </w:pPr>
            <w:r w:rsidRPr="005F20B0">
              <w:t>“discharging authority”</w:t>
            </w:r>
            <w:r>
              <w:t>:</w:t>
            </w:r>
            <w:r>
              <w:br/>
              <w:t>There are multiple examples throughout the draft DCO where terms such as ‘</w:t>
            </w:r>
            <w:r w:rsidRPr="005F20B0">
              <w:t>discharging authority</w:t>
            </w:r>
            <w:r>
              <w:t xml:space="preserve">’; ‘relevant planning authority’ and ‘relevant highways authority’ appear to be used interchangeably. This could lead to confusion and would ask the applicant and relevant local authorities for their views on this matter, including any suggestions, alternative wording or definitions within the interpretations section, that </w:t>
            </w:r>
            <w:r w:rsidR="00193D18">
              <w:t>w</w:t>
            </w:r>
            <w:r>
              <w:t>ould prevent any such confusion.</w:t>
            </w:r>
          </w:p>
          <w:p w14:paraId="134CB59B" w14:textId="42609AE2" w:rsidR="00D7512D" w:rsidRPr="00654B86" w:rsidRDefault="00D7512D" w:rsidP="003708C7">
            <w:pPr>
              <w:pStyle w:val="ListBullet"/>
              <w:numPr>
                <w:ilvl w:val="0"/>
                <w:numId w:val="54"/>
              </w:numPr>
              <w:rPr>
                <w:rFonts w:cs="Arial"/>
                <w:szCs w:val="24"/>
              </w:rPr>
            </w:pPr>
            <w:r w:rsidRPr="005F20B0">
              <w:t>“start-up and close down activities”</w:t>
            </w:r>
            <w:r>
              <w:t>:</w:t>
            </w:r>
          </w:p>
          <w:p w14:paraId="7CBB729B" w14:textId="6C0B794F" w:rsidR="00D7512D" w:rsidRPr="00402EA1" w:rsidRDefault="00D7512D" w:rsidP="00191EEE">
            <w:pPr>
              <w:pStyle w:val="ListBullet"/>
              <w:numPr>
                <w:ilvl w:val="0"/>
                <w:numId w:val="0"/>
              </w:numPr>
              <w:ind w:left="720"/>
              <w:rPr>
                <w:rFonts w:cs="Arial"/>
                <w:szCs w:val="24"/>
                <w:highlight w:val="yellow"/>
              </w:rPr>
            </w:pPr>
            <w:r>
              <w:rPr>
                <w:rFonts w:cs="Arial"/>
                <w:szCs w:val="24"/>
              </w:rPr>
              <w:t>Reference i</w:t>
            </w:r>
            <w:r w:rsidRPr="00654B86">
              <w:rPr>
                <w:rFonts w:cs="Arial"/>
                <w:szCs w:val="24"/>
              </w:rPr>
              <w:t>s</w:t>
            </w:r>
            <w:r>
              <w:rPr>
                <w:rFonts w:cs="Arial"/>
                <w:szCs w:val="24"/>
              </w:rPr>
              <w:t xml:space="preserve"> made to </w:t>
            </w:r>
            <w:r w:rsidRPr="00654B86">
              <w:rPr>
                <w:rFonts w:cs="Arial"/>
                <w:szCs w:val="24"/>
              </w:rPr>
              <w:t>the safety checking of plant and machinery,</w:t>
            </w:r>
            <w:r>
              <w:rPr>
                <w:rFonts w:cs="Arial"/>
                <w:szCs w:val="24"/>
              </w:rPr>
              <w:t xml:space="preserve"> under </w:t>
            </w:r>
            <w:r w:rsidRPr="00654B86">
              <w:rPr>
                <w:rFonts w:cs="Arial"/>
                <w:szCs w:val="24"/>
              </w:rPr>
              <w:t xml:space="preserve">(g), </w:t>
            </w:r>
            <w:r>
              <w:rPr>
                <w:rFonts w:cs="Arial"/>
                <w:szCs w:val="24"/>
              </w:rPr>
              <w:t>whilst reference to</w:t>
            </w:r>
            <w:r w:rsidRPr="00654B86">
              <w:rPr>
                <w:rFonts w:cs="Arial"/>
                <w:szCs w:val="24"/>
              </w:rPr>
              <w:t xml:space="preserve"> ‘safety checks’ </w:t>
            </w:r>
            <w:r>
              <w:rPr>
                <w:rFonts w:cs="Arial"/>
                <w:szCs w:val="24"/>
              </w:rPr>
              <w:t>is</w:t>
            </w:r>
            <w:r w:rsidRPr="00654B86">
              <w:rPr>
                <w:rFonts w:cs="Arial"/>
                <w:szCs w:val="24"/>
              </w:rPr>
              <w:t xml:space="preserve"> listed in (</w:t>
            </w:r>
            <w:r>
              <w:rPr>
                <w:rFonts w:cs="Arial"/>
                <w:szCs w:val="24"/>
              </w:rPr>
              <w:t>c</w:t>
            </w:r>
            <w:r w:rsidRPr="00654B86">
              <w:rPr>
                <w:rFonts w:cs="Arial"/>
                <w:szCs w:val="24"/>
              </w:rPr>
              <w:t>)</w:t>
            </w:r>
            <w:r>
              <w:rPr>
                <w:rFonts w:cs="Arial"/>
                <w:szCs w:val="24"/>
              </w:rPr>
              <w:t>. Are they not the same thing</w:t>
            </w:r>
            <w:r w:rsidRPr="00654B86">
              <w:rPr>
                <w:rFonts w:cs="Arial"/>
                <w:szCs w:val="24"/>
              </w:rPr>
              <w:t>?</w:t>
            </w:r>
            <w:r>
              <w:rPr>
                <w:rFonts w:cs="Arial"/>
                <w:szCs w:val="24"/>
              </w:rPr>
              <w:t xml:space="preserve"> Clarify and amend as necessary. </w:t>
            </w:r>
          </w:p>
        </w:tc>
      </w:tr>
      <w:tr w:rsidR="00D7512D" w:rsidRPr="008C59AE" w14:paraId="3DC5A6F8" w14:textId="77777777" w:rsidTr="00AC1973">
        <w:tc>
          <w:tcPr>
            <w:tcW w:w="1713" w:type="dxa"/>
          </w:tcPr>
          <w:p w14:paraId="7673951E" w14:textId="31F716C5" w:rsidR="00D7512D" w:rsidRPr="00092316" w:rsidRDefault="00D7512D" w:rsidP="00487028">
            <w:pPr>
              <w:pStyle w:val="Heading3"/>
              <w:numPr>
                <w:ilvl w:val="0"/>
                <w:numId w:val="0"/>
              </w:numPr>
              <w:rPr>
                <w:rFonts w:cs="Arial"/>
                <w:szCs w:val="24"/>
              </w:rPr>
            </w:pPr>
            <w:r>
              <w:rPr>
                <w:rFonts w:cs="Arial"/>
                <w:szCs w:val="24"/>
              </w:rPr>
              <w:t>DCO 1.S6</w:t>
            </w:r>
          </w:p>
        </w:tc>
        <w:tc>
          <w:tcPr>
            <w:tcW w:w="4131" w:type="dxa"/>
          </w:tcPr>
          <w:p w14:paraId="4B2C9802" w14:textId="6113E527" w:rsidR="00D7512D" w:rsidRPr="00092316" w:rsidRDefault="00D7512D" w:rsidP="00487028">
            <w:pPr>
              <w:rPr>
                <w:rFonts w:cs="Arial"/>
                <w:szCs w:val="24"/>
              </w:rPr>
            </w:pPr>
            <w:r>
              <w:t>The applicant</w:t>
            </w:r>
          </w:p>
        </w:tc>
        <w:tc>
          <w:tcPr>
            <w:tcW w:w="16547" w:type="dxa"/>
          </w:tcPr>
          <w:p w14:paraId="2E60E311" w14:textId="738922D8" w:rsidR="00D7512D" w:rsidRPr="003853D0" w:rsidRDefault="00D7512D" w:rsidP="00487028">
            <w:pPr>
              <w:rPr>
                <w:b/>
                <w:bCs/>
              </w:rPr>
            </w:pPr>
            <w:r w:rsidRPr="003853D0">
              <w:rPr>
                <w:b/>
                <w:bCs/>
              </w:rPr>
              <w:t xml:space="preserve">Schedule 3 – </w:t>
            </w:r>
            <w:r w:rsidR="00AA0559">
              <w:rPr>
                <w:b/>
                <w:bCs/>
              </w:rPr>
              <w:t>R</w:t>
            </w:r>
            <w:r w:rsidR="00115E74">
              <w:rPr>
                <w:b/>
                <w:bCs/>
              </w:rPr>
              <w:t>equirement</w:t>
            </w:r>
            <w:r w:rsidRPr="003853D0">
              <w:rPr>
                <w:b/>
                <w:bCs/>
              </w:rPr>
              <w:t xml:space="preserve"> 2 </w:t>
            </w:r>
            <w:r>
              <w:rPr>
                <w:b/>
                <w:bCs/>
              </w:rPr>
              <w:t>(Time Limits)</w:t>
            </w:r>
            <w:r w:rsidRPr="003853D0">
              <w:rPr>
                <w:b/>
                <w:bCs/>
              </w:rPr>
              <w:t xml:space="preserve"> </w:t>
            </w:r>
          </w:p>
          <w:p w14:paraId="751AA793" w14:textId="3619A9EE" w:rsidR="00D7512D" w:rsidRDefault="00D7512D" w:rsidP="003708C7">
            <w:pPr>
              <w:pStyle w:val="ListParagraph"/>
              <w:numPr>
                <w:ilvl w:val="0"/>
                <w:numId w:val="53"/>
              </w:numPr>
            </w:pPr>
            <w:r>
              <w:t>Provide</w:t>
            </w:r>
            <w:r w:rsidRPr="00F672BA">
              <w:t xml:space="preserve"> further justification</w:t>
            </w:r>
            <w:r>
              <w:t xml:space="preserve"> </w:t>
            </w:r>
            <w:r w:rsidRPr="00F672BA">
              <w:t xml:space="preserve">for the necessity </w:t>
            </w:r>
            <w:r>
              <w:t>of including requirement 2,</w:t>
            </w:r>
            <w:r w:rsidRPr="00C035B9">
              <w:t xml:space="preserve"> </w:t>
            </w:r>
            <w:r>
              <w:t xml:space="preserve">sub-paragraphs </w:t>
            </w:r>
            <w:r w:rsidRPr="00F672BA">
              <w:t>(2)</w:t>
            </w:r>
            <w:r>
              <w:t xml:space="preserve"> to </w:t>
            </w:r>
            <w:r w:rsidRPr="00F672BA">
              <w:t>(4</w:t>
            </w:r>
            <w:r>
              <w:t>), g</w:t>
            </w:r>
            <w:r w:rsidRPr="00F672BA">
              <w:t xml:space="preserve">iven, in the event of a legal challenge, this </w:t>
            </w:r>
            <w:r>
              <w:t>is likely to</w:t>
            </w:r>
            <w:r w:rsidRPr="00F672BA">
              <w:t xml:space="preserve"> give rise to uncertainty as to when CA powers will be exercised</w:t>
            </w:r>
            <w:r>
              <w:t xml:space="preserve">. Clarify </w:t>
            </w:r>
            <w:r w:rsidRPr="00F672BA">
              <w:t>how this is consistent with the Human Rights Act 1998.</w:t>
            </w:r>
          </w:p>
          <w:p w14:paraId="08D0652A" w14:textId="402B23CC" w:rsidR="00D7512D" w:rsidRPr="00092316" w:rsidRDefault="00C24CB2" w:rsidP="003708C7">
            <w:pPr>
              <w:pStyle w:val="ListParagraph"/>
              <w:numPr>
                <w:ilvl w:val="0"/>
                <w:numId w:val="53"/>
              </w:numPr>
              <w:rPr>
                <w:rFonts w:cs="Arial"/>
                <w:szCs w:val="24"/>
              </w:rPr>
            </w:pPr>
            <w:r>
              <w:t xml:space="preserve">The proposed </w:t>
            </w:r>
            <w:r w:rsidR="00D7512D">
              <w:t xml:space="preserve">development is required </w:t>
            </w:r>
            <w:r w:rsidR="00F43308">
              <w:t xml:space="preserve">to be operational by </w:t>
            </w:r>
            <w:r w:rsidR="00D7512D">
              <w:t>203</w:t>
            </w:r>
            <w:r w:rsidR="00F43308">
              <w:t>1</w:t>
            </w:r>
            <w:r w:rsidR="00D7512D">
              <w:t xml:space="preserve">, </w:t>
            </w:r>
            <w:r>
              <w:t xml:space="preserve">therefore </w:t>
            </w:r>
            <w:r w:rsidR="0004744D">
              <w:t>justify why</w:t>
            </w:r>
            <w:r w:rsidR="00D7512D">
              <w:t xml:space="preserve"> 5</w:t>
            </w:r>
            <w:r>
              <w:t xml:space="preserve"> </w:t>
            </w:r>
            <w:r w:rsidR="00D7512D">
              <w:t xml:space="preserve">years </w:t>
            </w:r>
            <w:r w:rsidR="0004744D">
              <w:t xml:space="preserve">is </w:t>
            </w:r>
            <w:r w:rsidR="00D7512D">
              <w:t xml:space="preserve">proposed for the commencement of development, with that time period </w:t>
            </w:r>
            <w:r w:rsidR="00D7512D" w:rsidRPr="001915FE">
              <w:t>beginning with the date on which th</w:t>
            </w:r>
            <w:r w:rsidR="00D7512D">
              <w:t>e</w:t>
            </w:r>
            <w:r w:rsidR="00D7512D" w:rsidRPr="001915FE">
              <w:t xml:space="preserve"> Order comes into force</w:t>
            </w:r>
            <w:r w:rsidR="00D7512D">
              <w:t xml:space="preserve">, as set out in </w:t>
            </w:r>
            <w:r w:rsidR="00115E74">
              <w:t>requirement</w:t>
            </w:r>
            <w:r w:rsidR="00D7512D">
              <w:t xml:space="preserve"> 2(1)?</w:t>
            </w:r>
          </w:p>
        </w:tc>
      </w:tr>
      <w:tr w:rsidR="00D7512D" w:rsidRPr="008C59AE" w14:paraId="163BF171" w14:textId="77777777" w:rsidTr="00AC1973">
        <w:tc>
          <w:tcPr>
            <w:tcW w:w="1713" w:type="dxa"/>
          </w:tcPr>
          <w:p w14:paraId="3256030F" w14:textId="6F3143ED" w:rsidR="00D7512D" w:rsidRDefault="00D7512D" w:rsidP="00487028">
            <w:pPr>
              <w:pStyle w:val="Heading3"/>
              <w:numPr>
                <w:ilvl w:val="0"/>
                <w:numId w:val="0"/>
              </w:numPr>
              <w:rPr>
                <w:rFonts w:cs="Arial"/>
                <w:szCs w:val="24"/>
              </w:rPr>
            </w:pPr>
            <w:r>
              <w:rPr>
                <w:rFonts w:cs="Arial"/>
                <w:szCs w:val="24"/>
              </w:rPr>
              <w:t>DCO 1.S7</w:t>
            </w:r>
          </w:p>
        </w:tc>
        <w:tc>
          <w:tcPr>
            <w:tcW w:w="4131" w:type="dxa"/>
          </w:tcPr>
          <w:p w14:paraId="68B74092" w14:textId="77777777" w:rsidR="0017661B" w:rsidRDefault="00D7512D" w:rsidP="0017661B">
            <w:r>
              <w:t>The applicant</w:t>
            </w:r>
          </w:p>
          <w:p w14:paraId="28C027C0" w14:textId="3010185D" w:rsidR="00D7512D" w:rsidRDefault="00BD32A8" w:rsidP="00487028">
            <w:r>
              <w:t xml:space="preserve">All local authorities </w:t>
            </w:r>
          </w:p>
        </w:tc>
        <w:tc>
          <w:tcPr>
            <w:tcW w:w="16547" w:type="dxa"/>
          </w:tcPr>
          <w:p w14:paraId="534A5D04" w14:textId="4180D1B7" w:rsidR="00D7512D" w:rsidRPr="003853D0" w:rsidRDefault="00D7512D" w:rsidP="00487028">
            <w:pPr>
              <w:rPr>
                <w:b/>
                <w:bCs/>
              </w:rPr>
            </w:pPr>
            <w:r w:rsidRPr="003853D0">
              <w:rPr>
                <w:b/>
                <w:bCs/>
              </w:rPr>
              <w:t xml:space="preserve">Schedule 3 – </w:t>
            </w:r>
            <w:r w:rsidR="00AA0559">
              <w:rPr>
                <w:b/>
                <w:bCs/>
              </w:rPr>
              <w:t>R</w:t>
            </w:r>
            <w:r w:rsidR="00115E74">
              <w:rPr>
                <w:b/>
                <w:bCs/>
              </w:rPr>
              <w:t>equirement</w:t>
            </w:r>
            <w:r w:rsidRPr="003853D0">
              <w:rPr>
                <w:b/>
                <w:bCs/>
              </w:rPr>
              <w:t xml:space="preserve"> </w:t>
            </w:r>
            <w:r>
              <w:rPr>
                <w:b/>
                <w:bCs/>
              </w:rPr>
              <w:t>3</w:t>
            </w:r>
            <w:r w:rsidRPr="003853D0">
              <w:rPr>
                <w:b/>
                <w:bCs/>
              </w:rPr>
              <w:t xml:space="preserve"> </w:t>
            </w:r>
            <w:r>
              <w:rPr>
                <w:b/>
                <w:bCs/>
              </w:rPr>
              <w:t>(stages of the authorised development)</w:t>
            </w:r>
            <w:r w:rsidRPr="003853D0">
              <w:rPr>
                <w:b/>
                <w:bCs/>
              </w:rPr>
              <w:t xml:space="preserve"> </w:t>
            </w:r>
          </w:p>
          <w:p w14:paraId="7903460E" w14:textId="5001519B" w:rsidR="00D7512D" w:rsidRDefault="00115E74" w:rsidP="00487028">
            <w:pPr>
              <w:pStyle w:val="ListBullet"/>
              <w:numPr>
                <w:ilvl w:val="0"/>
                <w:numId w:val="0"/>
              </w:numPr>
              <w:rPr>
                <w:rFonts w:cs="Arial"/>
                <w:szCs w:val="24"/>
              </w:rPr>
            </w:pPr>
            <w:r>
              <w:rPr>
                <w:rFonts w:cs="Arial"/>
                <w:szCs w:val="24"/>
              </w:rPr>
              <w:t>requirement</w:t>
            </w:r>
            <w:r w:rsidR="00D7512D" w:rsidRPr="00FA11A5">
              <w:rPr>
                <w:rFonts w:cs="Arial"/>
                <w:szCs w:val="24"/>
              </w:rPr>
              <w:t xml:space="preserve"> 3(1) </w:t>
            </w:r>
            <w:r w:rsidR="00D7512D">
              <w:rPr>
                <w:rFonts w:cs="Arial"/>
                <w:szCs w:val="24"/>
              </w:rPr>
              <w:t>specifies “…</w:t>
            </w:r>
            <w:r w:rsidR="00D7512D" w:rsidRPr="000E6067">
              <w:rPr>
                <w:rFonts w:cs="Arial"/>
                <w:szCs w:val="24"/>
              </w:rPr>
              <w:t>written notice setting out the</w:t>
            </w:r>
            <w:r w:rsidR="00D7512D">
              <w:rPr>
                <w:rFonts w:cs="Arial"/>
                <w:szCs w:val="24"/>
              </w:rPr>
              <w:t xml:space="preserve"> </w:t>
            </w:r>
            <w:r w:rsidR="00D7512D" w:rsidRPr="000E6067">
              <w:rPr>
                <w:rFonts w:cs="Arial"/>
                <w:szCs w:val="24"/>
              </w:rPr>
              <w:t>anticipated programme for the carrying out of pre-commencement operations must be given to the</w:t>
            </w:r>
            <w:r w:rsidR="00D7512D">
              <w:rPr>
                <w:rFonts w:cs="Arial"/>
                <w:szCs w:val="24"/>
              </w:rPr>
              <w:t xml:space="preserve"> </w:t>
            </w:r>
            <w:r w:rsidR="00D7512D" w:rsidRPr="000E6067">
              <w:rPr>
                <w:rFonts w:cs="Arial"/>
                <w:szCs w:val="24"/>
              </w:rPr>
              <w:t>relevant planning authority no less than seven days prior to the date on which those pre</w:t>
            </w:r>
            <w:r w:rsidR="00D7512D">
              <w:rPr>
                <w:rFonts w:cs="Arial"/>
                <w:szCs w:val="24"/>
              </w:rPr>
              <w:t>-</w:t>
            </w:r>
            <w:r w:rsidR="00D7512D" w:rsidRPr="000E6067">
              <w:rPr>
                <w:rFonts w:cs="Arial"/>
                <w:szCs w:val="24"/>
              </w:rPr>
              <w:t>commencement</w:t>
            </w:r>
            <w:r w:rsidR="00D7512D">
              <w:rPr>
                <w:rFonts w:cs="Arial"/>
                <w:szCs w:val="24"/>
              </w:rPr>
              <w:t xml:space="preserve"> </w:t>
            </w:r>
            <w:r w:rsidR="00D7512D" w:rsidRPr="00FA11A5">
              <w:rPr>
                <w:rFonts w:cs="Arial"/>
                <w:szCs w:val="24"/>
              </w:rPr>
              <w:t>operations are first carried out</w:t>
            </w:r>
            <w:r w:rsidR="00D7512D">
              <w:rPr>
                <w:rFonts w:cs="Arial"/>
                <w:szCs w:val="24"/>
              </w:rPr>
              <w:t xml:space="preserve">…” The ExA would ask </w:t>
            </w:r>
            <w:r w:rsidR="00BD32A8">
              <w:rPr>
                <w:rFonts w:cs="Arial"/>
                <w:szCs w:val="24"/>
              </w:rPr>
              <w:t>all local authorities</w:t>
            </w:r>
            <w:r w:rsidR="00D7512D">
              <w:rPr>
                <w:rFonts w:cs="Arial"/>
                <w:szCs w:val="24"/>
              </w:rPr>
              <w:t xml:space="preserve">, as well as any relevant discharging authorities whether seven days is an adequate period for such written notice and whether such written notice should be approved in writing by the relevant planning authority/ discharging authority? </w:t>
            </w:r>
          </w:p>
          <w:p w14:paraId="6EC1A74C" w14:textId="0C8AEE81" w:rsidR="00D7512D" w:rsidRPr="00BD38EA" w:rsidRDefault="00D7512D" w:rsidP="00487028">
            <w:pPr>
              <w:pStyle w:val="ListBullet"/>
              <w:numPr>
                <w:ilvl w:val="0"/>
                <w:numId w:val="0"/>
              </w:numPr>
              <w:rPr>
                <w:rFonts w:cs="Arial"/>
                <w:szCs w:val="24"/>
                <w:highlight w:val="yellow"/>
              </w:rPr>
            </w:pPr>
            <w:r w:rsidRPr="00B75FDA">
              <w:rPr>
                <w:rFonts w:cs="Arial"/>
                <w:szCs w:val="24"/>
              </w:rPr>
              <w:t xml:space="preserve">In addition to the above, </w:t>
            </w:r>
            <w:r w:rsidR="003533CA">
              <w:rPr>
                <w:rFonts w:cs="Arial"/>
                <w:szCs w:val="24"/>
              </w:rPr>
              <w:t>should</w:t>
            </w:r>
            <w:r w:rsidR="0017661B" w:rsidRPr="00B75FDA">
              <w:rPr>
                <w:rFonts w:cs="Arial"/>
                <w:szCs w:val="24"/>
              </w:rPr>
              <w:t xml:space="preserve"> </w:t>
            </w:r>
            <w:r w:rsidR="00115E74">
              <w:rPr>
                <w:rFonts w:cs="Arial"/>
                <w:szCs w:val="24"/>
              </w:rPr>
              <w:t>requirement</w:t>
            </w:r>
            <w:r w:rsidRPr="00B75FDA">
              <w:rPr>
                <w:rFonts w:cs="Arial"/>
                <w:szCs w:val="24"/>
              </w:rPr>
              <w:t xml:space="preserve"> 3(5) </w:t>
            </w:r>
            <w:r w:rsidR="003533CA">
              <w:rPr>
                <w:rFonts w:cs="Arial"/>
                <w:szCs w:val="24"/>
              </w:rPr>
              <w:t>refer</w:t>
            </w:r>
            <w:r w:rsidRPr="00B75FDA">
              <w:rPr>
                <w:rFonts w:cs="Arial"/>
                <w:szCs w:val="24"/>
              </w:rPr>
              <w:t xml:space="preserve"> to sub-paragraph (2) and/ or (3)?</w:t>
            </w:r>
          </w:p>
        </w:tc>
      </w:tr>
      <w:tr w:rsidR="00D7512D" w:rsidRPr="008C59AE" w14:paraId="2E3CD8E8" w14:textId="77777777" w:rsidTr="00AC1973">
        <w:tc>
          <w:tcPr>
            <w:tcW w:w="1713" w:type="dxa"/>
          </w:tcPr>
          <w:p w14:paraId="47437D8A" w14:textId="5007DC6C" w:rsidR="00D7512D" w:rsidRPr="00092316" w:rsidRDefault="00D7512D" w:rsidP="00487028">
            <w:pPr>
              <w:pStyle w:val="Heading3"/>
              <w:numPr>
                <w:ilvl w:val="0"/>
                <w:numId w:val="0"/>
              </w:numPr>
              <w:rPr>
                <w:rFonts w:cs="Arial"/>
                <w:szCs w:val="24"/>
              </w:rPr>
            </w:pPr>
            <w:r>
              <w:rPr>
                <w:rFonts w:cs="Arial"/>
                <w:szCs w:val="24"/>
              </w:rPr>
              <w:t>DCO 1.S8</w:t>
            </w:r>
          </w:p>
        </w:tc>
        <w:tc>
          <w:tcPr>
            <w:tcW w:w="4131" w:type="dxa"/>
          </w:tcPr>
          <w:p w14:paraId="10CB7E7A" w14:textId="77777777" w:rsidR="00D7512D" w:rsidRDefault="00D7512D" w:rsidP="00487028">
            <w:r w:rsidRPr="00927A40">
              <w:t>T</w:t>
            </w:r>
            <w:r>
              <w:t>he</w:t>
            </w:r>
            <w:r w:rsidRPr="00927A40">
              <w:t xml:space="preserve"> applicant</w:t>
            </w:r>
          </w:p>
          <w:p w14:paraId="0333E656" w14:textId="49380C3E" w:rsidR="00D7512D" w:rsidRPr="00092316" w:rsidRDefault="00D7512D" w:rsidP="00487028">
            <w:pPr>
              <w:rPr>
                <w:rFonts w:cs="Arial"/>
                <w:szCs w:val="24"/>
              </w:rPr>
            </w:pPr>
            <w:r>
              <w:t>All l</w:t>
            </w:r>
            <w:r w:rsidRPr="00114BC1">
              <w:t>ocal</w:t>
            </w:r>
            <w:r>
              <w:t xml:space="preserve"> a</w:t>
            </w:r>
            <w:r w:rsidRPr="00114BC1">
              <w:t>uthorities</w:t>
            </w:r>
          </w:p>
        </w:tc>
        <w:tc>
          <w:tcPr>
            <w:tcW w:w="16547" w:type="dxa"/>
          </w:tcPr>
          <w:p w14:paraId="24E6BDC9" w14:textId="689E58D5" w:rsidR="00D7512D" w:rsidRPr="00764E70" w:rsidRDefault="00D7512D" w:rsidP="00487028">
            <w:pPr>
              <w:rPr>
                <w:b/>
                <w:bCs/>
              </w:rPr>
            </w:pPr>
            <w:r w:rsidRPr="00764E70">
              <w:rPr>
                <w:b/>
                <w:bCs/>
              </w:rPr>
              <w:t xml:space="preserve">Schedule 3 – </w:t>
            </w:r>
            <w:r w:rsidR="00AA0559">
              <w:rPr>
                <w:b/>
                <w:bCs/>
              </w:rPr>
              <w:t>R</w:t>
            </w:r>
            <w:r w:rsidR="00115E74">
              <w:rPr>
                <w:b/>
                <w:bCs/>
              </w:rPr>
              <w:t>equirement</w:t>
            </w:r>
            <w:r w:rsidRPr="00764E70">
              <w:rPr>
                <w:b/>
                <w:bCs/>
              </w:rPr>
              <w:t xml:space="preserve"> 5 (archaeology) </w:t>
            </w:r>
          </w:p>
          <w:p w14:paraId="430B8DDA" w14:textId="0D4475C7" w:rsidR="00D7512D" w:rsidRDefault="00D7512D" w:rsidP="00487028">
            <w:r w:rsidRPr="00927A40">
              <w:t xml:space="preserve">Braintree </w:t>
            </w:r>
            <w:r>
              <w:t>DC</w:t>
            </w:r>
            <w:r w:rsidRPr="00927A40">
              <w:t xml:space="preserve"> in its LIR [</w:t>
            </w:r>
            <w:hyperlink r:id="rId254" w:history="1">
              <w:r w:rsidR="006611F9" w:rsidRPr="003B2D19">
                <w:rPr>
                  <w:rStyle w:val="Hyperlink"/>
                </w:rPr>
                <w:t>REP1-148</w:t>
              </w:r>
            </w:hyperlink>
            <w:r w:rsidRPr="00927A40">
              <w:t xml:space="preserve">] </w:t>
            </w:r>
            <w:r>
              <w:t>(</w:t>
            </w:r>
            <w:r w:rsidRPr="00927A40">
              <w:t>section 10.9</w:t>
            </w:r>
            <w:r>
              <w:t xml:space="preserve">) </w:t>
            </w:r>
            <w:r w:rsidRPr="00927A40">
              <w:t xml:space="preserve">has recommended changes to </w:t>
            </w:r>
            <w:r w:rsidR="00115E74">
              <w:t>requirement</w:t>
            </w:r>
            <w:r>
              <w:t xml:space="preserve"> </w:t>
            </w:r>
            <w:r w:rsidRPr="00927A40">
              <w:t>5</w:t>
            </w:r>
            <w:r>
              <w:t xml:space="preserve">, whilst </w:t>
            </w:r>
            <w:r w:rsidRPr="00927A40">
              <w:t>Chelmsford City Council</w:t>
            </w:r>
            <w:r>
              <w:t>,</w:t>
            </w:r>
            <w:r w:rsidRPr="00927A40">
              <w:t xml:space="preserve"> Colchester City Council</w:t>
            </w:r>
            <w:r>
              <w:t xml:space="preserve">, and Essex CC in their </w:t>
            </w:r>
            <w:r w:rsidRPr="00927A40">
              <w:t xml:space="preserve">LIR </w:t>
            </w:r>
            <w:r>
              <w:t xml:space="preserve">(LIRs </w:t>
            </w:r>
            <w:r w:rsidRPr="00927A40">
              <w:t>[</w:t>
            </w:r>
            <w:hyperlink r:id="rId255" w:history="1">
              <w:r w:rsidRPr="00A631A4">
                <w:rPr>
                  <w:rStyle w:val="Hyperlink"/>
                </w:rPr>
                <w:t>REP1-153</w:t>
              </w:r>
            </w:hyperlink>
            <w:r w:rsidRPr="00927A40">
              <w:t>]</w:t>
            </w:r>
            <w:r>
              <w:t xml:space="preserve">; </w:t>
            </w:r>
            <w:r w:rsidRPr="00927A40">
              <w:t>LIR [</w:t>
            </w:r>
            <w:hyperlink r:id="rId256" w:history="1">
              <w:r w:rsidRPr="00404172">
                <w:rPr>
                  <w:rStyle w:val="Hyperlink"/>
                </w:rPr>
                <w:t>REP1-156</w:t>
              </w:r>
            </w:hyperlink>
            <w:r>
              <w:t xml:space="preserve">] and </w:t>
            </w:r>
            <w:r w:rsidRPr="00927A40">
              <w:t>[</w:t>
            </w:r>
            <w:hyperlink r:id="rId257" w:history="1">
              <w:r w:rsidRPr="003E71E6">
                <w:rPr>
                  <w:rStyle w:val="Hyperlink"/>
                </w:rPr>
                <w:t>REP1-161</w:t>
              </w:r>
            </w:hyperlink>
            <w:r w:rsidRPr="00927A40">
              <w:t>]</w:t>
            </w:r>
            <w:r>
              <w:t xml:space="preserve"> respectively) all </w:t>
            </w:r>
            <w:r w:rsidRPr="00927A40">
              <w:t xml:space="preserve">recommended amendments to the wording of </w:t>
            </w:r>
            <w:r w:rsidR="00115E74">
              <w:t>requirement</w:t>
            </w:r>
            <w:r>
              <w:t xml:space="preserve"> </w:t>
            </w:r>
            <w:r w:rsidRPr="00927A40">
              <w:t>5 and the inclusion of a new sub-paragraph.</w:t>
            </w:r>
            <w:r>
              <w:t xml:space="preserve"> </w:t>
            </w:r>
          </w:p>
          <w:p w14:paraId="2D4DC920" w14:textId="51D29C33" w:rsidR="00D7512D" w:rsidRPr="00927A40" w:rsidRDefault="00D7512D" w:rsidP="00487028">
            <w:r>
              <w:t xml:space="preserve">Additionally, Norfolk CC in </w:t>
            </w:r>
            <w:r w:rsidRPr="00927A40">
              <w:t>its LIR [</w:t>
            </w:r>
            <w:hyperlink r:id="rId258" w:history="1">
              <w:r w:rsidR="00CB735B" w:rsidRPr="00CB735B">
                <w:rPr>
                  <w:rStyle w:val="Hyperlink"/>
                  <w:rFonts w:cs="Arial"/>
                  <w:szCs w:val="24"/>
                </w:rPr>
                <w:t>REP1-173</w:t>
              </w:r>
            </w:hyperlink>
            <w:r w:rsidRPr="00927A40">
              <w:t>] recommend</w:t>
            </w:r>
            <w:r>
              <w:t>s</w:t>
            </w:r>
            <w:r w:rsidRPr="00927A40">
              <w:t xml:space="preserve"> amending the wording of </w:t>
            </w:r>
            <w:r w:rsidR="00115E74">
              <w:t>requirement</w:t>
            </w:r>
            <w:r>
              <w:t xml:space="preserve"> </w:t>
            </w:r>
            <w:r w:rsidRPr="00927A40">
              <w:t xml:space="preserve">5(1) and (4) and </w:t>
            </w:r>
            <w:r w:rsidR="00F0698A">
              <w:t>a</w:t>
            </w:r>
            <w:r w:rsidRPr="00927A40">
              <w:t xml:space="preserve">rticle 23 (Removal of human remains) </w:t>
            </w:r>
            <w:r>
              <w:t xml:space="preserve">so </w:t>
            </w:r>
            <w:r w:rsidRPr="00927A40">
              <w:t xml:space="preserve">notification </w:t>
            </w:r>
            <w:r>
              <w:t xml:space="preserve">is required to </w:t>
            </w:r>
            <w:r w:rsidRPr="00927A40">
              <w:t xml:space="preserve">be made to the relevant </w:t>
            </w:r>
            <w:r>
              <w:t>County/ Local A</w:t>
            </w:r>
            <w:r w:rsidRPr="00927A40">
              <w:t>uthority.</w:t>
            </w:r>
            <w:r>
              <w:t xml:space="preserve"> </w:t>
            </w:r>
            <w:r w:rsidRPr="00927A40">
              <w:t>In their joint LIR [</w:t>
            </w:r>
            <w:hyperlink r:id="rId259" w:history="1">
              <w:r w:rsidR="00F61F9C" w:rsidRPr="00F61F9C">
                <w:rPr>
                  <w:rStyle w:val="Hyperlink"/>
                  <w:rFonts w:cs="Arial"/>
                  <w:szCs w:val="24"/>
                </w:rPr>
                <w:t>REP1-178</w:t>
              </w:r>
            </w:hyperlink>
            <w:r w:rsidRPr="00927A40">
              <w:t xml:space="preserve">] </w:t>
            </w:r>
            <w:r>
              <w:t>Suffolk CC</w:t>
            </w:r>
            <w:r w:rsidRPr="00927A40">
              <w:t>, M</w:t>
            </w:r>
            <w:r>
              <w:t xml:space="preserve">id </w:t>
            </w:r>
            <w:r w:rsidRPr="00927A40">
              <w:t>S</w:t>
            </w:r>
            <w:r>
              <w:t>uffolk D</w:t>
            </w:r>
            <w:r w:rsidRPr="00927A40">
              <w:t xml:space="preserve">C and Babergh DC have recommended amendments to article 23 and to </w:t>
            </w:r>
            <w:r w:rsidR="00115E74">
              <w:t>requirement</w:t>
            </w:r>
            <w:r>
              <w:t xml:space="preserve"> </w:t>
            </w:r>
            <w:r w:rsidRPr="00927A40">
              <w:t xml:space="preserve">5 of the </w:t>
            </w:r>
            <w:r>
              <w:t>draft DCO</w:t>
            </w:r>
            <w:r w:rsidRPr="00927A40">
              <w:t>.</w:t>
            </w:r>
          </w:p>
          <w:p w14:paraId="1C299DCE" w14:textId="6C74D989" w:rsidR="00D7512D" w:rsidRPr="00927A40" w:rsidRDefault="00D7512D" w:rsidP="00487028">
            <w:r w:rsidRPr="00927A40">
              <w:t xml:space="preserve">Historic England in its </w:t>
            </w:r>
            <w:r>
              <w:t>WR</w:t>
            </w:r>
            <w:r w:rsidRPr="00927A40">
              <w:t xml:space="preserve"> [</w:t>
            </w:r>
            <w:hyperlink r:id="rId260" w:history="1">
              <w:r w:rsidRPr="00EC398A">
                <w:rPr>
                  <w:rStyle w:val="Hyperlink"/>
                </w:rPr>
                <w:t>REP1-191</w:t>
              </w:r>
            </w:hyperlink>
            <w:r w:rsidRPr="00927A40">
              <w:t xml:space="preserve">] has proposed an amendment to </w:t>
            </w:r>
            <w:r w:rsidR="00115E74">
              <w:t>requirement</w:t>
            </w:r>
            <w:r>
              <w:t xml:space="preserve"> </w:t>
            </w:r>
            <w:r w:rsidRPr="00927A40">
              <w:t xml:space="preserve">5 of the </w:t>
            </w:r>
            <w:r>
              <w:t>draft DCO</w:t>
            </w:r>
            <w:r w:rsidRPr="00927A40">
              <w:t xml:space="preserve"> and H04 of the </w:t>
            </w:r>
            <w:r w:rsidR="006F33A6">
              <w:t>outline</w:t>
            </w:r>
            <w:r>
              <w:t xml:space="preserve"> </w:t>
            </w:r>
            <w:r w:rsidRPr="00927A40">
              <w:t>CoCP to refer to consultation with Historic England.</w:t>
            </w:r>
          </w:p>
          <w:p w14:paraId="03979EC3" w14:textId="6E23032A" w:rsidR="00D7512D" w:rsidRPr="00927A40" w:rsidRDefault="00D7512D" w:rsidP="00487028">
            <w:r w:rsidRPr="00927A40">
              <w:t xml:space="preserve">All </w:t>
            </w:r>
            <w:r w:rsidR="00710E45">
              <w:t xml:space="preserve">local </w:t>
            </w:r>
            <w:r w:rsidR="00AA0559">
              <w:t>authorities</w:t>
            </w:r>
            <w:r>
              <w:t xml:space="preserve">, as well as </w:t>
            </w:r>
            <w:r w:rsidRPr="00927A40">
              <w:t>the applicant</w:t>
            </w:r>
            <w:r>
              <w:t>,</w:t>
            </w:r>
            <w:r w:rsidRPr="00927A40">
              <w:t xml:space="preserve"> are invited to comment on all of these proposed changes</w:t>
            </w:r>
            <w:r>
              <w:t xml:space="preserve"> (</w:t>
            </w:r>
            <w:r w:rsidRPr="00927A40">
              <w:t xml:space="preserve">amendment to </w:t>
            </w:r>
            <w:r>
              <w:t xml:space="preserve">article 23 and </w:t>
            </w:r>
            <w:r w:rsidR="00C76288">
              <w:t>s</w:t>
            </w:r>
            <w:r>
              <w:t xml:space="preserve">chedule 3, </w:t>
            </w:r>
            <w:r w:rsidR="00115E74">
              <w:t>requirement</w:t>
            </w:r>
            <w:r>
              <w:t xml:space="preserve"> </w:t>
            </w:r>
            <w:r w:rsidRPr="00927A40">
              <w:t>5 of the d</w:t>
            </w:r>
            <w:r>
              <w:t xml:space="preserve">raft </w:t>
            </w:r>
            <w:r w:rsidRPr="00927A40">
              <w:t xml:space="preserve">DCO and </w:t>
            </w:r>
            <w:r>
              <w:t xml:space="preserve">to </w:t>
            </w:r>
            <w:r w:rsidRPr="00927A40">
              <w:t xml:space="preserve">H04 of the </w:t>
            </w:r>
            <w:r w:rsidR="006F33A6">
              <w:t>outline</w:t>
            </w:r>
            <w:r>
              <w:t xml:space="preserve"> </w:t>
            </w:r>
            <w:r w:rsidRPr="00927A40">
              <w:t>CoCP</w:t>
            </w:r>
            <w:r>
              <w:t>)</w:t>
            </w:r>
            <w:r w:rsidRPr="00927A40">
              <w:t>.</w:t>
            </w:r>
          </w:p>
          <w:p w14:paraId="7918247D" w14:textId="27E291D8" w:rsidR="00D7512D" w:rsidRPr="00092316" w:rsidRDefault="00D7512D" w:rsidP="00487028">
            <w:pPr>
              <w:rPr>
                <w:rFonts w:cs="Arial"/>
                <w:szCs w:val="24"/>
              </w:rPr>
            </w:pPr>
            <w:r w:rsidRPr="00927A40">
              <w:t>In addition, the applicant is requested to provide</w:t>
            </w:r>
            <w:r>
              <w:t>,</w:t>
            </w:r>
            <w:r w:rsidRPr="00927A40">
              <w:t xml:space="preserve"> for discussion purposes</w:t>
            </w:r>
            <w:r>
              <w:t>,</w:t>
            </w:r>
            <w:r w:rsidRPr="00927A40">
              <w:t xml:space="preserve"> a new draft of </w:t>
            </w:r>
            <w:r w:rsidR="00115E74">
              <w:t>requirement</w:t>
            </w:r>
            <w:r>
              <w:t xml:space="preserve"> </w:t>
            </w:r>
            <w:r w:rsidRPr="00927A40">
              <w:t>5 that, as far as possible, takes into account all of these requested changes and also is requested to provide a commentary on whether any of these proposed amendments sought by the various organisations would be incompatible with each other.</w:t>
            </w:r>
          </w:p>
        </w:tc>
      </w:tr>
      <w:tr w:rsidR="00D7512D" w:rsidRPr="008C59AE" w14:paraId="12AD4CDB" w14:textId="77777777" w:rsidTr="00AC1973">
        <w:tc>
          <w:tcPr>
            <w:tcW w:w="1713" w:type="dxa"/>
          </w:tcPr>
          <w:p w14:paraId="23585C0E" w14:textId="58A008DA" w:rsidR="00D7512D" w:rsidRDefault="00D7512D" w:rsidP="00487028">
            <w:pPr>
              <w:pStyle w:val="Heading3"/>
              <w:numPr>
                <w:ilvl w:val="0"/>
                <w:numId w:val="0"/>
              </w:numPr>
              <w:rPr>
                <w:rFonts w:cs="Arial"/>
                <w:szCs w:val="24"/>
              </w:rPr>
            </w:pPr>
            <w:r>
              <w:rPr>
                <w:rFonts w:cs="Arial"/>
                <w:szCs w:val="24"/>
              </w:rPr>
              <w:lastRenderedPageBreak/>
              <w:t>DCO 1.S9</w:t>
            </w:r>
          </w:p>
        </w:tc>
        <w:tc>
          <w:tcPr>
            <w:tcW w:w="4131" w:type="dxa"/>
          </w:tcPr>
          <w:p w14:paraId="0FD04C7F" w14:textId="5EBFFF76" w:rsidR="00D7512D" w:rsidRPr="00927A40" w:rsidRDefault="00D7512D" w:rsidP="00487028">
            <w:r>
              <w:rPr>
                <w:rFonts w:cs="Arial"/>
                <w:szCs w:val="24"/>
              </w:rPr>
              <w:t>The applicant</w:t>
            </w:r>
          </w:p>
        </w:tc>
        <w:tc>
          <w:tcPr>
            <w:tcW w:w="16547" w:type="dxa"/>
          </w:tcPr>
          <w:p w14:paraId="7814CDA2" w14:textId="6DB2ABB5" w:rsidR="00D7512D" w:rsidRPr="00CF4132" w:rsidRDefault="00D7512D" w:rsidP="00487028">
            <w:pPr>
              <w:pStyle w:val="ListBullet"/>
              <w:numPr>
                <w:ilvl w:val="0"/>
                <w:numId w:val="0"/>
              </w:numPr>
              <w:rPr>
                <w:rFonts w:cs="Arial"/>
                <w:szCs w:val="24"/>
              </w:rPr>
            </w:pPr>
            <w:r w:rsidRPr="00E34B42">
              <w:rPr>
                <w:rFonts w:cs="Arial"/>
                <w:b/>
                <w:bCs/>
                <w:szCs w:val="24"/>
              </w:rPr>
              <w:t xml:space="preserve">Schedule 3  - </w:t>
            </w:r>
            <w:r>
              <w:rPr>
                <w:rFonts w:cs="Arial"/>
                <w:b/>
                <w:bCs/>
                <w:szCs w:val="24"/>
              </w:rPr>
              <w:t xml:space="preserve">Schedules and </w:t>
            </w:r>
            <w:r w:rsidR="00115E74">
              <w:rPr>
                <w:rFonts w:cs="Arial"/>
                <w:b/>
                <w:bCs/>
                <w:szCs w:val="24"/>
              </w:rPr>
              <w:t>requirement</w:t>
            </w:r>
            <w:r>
              <w:rPr>
                <w:rFonts w:cs="Arial"/>
                <w:b/>
                <w:bCs/>
                <w:szCs w:val="24"/>
              </w:rPr>
              <w:t xml:space="preserve">s, especially </w:t>
            </w:r>
            <w:r w:rsidR="00115E74">
              <w:rPr>
                <w:rFonts w:cs="Arial"/>
                <w:b/>
                <w:bCs/>
                <w:szCs w:val="24"/>
              </w:rPr>
              <w:t>requirement</w:t>
            </w:r>
            <w:r w:rsidRPr="00E34B42">
              <w:rPr>
                <w:rFonts w:cs="Arial"/>
                <w:b/>
                <w:bCs/>
                <w:szCs w:val="24"/>
              </w:rPr>
              <w:t xml:space="preserve"> </w:t>
            </w:r>
            <w:r>
              <w:rPr>
                <w:rFonts w:cs="Arial"/>
                <w:b/>
                <w:bCs/>
                <w:szCs w:val="24"/>
              </w:rPr>
              <w:t>6 (design and layout plans)</w:t>
            </w:r>
          </w:p>
          <w:p w14:paraId="4EBB4D9C" w14:textId="52922BB9" w:rsidR="00D7512D" w:rsidRDefault="004B0941" w:rsidP="00487028">
            <w:pPr>
              <w:pStyle w:val="ListBullet"/>
              <w:numPr>
                <w:ilvl w:val="0"/>
                <w:numId w:val="0"/>
              </w:numPr>
              <w:rPr>
                <w:rFonts w:cs="Arial"/>
                <w:szCs w:val="24"/>
              </w:rPr>
            </w:pPr>
            <w:r>
              <w:rPr>
                <w:rFonts w:cs="Arial"/>
                <w:szCs w:val="24"/>
              </w:rPr>
              <w:t xml:space="preserve">It is questioned </w:t>
            </w:r>
            <w:r w:rsidR="00D7512D" w:rsidRPr="00CF4132">
              <w:rPr>
                <w:rFonts w:cs="Arial"/>
                <w:szCs w:val="24"/>
              </w:rPr>
              <w:t>whether the term ‘…in general accordance with…’ meet</w:t>
            </w:r>
            <w:r w:rsidR="00D7512D">
              <w:rPr>
                <w:rFonts w:cs="Arial"/>
                <w:szCs w:val="24"/>
              </w:rPr>
              <w:t>s</w:t>
            </w:r>
            <w:r w:rsidR="00D7512D" w:rsidRPr="00CF4132">
              <w:rPr>
                <w:rFonts w:cs="Arial"/>
                <w:szCs w:val="24"/>
              </w:rPr>
              <w:t xml:space="preserve"> the relevant tests of precision and enforceability. </w:t>
            </w:r>
            <w:r>
              <w:rPr>
                <w:rFonts w:cs="Arial"/>
                <w:szCs w:val="24"/>
              </w:rPr>
              <w:t>R</w:t>
            </w:r>
            <w:r w:rsidR="00D7512D" w:rsidRPr="00CF4132">
              <w:rPr>
                <w:rFonts w:cs="Arial"/>
                <w:szCs w:val="24"/>
              </w:rPr>
              <w:t xml:space="preserve">eview </w:t>
            </w:r>
            <w:r w:rsidR="00D7512D">
              <w:rPr>
                <w:rFonts w:cs="Arial"/>
                <w:szCs w:val="24"/>
              </w:rPr>
              <w:t xml:space="preserve">the draft DCO and </w:t>
            </w:r>
            <w:r w:rsidR="00D7512D" w:rsidRPr="00CF4132">
              <w:rPr>
                <w:rFonts w:cs="Arial"/>
                <w:szCs w:val="24"/>
              </w:rPr>
              <w:t>amend</w:t>
            </w:r>
            <w:r w:rsidR="00D7512D">
              <w:rPr>
                <w:rFonts w:cs="Arial"/>
                <w:szCs w:val="24"/>
              </w:rPr>
              <w:t xml:space="preserve"> where this term has been used</w:t>
            </w:r>
            <w:r w:rsidR="0050103D">
              <w:rPr>
                <w:rFonts w:cs="Arial"/>
                <w:szCs w:val="24"/>
              </w:rPr>
              <w:t xml:space="preserve">, or otherwise </w:t>
            </w:r>
            <w:r w:rsidR="00D7512D" w:rsidRPr="00CF4132">
              <w:rPr>
                <w:rFonts w:cs="Arial"/>
                <w:szCs w:val="24"/>
              </w:rPr>
              <w:t>justify your reasoning</w:t>
            </w:r>
            <w:r w:rsidR="00D7512D">
              <w:rPr>
                <w:rFonts w:cs="Arial"/>
                <w:szCs w:val="24"/>
              </w:rPr>
              <w:t>.</w:t>
            </w:r>
          </w:p>
          <w:p w14:paraId="2F760B84" w14:textId="6C0C5A3B" w:rsidR="0050103D" w:rsidRDefault="00D7512D" w:rsidP="00487028">
            <w:pPr>
              <w:pStyle w:val="ListBullet"/>
              <w:numPr>
                <w:ilvl w:val="0"/>
                <w:numId w:val="0"/>
              </w:numPr>
              <w:rPr>
                <w:rFonts w:cs="Arial"/>
                <w:szCs w:val="24"/>
              </w:rPr>
            </w:pPr>
            <w:r>
              <w:rPr>
                <w:rFonts w:cs="Arial"/>
                <w:szCs w:val="24"/>
              </w:rPr>
              <w:t xml:space="preserve">Additionally, </w:t>
            </w:r>
            <w:r w:rsidR="00115E74">
              <w:rPr>
                <w:rFonts w:cs="Arial"/>
                <w:szCs w:val="24"/>
              </w:rPr>
              <w:t>requirement</w:t>
            </w:r>
            <w:r>
              <w:rPr>
                <w:rFonts w:cs="Arial"/>
                <w:szCs w:val="24"/>
              </w:rPr>
              <w:t xml:space="preserve"> 6(2) specifies “Th</w:t>
            </w:r>
            <w:r w:rsidRPr="00F81417">
              <w:rPr>
                <w:rFonts w:cs="Arial"/>
                <w:szCs w:val="24"/>
              </w:rPr>
              <w:t>e authorised development will not be in general accordance with the design and layout</w:t>
            </w:r>
            <w:r>
              <w:rPr>
                <w:rFonts w:cs="Arial"/>
                <w:szCs w:val="24"/>
              </w:rPr>
              <w:t xml:space="preserve"> </w:t>
            </w:r>
            <w:r w:rsidRPr="00F81417">
              <w:rPr>
                <w:rFonts w:cs="Arial"/>
                <w:szCs w:val="24"/>
              </w:rPr>
              <w:t>plans (elevations) to the extent that any departure from the design and layout plans (elevations)</w:t>
            </w:r>
            <w:r>
              <w:rPr>
                <w:rFonts w:cs="Arial"/>
                <w:szCs w:val="24"/>
              </w:rPr>
              <w:t xml:space="preserve"> </w:t>
            </w:r>
            <w:r w:rsidRPr="00F81417">
              <w:rPr>
                <w:rFonts w:cs="Arial"/>
                <w:szCs w:val="24"/>
              </w:rPr>
              <w:t>gives rise to any materially new or materially different environmental effects from those identified</w:t>
            </w:r>
            <w:r>
              <w:rPr>
                <w:rFonts w:cs="Arial"/>
                <w:szCs w:val="24"/>
              </w:rPr>
              <w:t xml:space="preserve"> </w:t>
            </w:r>
            <w:r w:rsidRPr="00F81417">
              <w:rPr>
                <w:rFonts w:cs="Arial"/>
                <w:szCs w:val="24"/>
              </w:rPr>
              <w:t>in the environmental statement.</w:t>
            </w:r>
            <w:r>
              <w:rPr>
                <w:rFonts w:cs="Arial"/>
                <w:szCs w:val="24"/>
              </w:rPr>
              <w:t xml:space="preserve">” </w:t>
            </w:r>
            <w:r w:rsidR="00744E55">
              <w:rPr>
                <w:rFonts w:cs="Arial"/>
                <w:szCs w:val="24"/>
              </w:rPr>
              <w:t>R</w:t>
            </w:r>
            <w:r w:rsidR="00115E74">
              <w:rPr>
                <w:rFonts w:cs="Arial"/>
                <w:szCs w:val="24"/>
              </w:rPr>
              <w:t>equirement</w:t>
            </w:r>
            <w:r>
              <w:rPr>
                <w:rFonts w:cs="Arial"/>
                <w:szCs w:val="24"/>
              </w:rPr>
              <w:t xml:space="preserve"> 1(4) already deal</w:t>
            </w:r>
            <w:r w:rsidR="00744E55">
              <w:rPr>
                <w:rFonts w:cs="Arial"/>
                <w:szCs w:val="24"/>
              </w:rPr>
              <w:t>s</w:t>
            </w:r>
            <w:r>
              <w:rPr>
                <w:rFonts w:cs="Arial"/>
                <w:szCs w:val="24"/>
              </w:rPr>
              <w:t xml:space="preserve"> with this matter in that w</w:t>
            </w:r>
            <w:r w:rsidRPr="005B6712">
              <w:rPr>
                <w:rFonts w:cs="Arial"/>
                <w:szCs w:val="24"/>
              </w:rPr>
              <w:t>here an approval or agreement is required under the terms of any requirement</w:t>
            </w:r>
            <w:r>
              <w:rPr>
                <w:rFonts w:cs="Arial"/>
                <w:szCs w:val="24"/>
              </w:rPr>
              <w:t xml:space="preserve">… </w:t>
            </w:r>
            <w:r w:rsidRPr="005B6712">
              <w:rPr>
                <w:rFonts w:cs="Arial"/>
                <w:szCs w:val="24"/>
              </w:rPr>
              <w:t>such approval or agreement may only be given where it has been demonstrated</w:t>
            </w:r>
            <w:r>
              <w:rPr>
                <w:rFonts w:cs="Arial"/>
                <w:szCs w:val="24"/>
              </w:rPr>
              <w:t xml:space="preserve">… </w:t>
            </w:r>
            <w:r w:rsidRPr="005B6712">
              <w:rPr>
                <w:rFonts w:cs="Arial"/>
                <w:szCs w:val="24"/>
              </w:rPr>
              <w:t>that the subject matter of the approval or</w:t>
            </w:r>
            <w:r>
              <w:rPr>
                <w:rFonts w:cs="Arial"/>
                <w:szCs w:val="24"/>
              </w:rPr>
              <w:t xml:space="preserve"> </w:t>
            </w:r>
            <w:r w:rsidRPr="005B6712">
              <w:rPr>
                <w:rFonts w:cs="Arial"/>
                <w:szCs w:val="24"/>
              </w:rPr>
              <w:t>agreement</w:t>
            </w:r>
            <w:r>
              <w:rPr>
                <w:rFonts w:cs="Arial"/>
                <w:szCs w:val="24"/>
              </w:rPr>
              <w:t>…</w:t>
            </w:r>
            <w:r w:rsidRPr="005B6712">
              <w:rPr>
                <w:rFonts w:cs="Arial"/>
                <w:szCs w:val="24"/>
              </w:rPr>
              <w:t xml:space="preserve"> will not give rise to any materially new or materially different environmental</w:t>
            </w:r>
            <w:r>
              <w:rPr>
                <w:rFonts w:cs="Arial"/>
                <w:szCs w:val="24"/>
              </w:rPr>
              <w:t xml:space="preserve"> </w:t>
            </w:r>
            <w:r w:rsidRPr="005B6712">
              <w:rPr>
                <w:rFonts w:cs="Arial"/>
                <w:szCs w:val="24"/>
              </w:rPr>
              <w:t xml:space="preserve">effects from those identified in the </w:t>
            </w:r>
            <w:r>
              <w:rPr>
                <w:rFonts w:cs="Arial"/>
                <w:szCs w:val="24"/>
              </w:rPr>
              <w:t>ES</w:t>
            </w:r>
            <w:r w:rsidRPr="005B6712">
              <w:rPr>
                <w:rFonts w:cs="Arial"/>
                <w:szCs w:val="24"/>
              </w:rPr>
              <w:t>.</w:t>
            </w:r>
            <w:r>
              <w:rPr>
                <w:rFonts w:cs="Arial"/>
                <w:szCs w:val="24"/>
              </w:rPr>
              <w:t xml:space="preserve"> </w:t>
            </w:r>
          </w:p>
          <w:p w14:paraId="45135B95" w14:textId="68E249A5" w:rsidR="00D7512D" w:rsidRPr="00FE0593" w:rsidRDefault="0050103D" w:rsidP="00487028">
            <w:pPr>
              <w:pStyle w:val="ListBullet"/>
              <w:numPr>
                <w:ilvl w:val="0"/>
                <w:numId w:val="0"/>
              </w:numPr>
              <w:rPr>
                <w:rFonts w:cs="Arial"/>
                <w:szCs w:val="24"/>
              </w:rPr>
            </w:pPr>
            <w:r>
              <w:rPr>
                <w:rFonts w:cs="Arial"/>
                <w:szCs w:val="24"/>
              </w:rPr>
              <w:t>C</w:t>
            </w:r>
            <w:r w:rsidR="00D7512D">
              <w:rPr>
                <w:rFonts w:cs="Arial"/>
                <w:szCs w:val="24"/>
              </w:rPr>
              <w:t>larify and amend, if required.</w:t>
            </w:r>
          </w:p>
        </w:tc>
      </w:tr>
      <w:tr w:rsidR="00D7512D" w:rsidRPr="008C59AE" w14:paraId="2C26D9EF" w14:textId="77777777" w:rsidTr="00AC1973">
        <w:tc>
          <w:tcPr>
            <w:tcW w:w="1713" w:type="dxa"/>
          </w:tcPr>
          <w:p w14:paraId="670ABFAB" w14:textId="0E80896F" w:rsidR="00D7512D" w:rsidRDefault="00D7512D" w:rsidP="00487028">
            <w:pPr>
              <w:pStyle w:val="Heading3"/>
              <w:numPr>
                <w:ilvl w:val="0"/>
                <w:numId w:val="0"/>
              </w:numPr>
              <w:rPr>
                <w:rFonts w:cs="Arial"/>
                <w:szCs w:val="24"/>
              </w:rPr>
            </w:pPr>
            <w:r>
              <w:rPr>
                <w:rFonts w:cs="Arial"/>
                <w:szCs w:val="24"/>
              </w:rPr>
              <w:t>DCO 1.S10</w:t>
            </w:r>
          </w:p>
        </w:tc>
        <w:tc>
          <w:tcPr>
            <w:tcW w:w="4131" w:type="dxa"/>
          </w:tcPr>
          <w:p w14:paraId="22680367" w14:textId="1CF0778A" w:rsidR="00D7512D" w:rsidRDefault="00D7512D" w:rsidP="00487028">
            <w:pPr>
              <w:rPr>
                <w:rFonts w:cs="Arial"/>
                <w:szCs w:val="24"/>
              </w:rPr>
            </w:pPr>
            <w:r>
              <w:rPr>
                <w:rFonts w:cs="Arial"/>
                <w:szCs w:val="24"/>
              </w:rPr>
              <w:t>The applicant</w:t>
            </w:r>
          </w:p>
        </w:tc>
        <w:tc>
          <w:tcPr>
            <w:tcW w:w="16547" w:type="dxa"/>
          </w:tcPr>
          <w:p w14:paraId="1BA16278" w14:textId="15B1CD98" w:rsidR="00D7512D" w:rsidRPr="00281CA9" w:rsidRDefault="00D7512D" w:rsidP="00487028">
            <w:pPr>
              <w:pStyle w:val="QuestionMainBodyTextBold"/>
              <w:rPr>
                <w:rFonts w:cs="Arial"/>
                <w:szCs w:val="24"/>
              </w:rPr>
            </w:pPr>
            <w:r w:rsidRPr="00281CA9">
              <w:rPr>
                <w:rFonts w:cs="Arial"/>
                <w:szCs w:val="24"/>
              </w:rPr>
              <w:t xml:space="preserve">Schedule 3  - </w:t>
            </w:r>
            <w:r w:rsidR="00AA0559" w:rsidRPr="00281CA9">
              <w:rPr>
                <w:rFonts w:cs="Arial"/>
                <w:szCs w:val="24"/>
              </w:rPr>
              <w:t>R</w:t>
            </w:r>
            <w:r w:rsidR="00115E74" w:rsidRPr="00281CA9">
              <w:rPr>
                <w:rFonts w:cs="Arial"/>
                <w:szCs w:val="24"/>
              </w:rPr>
              <w:t>equirement</w:t>
            </w:r>
            <w:r w:rsidRPr="00281CA9">
              <w:rPr>
                <w:rFonts w:cs="Arial"/>
                <w:szCs w:val="24"/>
              </w:rPr>
              <w:t xml:space="preserve"> 7 (construction hours) </w:t>
            </w:r>
          </w:p>
          <w:p w14:paraId="194B4600" w14:textId="236737DC" w:rsidR="00D7512D" w:rsidRPr="00281CA9" w:rsidRDefault="00710E45" w:rsidP="00487028">
            <w:pPr>
              <w:pStyle w:val="QuestionMainBodyTextBold"/>
              <w:rPr>
                <w:rFonts w:cs="Arial"/>
                <w:b w:val="0"/>
                <w:bCs w:val="0"/>
                <w:szCs w:val="24"/>
              </w:rPr>
            </w:pPr>
            <w:r w:rsidRPr="00281CA9">
              <w:rPr>
                <w:rFonts w:cs="Arial"/>
                <w:b w:val="0"/>
                <w:bCs w:val="0"/>
                <w:szCs w:val="24"/>
              </w:rPr>
              <w:t>A</w:t>
            </w:r>
            <w:r w:rsidR="00D7512D" w:rsidRPr="00281CA9">
              <w:rPr>
                <w:rFonts w:cs="Arial"/>
                <w:b w:val="0"/>
                <w:bCs w:val="0"/>
                <w:szCs w:val="24"/>
              </w:rPr>
              <w:t xml:space="preserve"> number of </w:t>
            </w:r>
            <w:r w:rsidR="00281CA9">
              <w:rPr>
                <w:rFonts w:cs="Arial"/>
                <w:b w:val="0"/>
                <w:bCs w:val="0"/>
                <w:szCs w:val="24"/>
              </w:rPr>
              <w:t>local authorities</w:t>
            </w:r>
            <w:r w:rsidR="00D7512D" w:rsidRPr="00281CA9">
              <w:rPr>
                <w:rFonts w:cs="Arial"/>
                <w:b w:val="0"/>
                <w:bCs w:val="0"/>
                <w:szCs w:val="24"/>
              </w:rPr>
              <w:t xml:space="preserve">, along with a significant number of IPs, have raised concerns in regard to proposed construction, piling and </w:t>
            </w:r>
            <w:r w:rsidR="00281CA9">
              <w:rPr>
                <w:rFonts w:cs="Arial"/>
                <w:b w:val="0"/>
                <w:bCs w:val="0"/>
                <w:szCs w:val="24"/>
              </w:rPr>
              <w:t>h</w:t>
            </w:r>
            <w:r w:rsidR="00D7512D" w:rsidRPr="00281CA9">
              <w:rPr>
                <w:rFonts w:cs="Arial"/>
                <w:b w:val="0"/>
                <w:bCs w:val="0"/>
                <w:szCs w:val="24"/>
              </w:rPr>
              <w:t xml:space="preserve">eavy </w:t>
            </w:r>
            <w:r w:rsidR="00281CA9">
              <w:rPr>
                <w:rFonts w:cs="Arial"/>
                <w:b w:val="0"/>
                <w:bCs w:val="0"/>
                <w:szCs w:val="24"/>
              </w:rPr>
              <w:t>g</w:t>
            </w:r>
            <w:r w:rsidR="00D7512D" w:rsidRPr="00281CA9">
              <w:rPr>
                <w:rFonts w:cs="Arial"/>
                <w:b w:val="0"/>
                <w:bCs w:val="0"/>
                <w:szCs w:val="24"/>
              </w:rPr>
              <w:t xml:space="preserve">oods </w:t>
            </w:r>
            <w:r w:rsidR="00281CA9">
              <w:rPr>
                <w:rFonts w:cs="Arial"/>
                <w:b w:val="0"/>
                <w:bCs w:val="0"/>
                <w:szCs w:val="24"/>
              </w:rPr>
              <w:t>v</w:t>
            </w:r>
            <w:r w:rsidR="00D7512D" w:rsidRPr="00281CA9">
              <w:rPr>
                <w:rFonts w:cs="Arial"/>
                <w:b w:val="0"/>
                <w:bCs w:val="0"/>
                <w:szCs w:val="24"/>
              </w:rPr>
              <w:t>ehicle (HGV) delivery hours, which they consider excessive especially in the context of the rural locations affected by the proposed development. The ExA shares such concerns, especially bearing in mind:</w:t>
            </w:r>
          </w:p>
          <w:p w14:paraId="77C92E83" w14:textId="30055CD7" w:rsidR="00D7512D" w:rsidRPr="00281CA9" w:rsidRDefault="00D7512D" w:rsidP="003708C7">
            <w:pPr>
              <w:pStyle w:val="QuestionMainBodyTextBold"/>
              <w:numPr>
                <w:ilvl w:val="0"/>
                <w:numId w:val="41"/>
              </w:numPr>
              <w:rPr>
                <w:rFonts w:cs="Arial"/>
                <w:b w:val="0"/>
                <w:bCs w:val="0"/>
                <w:szCs w:val="24"/>
              </w:rPr>
            </w:pPr>
            <w:r w:rsidRPr="00281CA9">
              <w:rPr>
                <w:rFonts w:cs="Arial"/>
                <w:b w:val="0"/>
                <w:bCs w:val="0"/>
                <w:szCs w:val="24"/>
              </w:rPr>
              <w:t xml:space="preserve">the proposed construction/ percussive piling/ HGV delivery hours, are currently set out as 07:00 to 19:00 Monday to Friday and 07:00 to 17:00 on Saturdays, Sundays, bank holidays and other public holidays </w:t>
            </w:r>
          </w:p>
          <w:p w14:paraId="7C0A407C" w14:textId="58C769F0" w:rsidR="00D7512D" w:rsidRPr="00281CA9" w:rsidRDefault="00D7512D" w:rsidP="003708C7">
            <w:pPr>
              <w:pStyle w:val="QuestionMainBodyTextBold"/>
              <w:numPr>
                <w:ilvl w:val="0"/>
                <w:numId w:val="41"/>
              </w:numPr>
              <w:rPr>
                <w:rFonts w:cs="Arial"/>
                <w:b w:val="0"/>
                <w:bCs w:val="0"/>
                <w:szCs w:val="24"/>
              </w:rPr>
            </w:pPr>
            <w:r w:rsidRPr="00281CA9">
              <w:rPr>
                <w:rFonts w:cs="Arial"/>
                <w:b w:val="0"/>
                <w:bCs w:val="0"/>
                <w:szCs w:val="24"/>
              </w:rPr>
              <w:t>the proposed start</w:t>
            </w:r>
            <w:r w:rsidRPr="00281CA9">
              <w:rPr>
                <w:rFonts w:ascii="Cambria Math" w:hAnsi="Cambria Math" w:cs="Cambria Math"/>
                <w:b w:val="0"/>
                <w:bCs w:val="0"/>
                <w:szCs w:val="24"/>
              </w:rPr>
              <w:t>‑</w:t>
            </w:r>
            <w:r w:rsidRPr="00281CA9">
              <w:rPr>
                <w:rFonts w:cs="Arial"/>
                <w:b w:val="0"/>
                <w:bCs w:val="0"/>
                <w:szCs w:val="24"/>
              </w:rPr>
              <w:t>up and close</w:t>
            </w:r>
            <w:r w:rsidRPr="00281CA9">
              <w:rPr>
                <w:rFonts w:ascii="Cambria Math" w:hAnsi="Cambria Math" w:cs="Cambria Math"/>
                <w:b w:val="0"/>
                <w:bCs w:val="0"/>
                <w:szCs w:val="24"/>
              </w:rPr>
              <w:t>‑</w:t>
            </w:r>
            <w:r w:rsidRPr="00281CA9">
              <w:rPr>
                <w:rFonts w:cs="Arial"/>
                <w:b w:val="0"/>
                <w:bCs w:val="0"/>
                <w:szCs w:val="24"/>
              </w:rPr>
              <w:t xml:space="preserve">down provisions </w:t>
            </w:r>
          </w:p>
          <w:p w14:paraId="3058E0A4" w14:textId="74EA5D4E" w:rsidR="00D7512D" w:rsidRPr="00281CA9" w:rsidRDefault="00D7512D" w:rsidP="003708C7">
            <w:pPr>
              <w:pStyle w:val="QuestionMainBodyTextBold"/>
              <w:numPr>
                <w:ilvl w:val="0"/>
                <w:numId w:val="41"/>
              </w:numPr>
              <w:rPr>
                <w:rFonts w:cs="Arial"/>
                <w:b w:val="0"/>
                <w:bCs w:val="0"/>
                <w:szCs w:val="24"/>
              </w:rPr>
            </w:pPr>
            <w:r w:rsidRPr="00281CA9">
              <w:rPr>
                <w:rFonts w:cs="Arial"/>
                <w:b w:val="0"/>
                <w:bCs w:val="0"/>
                <w:szCs w:val="24"/>
              </w:rPr>
              <w:t>the activities permitted outside core working hours</w:t>
            </w:r>
          </w:p>
          <w:p w14:paraId="5CAEB656" w14:textId="504D72AE" w:rsidR="00D7512D" w:rsidRPr="00281CA9" w:rsidRDefault="00D7512D" w:rsidP="003708C7">
            <w:pPr>
              <w:pStyle w:val="QuestionMainBodyTextBold"/>
              <w:numPr>
                <w:ilvl w:val="0"/>
                <w:numId w:val="41"/>
              </w:numPr>
              <w:rPr>
                <w:rFonts w:cs="Arial"/>
                <w:b w:val="0"/>
                <w:bCs w:val="0"/>
                <w:szCs w:val="24"/>
              </w:rPr>
            </w:pPr>
            <w:r w:rsidRPr="00281CA9">
              <w:rPr>
                <w:rFonts w:cs="Arial"/>
                <w:b w:val="0"/>
                <w:bCs w:val="0"/>
                <w:szCs w:val="24"/>
              </w:rPr>
              <w:t>the duration of the construction programme</w:t>
            </w:r>
          </w:p>
          <w:p w14:paraId="651CD607" w14:textId="1FB36865" w:rsidR="00281CA9" w:rsidRDefault="00281CA9" w:rsidP="00487028">
            <w:pPr>
              <w:pStyle w:val="QuestionMainBodyTextBold"/>
              <w:rPr>
                <w:rFonts w:cs="Arial"/>
                <w:b w:val="0"/>
                <w:bCs w:val="0"/>
                <w:szCs w:val="24"/>
              </w:rPr>
            </w:pPr>
            <w:r>
              <w:rPr>
                <w:rFonts w:cs="Arial"/>
                <w:b w:val="0"/>
                <w:bCs w:val="0"/>
                <w:szCs w:val="24"/>
              </w:rPr>
              <w:t xml:space="preserve">The applicant should </w:t>
            </w:r>
            <w:r w:rsidR="00987F0F">
              <w:rPr>
                <w:rFonts w:cs="Arial"/>
                <w:b w:val="0"/>
                <w:bCs w:val="0"/>
                <w:szCs w:val="24"/>
              </w:rPr>
              <w:t>clarify/ provide further justification for:</w:t>
            </w:r>
          </w:p>
          <w:p w14:paraId="2510ADFC" w14:textId="36E36910" w:rsidR="00281CA9" w:rsidRDefault="00D7512D" w:rsidP="00281CA9">
            <w:pPr>
              <w:pStyle w:val="QuestionMainBodyTextBold"/>
              <w:numPr>
                <w:ilvl w:val="0"/>
                <w:numId w:val="88"/>
              </w:numPr>
              <w:rPr>
                <w:rFonts w:cs="Arial"/>
                <w:b w:val="0"/>
                <w:bCs w:val="0"/>
                <w:szCs w:val="24"/>
              </w:rPr>
            </w:pPr>
            <w:r w:rsidRPr="00281CA9">
              <w:rPr>
                <w:rFonts w:cs="Arial"/>
                <w:b w:val="0"/>
                <w:bCs w:val="0"/>
                <w:szCs w:val="24"/>
              </w:rPr>
              <w:t>the proposed construction hours/ piling hours/ HGV delivery hours, including in relation to proposed start</w:t>
            </w:r>
            <w:r w:rsidRPr="00281CA9">
              <w:rPr>
                <w:rFonts w:ascii="Cambria Math" w:hAnsi="Cambria Math" w:cs="Cambria Math"/>
                <w:b w:val="0"/>
                <w:bCs w:val="0"/>
                <w:szCs w:val="24"/>
              </w:rPr>
              <w:t>‑</w:t>
            </w:r>
            <w:r w:rsidRPr="00281CA9">
              <w:rPr>
                <w:rFonts w:cs="Arial"/>
                <w:b w:val="0"/>
                <w:bCs w:val="0"/>
                <w:szCs w:val="24"/>
              </w:rPr>
              <w:t>up and close</w:t>
            </w:r>
            <w:r w:rsidRPr="00281CA9">
              <w:rPr>
                <w:rFonts w:ascii="Cambria Math" w:hAnsi="Cambria Math" w:cs="Cambria Math"/>
                <w:b w:val="0"/>
                <w:bCs w:val="0"/>
                <w:szCs w:val="24"/>
              </w:rPr>
              <w:t>‑</w:t>
            </w:r>
            <w:r w:rsidRPr="00281CA9">
              <w:rPr>
                <w:rFonts w:cs="Arial"/>
                <w:b w:val="0"/>
                <w:bCs w:val="0"/>
                <w:szCs w:val="24"/>
              </w:rPr>
              <w:t>down provisions</w:t>
            </w:r>
          </w:p>
          <w:p w14:paraId="48EB9C34" w14:textId="4D425A50" w:rsidR="00281CA9" w:rsidRDefault="00D7512D" w:rsidP="00281CA9">
            <w:pPr>
              <w:pStyle w:val="QuestionMainBodyTextBold"/>
              <w:numPr>
                <w:ilvl w:val="0"/>
                <w:numId w:val="88"/>
              </w:numPr>
              <w:rPr>
                <w:rFonts w:cs="Arial"/>
                <w:b w:val="0"/>
                <w:bCs w:val="0"/>
                <w:szCs w:val="24"/>
              </w:rPr>
            </w:pPr>
            <w:r w:rsidRPr="00281CA9">
              <w:rPr>
                <w:rFonts w:cs="Arial"/>
                <w:b w:val="0"/>
                <w:bCs w:val="0"/>
                <w:szCs w:val="24"/>
              </w:rPr>
              <w:t>the extensive list of activities that would be permitted outside core working hours</w:t>
            </w:r>
          </w:p>
          <w:p w14:paraId="2DE79FF6" w14:textId="058F7E31" w:rsidR="00987F0F" w:rsidRDefault="00281CA9" w:rsidP="00D92D73">
            <w:pPr>
              <w:pStyle w:val="QuestionMainBodyTextBold"/>
              <w:numPr>
                <w:ilvl w:val="0"/>
                <w:numId w:val="88"/>
              </w:numPr>
              <w:rPr>
                <w:rFonts w:cs="Arial"/>
                <w:b w:val="0"/>
                <w:bCs w:val="0"/>
                <w:szCs w:val="24"/>
              </w:rPr>
            </w:pPr>
            <w:r>
              <w:rPr>
                <w:rFonts w:cs="Arial"/>
                <w:b w:val="0"/>
                <w:bCs w:val="0"/>
                <w:szCs w:val="24"/>
              </w:rPr>
              <w:t xml:space="preserve">an </w:t>
            </w:r>
            <w:r w:rsidR="00D7512D" w:rsidRPr="00281CA9">
              <w:rPr>
                <w:rFonts w:cs="Arial"/>
                <w:b w:val="0"/>
                <w:bCs w:val="0"/>
                <w:szCs w:val="24"/>
              </w:rPr>
              <w:t>explanation of the implications in regard to the proposed construction timeline should it recommend to the Secretary of State reducing these hours (construction/ piling/ HGV delivery) to Monday to Friday 07:00–19:00 and Saturday 08:00- 13:00, with no working on Sundays, bank holidays and/ or other public holidays, or any variation of removing such days (ie just removing Sundays; just removing bank holidays and other public holidays and so on)</w:t>
            </w:r>
          </w:p>
          <w:p w14:paraId="73FE483F" w14:textId="399D6EE1" w:rsidR="00987F0F" w:rsidRDefault="002F4F1D" w:rsidP="00987F0F">
            <w:pPr>
              <w:pStyle w:val="QuestionMainBodyTextBold"/>
              <w:numPr>
                <w:ilvl w:val="0"/>
                <w:numId w:val="88"/>
              </w:numPr>
              <w:rPr>
                <w:rFonts w:cs="Arial"/>
                <w:b w:val="0"/>
                <w:bCs w:val="0"/>
                <w:szCs w:val="24"/>
              </w:rPr>
            </w:pPr>
            <w:r w:rsidRPr="00987F0F">
              <w:rPr>
                <w:rFonts w:cs="Arial"/>
                <w:b w:val="0"/>
                <w:bCs w:val="0"/>
                <w:szCs w:val="24"/>
              </w:rPr>
              <w:t>the</w:t>
            </w:r>
            <w:r w:rsidR="00D7512D" w:rsidRPr="00987F0F">
              <w:rPr>
                <w:rFonts w:cs="Arial"/>
                <w:b w:val="0"/>
                <w:bCs w:val="0"/>
                <w:szCs w:val="24"/>
              </w:rPr>
              <w:t xml:space="preserve"> measures included in the draft DCO, or other management plans, that prevents the use of other forms of piling</w:t>
            </w:r>
          </w:p>
          <w:p w14:paraId="78292BB5" w14:textId="67B39344" w:rsidR="00987F0F" w:rsidRDefault="002F4F1D" w:rsidP="00987F0F">
            <w:pPr>
              <w:pStyle w:val="QuestionMainBodyTextBold"/>
              <w:numPr>
                <w:ilvl w:val="0"/>
                <w:numId w:val="88"/>
              </w:numPr>
              <w:rPr>
                <w:rFonts w:cs="Arial"/>
                <w:b w:val="0"/>
                <w:bCs w:val="0"/>
                <w:szCs w:val="24"/>
              </w:rPr>
            </w:pPr>
            <w:r w:rsidRPr="00987F0F">
              <w:rPr>
                <w:rFonts w:cs="Arial"/>
                <w:b w:val="0"/>
                <w:bCs w:val="0"/>
                <w:szCs w:val="24"/>
              </w:rPr>
              <w:t xml:space="preserve">which </w:t>
            </w:r>
            <w:r w:rsidR="00D7512D" w:rsidRPr="00987F0F">
              <w:rPr>
                <w:rFonts w:cs="Arial"/>
                <w:b w:val="0"/>
                <w:bCs w:val="0"/>
                <w:szCs w:val="24"/>
              </w:rPr>
              <w:t xml:space="preserve">restrictions apply to abnormal indivisible loads (AIL), as these would be excluded from the definition of ‘HGV’ as set out in </w:t>
            </w:r>
            <w:r w:rsidR="00115E74" w:rsidRPr="00987F0F">
              <w:rPr>
                <w:rFonts w:cs="Arial"/>
                <w:b w:val="0"/>
                <w:bCs w:val="0"/>
                <w:szCs w:val="24"/>
              </w:rPr>
              <w:t>requirement</w:t>
            </w:r>
            <w:r w:rsidR="00D7512D" w:rsidRPr="00987F0F">
              <w:rPr>
                <w:rFonts w:cs="Arial"/>
                <w:b w:val="0"/>
                <w:bCs w:val="0"/>
                <w:szCs w:val="24"/>
              </w:rPr>
              <w:t xml:space="preserve"> 1(1) and the fact they are potentially an operation excluded by </w:t>
            </w:r>
            <w:r w:rsidR="00115E74" w:rsidRPr="00987F0F">
              <w:rPr>
                <w:rFonts w:cs="Arial"/>
                <w:b w:val="0"/>
                <w:bCs w:val="0"/>
                <w:szCs w:val="24"/>
              </w:rPr>
              <w:t>requirement</w:t>
            </w:r>
            <w:r w:rsidR="00D7512D" w:rsidRPr="00987F0F">
              <w:rPr>
                <w:rFonts w:cs="Arial"/>
                <w:b w:val="0"/>
                <w:bCs w:val="0"/>
                <w:szCs w:val="24"/>
              </w:rPr>
              <w:t xml:space="preserve"> 7(4)(m)</w:t>
            </w:r>
          </w:p>
          <w:p w14:paraId="0B5738B3" w14:textId="0B36CB06" w:rsidR="00D7512D" w:rsidRPr="00987F0F" w:rsidRDefault="00D7512D" w:rsidP="00987F0F">
            <w:pPr>
              <w:pStyle w:val="QuestionMainBodyTextBold"/>
              <w:numPr>
                <w:ilvl w:val="0"/>
                <w:numId w:val="88"/>
              </w:numPr>
              <w:rPr>
                <w:rFonts w:cs="Arial"/>
                <w:b w:val="0"/>
                <w:bCs w:val="0"/>
                <w:szCs w:val="24"/>
              </w:rPr>
            </w:pPr>
            <w:r w:rsidRPr="00987F0F">
              <w:rPr>
                <w:rFonts w:cs="Arial"/>
                <w:b w:val="0"/>
                <w:bCs w:val="0"/>
                <w:szCs w:val="24"/>
              </w:rPr>
              <w:t>the complaints procedure in the event of a breach occurrin</w:t>
            </w:r>
            <w:r w:rsidR="002F4F1D" w:rsidRPr="00987F0F">
              <w:rPr>
                <w:rFonts w:cs="Arial"/>
                <w:b w:val="0"/>
                <w:bCs w:val="0"/>
                <w:szCs w:val="24"/>
              </w:rPr>
              <w:t>g</w:t>
            </w:r>
          </w:p>
        </w:tc>
      </w:tr>
      <w:tr w:rsidR="00D7512D" w:rsidRPr="008C59AE" w14:paraId="41CB7BFA" w14:textId="77777777" w:rsidTr="00AC1973">
        <w:tc>
          <w:tcPr>
            <w:tcW w:w="1713" w:type="dxa"/>
          </w:tcPr>
          <w:p w14:paraId="31C8F529" w14:textId="742532ED" w:rsidR="00D7512D" w:rsidRDefault="00D7512D" w:rsidP="00487028">
            <w:pPr>
              <w:pStyle w:val="Heading3"/>
              <w:numPr>
                <w:ilvl w:val="0"/>
                <w:numId w:val="0"/>
              </w:numPr>
              <w:rPr>
                <w:rFonts w:cs="Arial"/>
                <w:szCs w:val="24"/>
              </w:rPr>
            </w:pPr>
            <w:r>
              <w:rPr>
                <w:rFonts w:cs="Arial"/>
                <w:szCs w:val="24"/>
              </w:rPr>
              <w:t>DCO 1.S11</w:t>
            </w:r>
          </w:p>
        </w:tc>
        <w:tc>
          <w:tcPr>
            <w:tcW w:w="4131" w:type="dxa"/>
          </w:tcPr>
          <w:p w14:paraId="0571EEF4" w14:textId="47A4D4A5" w:rsidR="00D7512D" w:rsidRDefault="00D7512D" w:rsidP="00487028">
            <w:r>
              <w:rPr>
                <w:rFonts w:cs="Arial"/>
                <w:szCs w:val="24"/>
              </w:rPr>
              <w:t>Braintree DC</w:t>
            </w:r>
          </w:p>
        </w:tc>
        <w:tc>
          <w:tcPr>
            <w:tcW w:w="16547" w:type="dxa"/>
          </w:tcPr>
          <w:p w14:paraId="647BD875" w14:textId="7EBD1B6E" w:rsidR="00D7512D" w:rsidRPr="008D511E" w:rsidRDefault="00D7512D" w:rsidP="00487028">
            <w:pPr>
              <w:pStyle w:val="QuestionMainBodyTextBold"/>
              <w:rPr>
                <w:rFonts w:cs="Arial"/>
                <w:szCs w:val="24"/>
              </w:rPr>
            </w:pPr>
            <w:r>
              <w:rPr>
                <w:rFonts w:cs="Arial"/>
                <w:szCs w:val="24"/>
              </w:rPr>
              <w:t xml:space="preserve">Schedule 3 – </w:t>
            </w:r>
            <w:r w:rsidR="00AA0559">
              <w:rPr>
                <w:rFonts w:cs="Arial"/>
                <w:szCs w:val="24"/>
              </w:rPr>
              <w:t>R</w:t>
            </w:r>
            <w:r w:rsidR="00115E74">
              <w:rPr>
                <w:rFonts w:cs="Arial"/>
                <w:szCs w:val="24"/>
              </w:rPr>
              <w:t>equirement</w:t>
            </w:r>
            <w:r>
              <w:rPr>
                <w:rFonts w:cs="Arial"/>
                <w:szCs w:val="24"/>
              </w:rPr>
              <w:t xml:space="preserve"> 8 (Retention and removal of trees, woodland and hedgerows) - matters arising from the implementation of the Bramford to Twinstead DCO</w:t>
            </w:r>
          </w:p>
          <w:p w14:paraId="7EE8BDEF" w14:textId="76C54DC1" w:rsidR="00D7512D" w:rsidRPr="000E6451" w:rsidRDefault="00D7512D" w:rsidP="00487028">
            <w:pPr>
              <w:pStyle w:val="ListBullet"/>
              <w:numPr>
                <w:ilvl w:val="0"/>
                <w:numId w:val="0"/>
              </w:numPr>
              <w:rPr>
                <w:rFonts w:cs="Arial"/>
                <w:b/>
                <w:bCs/>
                <w:szCs w:val="24"/>
                <w:highlight w:val="yellow"/>
              </w:rPr>
            </w:pPr>
            <w:r w:rsidRPr="00D873BB">
              <w:rPr>
                <w:rFonts w:cs="Arial"/>
                <w:szCs w:val="24"/>
              </w:rPr>
              <w:t>In your RR [</w:t>
            </w:r>
            <w:hyperlink r:id="rId261" w:history="1">
              <w:r w:rsidRPr="00F459FF">
                <w:rPr>
                  <w:rStyle w:val="Hyperlink"/>
                  <w:rFonts w:cs="Arial"/>
                  <w:szCs w:val="24"/>
                </w:rPr>
                <w:t>RR-0383</w:t>
              </w:r>
            </w:hyperlink>
            <w:r w:rsidRPr="00D873BB">
              <w:rPr>
                <w:rFonts w:cs="Arial"/>
                <w:szCs w:val="24"/>
              </w:rPr>
              <w:t xml:space="preserve">] you state that the Bramford to Twinstead DCO wording has caused difficulties. Provide examples of such difficulties you have encountered and provide your preferred wording for R8 of the </w:t>
            </w:r>
            <w:r>
              <w:rPr>
                <w:rFonts w:cs="Arial"/>
                <w:szCs w:val="24"/>
              </w:rPr>
              <w:t>draft DCO</w:t>
            </w:r>
            <w:r w:rsidRPr="00D873BB">
              <w:rPr>
                <w:rFonts w:cs="Arial"/>
                <w:szCs w:val="24"/>
              </w:rPr>
              <w:t xml:space="preserve"> in terms of the need for due diligence. </w:t>
            </w:r>
          </w:p>
        </w:tc>
      </w:tr>
      <w:tr w:rsidR="00D7512D" w:rsidRPr="008C59AE" w14:paraId="4EDC03C6" w14:textId="77777777" w:rsidTr="00AC1973">
        <w:tc>
          <w:tcPr>
            <w:tcW w:w="1713" w:type="dxa"/>
          </w:tcPr>
          <w:p w14:paraId="53E10E01" w14:textId="521F9280" w:rsidR="00D7512D" w:rsidRDefault="00D7512D" w:rsidP="00487028">
            <w:pPr>
              <w:pStyle w:val="Heading3"/>
              <w:numPr>
                <w:ilvl w:val="0"/>
                <w:numId w:val="0"/>
              </w:numPr>
              <w:rPr>
                <w:rFonts w:cs="Arial"/>
                <w:szCs w:val="24"/>
              </w:rPr>
            </w:pPr>
            <w:r>
              <w:rPr>
                <w:rFonts w:cs="Arial"/>
                <w:szCs w:val="24"/>
              </w:rPr>
              <w:t>DCO 1.S12</w:t>
            </w:r>
          </w:p>
        </w:tc>
        <w:tc>
          <w:tcPr>
            <w:tcW w:w="4131" w:type="dxa"/>
          </w:tcPr>
          <w:p w14:paraId="7BE32D80" w14:textId="7665B7C2" w:rsidR="00D7512D" w:rsidRDefault="00D7512D" w:rsidP="00487028">
            <w:pPr>
              <w:rPr>
                <w:rFonts w:cs="Arial"/>
                <w:szCs w:val="24"/>
              </w:rPr>
            </w:pPr>
            <w:r>
              <w:rPr>
                <w:rFonts w:cs="Arial"/>
                <w:szCs w:val="24"/>
              </w:rPr>
              <w:t>The applicant</w:t>
            </w:r>
          </w:p>
        </w:tc>
        <w:tc>
          <w:tcPr>
            <w:tcW w:w="16547" w:type="dxa"/>
          </w:tcPr>
          <w:p w14:paraId="4AA61AB1" w14:textId="1AA88FDA" w:rsidR="00D7512D" w:rsidRDefault="00D7512D" w:rsidP="00487028">
            <w:pPr>
              <w:pStyle w:val="QuestionMainBodyTextBold"/>
              <w:rPr>
                <w:rFonts w:cs="Arial"/>
                <w:szCs w:val="24"/>
              </w:rPr>
            </w:pPr>
            <w:r>
              <w:rPr>
                <w:rFonts w:cs="Arial"/>
                <w:szCs w:val="24"/>
              </w:rPr>
              <w:t xml:space="preserve">Schedule 3 – </w:t>
            </w:r>
            <w:r w:rsidR="00AA0559">
              <w:rPr>
                <w:rFonts w:cs="Arial"/>
                <w:szCs w:val="24"/>
              </w:rPr>
              <w:t>R</w:t>
            </w:r>
            <w:r w:rsidR="00115E74">
              <w:rPr>
                <w:rFonts w:cs="Arial"/>
                <w:szCs w:val="24"/>
              </w:rPr>
              <w:t>equirement</w:t>
            </w:r>
            <w:r>
              <w:rPr>
                <w:rFonts w:cs="Arial"/>
                <w:szCs w:val="24"/>
              </w:rPr>
              <w:t xml:space="preserve"> 8 (Retention and removal of trees, woodland and hedgerows) </w:t>
            </w:r>
          </w:p>
          <w:p w14:paraId="55559257" w14:textId="784F84BB" w:rsidR="00D7512D" w:rsidRPr="00A8782D" w:rsidRDefault="00D7512D" w:rsidP="00487028">
            <w:pPr>
              <w:pStyle w:val="QuestionMainBodyTextBold"/>
              <w:rPr>
                <w:rFonts w:cs="Arial"/>
                <w:b w:val="0"/>
                <w:bCs w:val="0"/>
                <w:szCs w:val="24"/>
                <w:highlight w:val="yellow"/>
              </w:rPr>
            </w:pPr>
            <w:r w:rsidRPr="006A1664">
              <w:rPr>
                <w:rFonts w:cs="Arial"/>
                <w:b w:val="0"/>
                <w:bCs w:val="0"/>
                <w:szCs w:val="24"/>
              </w:rPr>
              <w:t>The ExA</w:t>
            </w:r>
            <w:r>
              <w:rPr>
                <w:rFonts w:cs="Arial"/>
                <w:szCs w:val="24"/>
              </w:rPr>
              <w:t xml:space="preserve"> </w:t>
            </w:r>
            <w:r>
              <w:rPr>
                <w:rFonts w:cs="Arial"/>
                <w:b w:val="0"/>
                <w:bCs w:val="0"/>
                <w:szCs w:val="24"/>
              </w:rPr>
              <w:t>asks why</w:t>
            </w:r>
            <w:r w:rsidRPr="00A8782D">
              <w:rPr>
                <w:rFonts w:cs="Arial"/>
                <w:b w:val="0"/>
                <w:bCs w:val="0"/>
                <w:szCs w:val="24"/>
              </w:rPr>
              <w:t xml:space="preserve"> arboricultural protection measures, </w:t>
            </w:r>
            <w:r>
              <w:rPr>
                <w:rFonts w:cs="Arial"/>
                <w:b w:val="0"/>
                <w:bCs w:val="0"/>
                <w:szCs w:val="24"/>
              </w:rPr>
              <w:t xml:space="preserve">such as </w:t>
            </w:r>
            <w:r w:rsidRPr="00A8782D">
              <w:rPr>
                <w:rFonts w:cs="Arial"/>
                <w:b w:val="0"/>
                <w:bCs w:val="0"/>
                <w:szCs w:val="24"/>
              </w:rPr>
              <w:t>arboricultural method statements, tree protection plans and root protection areas</w:t>
            </w:r>
            <w:r>
              <w:rPr>
                <w:rFonts w:cs="Arial"/>
                <w:b w:val="0"/>
                <w:bCs w:val="0"/>
                <w:szCs w:val="24"/>
              </w:rPr>
              <w:t xml:space="preserve"> are not </w:t>
            </w:r>
            <w:r w:rsidRPr="00A8782D">
              <w:rPr>
                <w:rFonts w:cs="Arial"/>
                <w:b w:val="0"/>
                <w:bCs w:val="0"/>
                <w:szCs w:val="24"/>
              </w:rPr>
              <w:t xml:space="preserve">clearly defined and </w:t>
            </w:r>
            <w:r>
              <w:rPr>
                <w:rFonts w:cs="Arial"/>
                <w:b w:val="0"/>
                <w:bCs w:val="0"/>
                <w:szCs w:val="24"/>
              </w:rPr>
              <w:t xml:space="preserve">being </w:t>
            </w:r>
            <w:r w:rsidRPr="00A8782D">
              <w:rPr>
                <w:rFonts w:cs="Arial"/>
                <w:b w:val="0"/>
                <w:bCs w:val="0"/>
                <w:szCs w:val="24"/>
              </w:rPr>
              <w:t>secured prior to construction</w:t>
            </w:r>
            <w:r>
              <w:rPr>
                <w:rFonts w:cs="Arial"/>
                <w:b w:val="0"/>
                <w:bCs w:val="0"/>
                <w:szCs w:val="24"/>
              </w:rPr>
              <w:t xml:space="preserve"> as part of this </w:t>
            </w:r>
            <w:r w:rsidR="00115E74">
              <w:rPr>
                <w:rFonts w:cs="Arial"/>
                <w:b w:val="0"/>
                <w:bCs w:val="0"/>
                <w:szCs w:val="24"/>
              </w:rPr>
              <w:t>requirement</w:t>
            </w:r>
            <w:r>
              <w:rPr>
                <w:rFonts w:cs="Arial"/>
                <w:b w:val="0"/>
                <w:bCs w:val="0"/>
                <w:szCs w:val="24"/>
              </w:rPr>
              <w:t>?</w:t>
            </w:r>
            <w:r w:rsidRPr="00A8782D">
              <w:rPr>
                <w:rFonts w:cs="Arial"/>
                <w:b w:val="0"/>
                <w:bCs w:val="0"/>
                <w:szCs w:val="24"/>
              </w:rPr>
              <w:t xml:space="preserve"> </w:t>
            </w:r>
            <w:r>
              <w:rPr>
                <w:rFonts w:cs="Arial"/>
                <w:b w:val="0"/>
                <w:bCs w:val="0"/>
                <w:szCs w:val="24"/>
              </w:rPr>
              <w:t>Braintree DC along with other County/ Local Authorities consider that in the absence of such</w:t>
            </w:r>
            <w:r w:rsidRPr="00A8782D">
              <w:rPr>
                <w:rFonts w:cs="Arial"/>
                <w:b w:val="0"/>
                <w:bCs w:val="0"/>
                <w:szCs w:val="24"/>
              </w:rPr>
              <w:t xml:space="preserve"> additional detail</w:t>
            </w:r>
            <w:r>
              <w:rPr>
                <w:rFonts w:cs="Arial"/>
                <w:b w:val="0"/>
                <w:bCs w:val="0"/>
                <w:szCs w:val="24"/>
              </w:rPr>
              <w:t>s</w:t>
            </w:r>
            <w:r w:rsidRPr="00A8782D">
              <w:rPr>
                <w:rFonts w:cs="Arial"/>
                <w:b w:val="0"/>
                <w:bCs w:val="0"/>
                <w:szCs w:val="24"/>
              </w:rPr>
              <w:t xml:space="preserve">, there is a risk that the scale of tree and hedgerow loss could exceed that currently assessed. </w:t>
            </w:r>
            <w:r>
              <w:rPr>
                <w:rFonts w:cs="Arial"/>
                <w:b w:val="0"/>
                <w:bCs w:val="0"/>
                <w:szCs w:val="24"/>
              </w:rPr>
              <w:t xml:space="preserve">As such they consider the </w:t>
            </w:r>
            <w:r w:rsidRPr="00A8782D">
              <w:rPr>
                <w:rFonts w:cs="Arial"/>
                <w:b w:val="0"/>
                <w:bCs w:val="0"/>
                <w:szCs w:val="24"/>
              </w:rPr>
              <w:t>acceptability of the arboricultural impacts of the scheme is dependent on the provision of further information</w:t>
            </w:r>
            <w:r>
              <w:rPr>
                <w:rFonts w:cs="Arial"/>
                <w:b w:val="0"/>
                <w:bCs w:val="0"/>
                <w:szCs w:val="24"/>
              </w:rPr>
              <w:t xml:space="preserve">, including delivery of </w:t>
            </w:r>
            <w:r w:rsidRPr="00A8782D">
              <w:rPr>
                <w:rFonts w:cs="Arial"/>
                <w:b w:val="0"/>
                <w:bCs w:val="0"/>
                <w:szCs w:val="24"/>
              </w:rPr>
              <w:t>tree retention, protection, and replacement planting</w:t>
            </w:r>
            <w:r>
              <w:rPr>
                <w:rFonts w:cs="Arial"/>
                <w:b w:val="0"/>
                <w:bCs w:val="0"/>
                <w:szCs w:val="24"/>
              </w:rPr>
              <w:t xml:space="preserve">, and </w:t>
            </w:r>
            <w:r w:rsidRPr="00A8782D">
              <w:rPr>
                <w:rFonts w:cs="Arial"/>
                <w:b w:val="0"/>
                <w:bCs w:val="0"/>
                <w:szCs w:val="24"/>
              </w:rPr>
              <w:t xml:space="preserve">the inclusion </w:t>
            </w:r>
            <w:r>
              <w:rPr>
                <w:rFonts w:cs="Arial"/>
                <w:b w:val="0"/>
                <w:bCs w:val="0"/>
                <w:szCs w:val="24"/>
              </w:rPr>
              <w:t xml:space="preserve">of such measures should be incorporated as a requirement and would be fundamental to </w:t>
            </w:r>
            <w:r w:rsidRPr="00A8782D">
              <w:rPr>
                <w:rFonts w:cs="Arial"/>
                <w:b w:val="0"/>
                <w:bCs w:val="0"/>
                <w:szCs w:val="24"/>
              </w:rPr>
              <w:t>deliver</w:t>
            </w:r>
            <w:r>
              <w:rPr>
                <w:rFonts w:cs="Arial"/>
                <w:b w:val="0"/>
                <w:bCs w:val="0"/>
                <w:szCs w:val="24"/>
              </w:rPr>
              <w:t>y</w:t>
            </w:r>
            <w:r w:rsidRPr="00A8782D">
              <w:rPr>
                <w:rFonts w:cs="Arial"/>
                <w:b w:val="0"/>
                <w:bCs w:val="0"/>
                <w:szCs w:val="24"/>
              </w:rPr>
              <w:t xml:space="preserve"> </w:t>
            </w:r>
            <w:r>
              <w:rPr>
                <w:rFonts w:cs="Arial"/>
                <w:b w:val="0"/>
                <w:bCs w:val="0"/>
                <w:szCs w:val="24"/>
              </w:rPr>
              <w:t>of acceptable mitigation</w:t>
            </w:r>
            <w:r w:rsidRPr="00A8782D">
              <w:rPr>
                <w:rFonts w:cs="Arial"/>
                <w:b w:val="0"/>
                <w:bCs w:val="0"/>
                <w:szCs w:val="24"/>
              </w:rPr>
              <w:t>.</w:t>
            </w:r>
          </w:p>
        </w:tc>
      </w:tr>
      <w:tr w:rsidR="00D7512D" w:rsidRPr="008C59AE" w14:paraId="0A4F3405" w14:textId="77777777" w:rsidTr="00AC1973">
        <w:tc>
          <w:tcPr>
            <w:tcW w:w="1713" w:type="dxa"/>
          </w:tcPr>
          <w:p w14:paraId="27EB066A" w14:textId="204421A0" w:rsidR="00D7512D" w:rsidRDefault="00D7512D" w:rsidP="00487028">
            <w:pPr>
              <w:pStyle w:val="Heading3"/>
              <w:numPr>
                <w:ilvl w:val="0"/>
                <w:numId w:val="0"/>
              </w:numPr>
              <w:rPr>
                <w:rFonts w:cs="Arial"/>
                <w:szCs w:val="24"/>
              </w:rPr>
            </w:pPr>
            <w:r>
              <w:rPr>
                <w:rFonts w:cs="Arial"/>
                <w:szCs w:val="24"/>
              </w:rPr>
              <w:t>DCO 1.S13</w:t>
            </w:r>
          </w:p>
        </w:tc>
        <w:tc>
          <w:tcPr>
            <w:tcW w:w="4131" w:type="dxa"/>
          </w:tcPr>
          <w:p w14:paraId="7E61D2F7" w14:textId="16BA3E57" w:rsidR="00D7512D" w:rsidRDefault="00D7512D" w:rsidP="00487028">
            <w:r>
              <w:rPr>
                <w:rFonts w:cs="Arial"/>
                <w:szCs w:val="24"/>
              </w:rPr>
              <w:t>The applicant</w:t>
            </w:r>
          </w:p>
        </w:tc>
        <w:tc>
          <w:tcPr>
            <w:tcW w:w="16547" w:type="dxa"/>
          </w:tcPr>
          <w:p w14:paraId="6C0C0B3E" w14:textId="7B4FB3E8" w:rsidR="00D7512D" w:rsidRPr="00092316" w:rsidRDefault="00D7512D" w:rsidP="00487028">
            <w:pPr>
              <w:pStyle w:val="QuestionMainBodyTextBold"/>
              <w:rPr>
                <w:rFonts w:cs="Arial"/>
                <w:b w:val="0"/>
                <w:szCs w:val="24"/>
              </w:rPr>
            </w:pPr>
            <w:r>
              <w:rPr>
                <w:rFonts w:cs="Arial"/>
                <w:szCs w:val="24"/>
              </w:rPr>
              <w:t xml:space="preserve">Schedule 3 – </w:t>
            </w:r>
            <w:r w:rsidR="00AA0559">
              <w:rPr>
                <w:rFonts w:cs="Arial"/>
                <w:szCs w:val="24"/>
              </w:rPr>
              <w:t>R</w:t>
            </w:r>
            <w:r w:rsidR="00115E74">
              <w:rPr>
                <w:rFonts w:cs="Arial"/>
                <w:szCs w:val="24"/>
              </w:rPr>
              <w:t>equirement</w:t>
            </w:r>
            <w:r>
              <w:rPr>
                <w:rFonts w:cs="Arial"/>
                <w:szCs w:val="24"/>
              </w:rPr>
              <w:t xml:space="preserve"> 9 (Reinstatement Planting Plan) - replacement planting period</w:t>
            </w:r>
            <w:r w:rsidRPr="00092316">
              <w:rPr>
                <w:rFonts w:cs="Arial"/>
                <w:szCs w:val="24"/>
              </w:rPr>
              <w:t xml:space="preserve"> </w:t>
            </w:r>
            <w:r>
              <w:rPr>
                <w:rFonts w:cs="Arial"/>
                <w:szCs w:val="24"/>
              </w:rPr>
              <w:t xml:space="preserve">and on-site </w:t>
            </w:r>
            <w:r w:rsidR="00193D18">
              <w:rPr>
                <w:rFonts w:cs="Arial"/>
                <w:szCs w:val="24"/>
              </w:rPr>
              <w:t>B</w:t>
            </w:r>
            <w:r w:rsidR="0034594E">
              <w:rPr>
                <w:rFonts w:cs="Arial"/>
                <w:szCs w:val="24"/>
              </w:rPr>
              <w:t>NG</w:t>
            </w:r>
            <w:r>
              <w:rPr>
                <w:rFonts w:cs="Arial"/>
                <w:szCs w:val="24"/>
              </w:rPr>
              <w:t xml:space="preserve"> aftercare period</w:t>
            </w:r>
          </w:p>
          <w:p w14:paraId="25182D68" w14:textId="7C29656A" w:rsidR="00D7512D" w:rsidRDefault="00D7512D" w:rsidP="00487028">
            <w:pPr>
              <w:pStyle w:val="QuestionMainBodyText"/>
              <w:rPr>
                <w:rFonts w:cs="Arial"/>
                <w:szCs w:val="24"/>
              </w:rPr>
            </w:pPr>
            <w:r w:rsidRPr="00AC4393">
              <w:rPr>
                <w:rFonts w:cs="Arial"/>
                <w:szCs w:val="24"/>
              </w:rPr>
              <w:t xml:space="preserve">A number of IPs have commented that your proposed 5-year replacement period for any trees or hedgerows planted as part of the reinstatement planting plan under R9(7) would be an insufficient time period due to the nature of the environment and </w:t>
            </w:r>
            <w:r>
              <w:rPr>
                <w:rFonts w:cs="Arial"/>
                <w:szCs w:val="24"/>
              </w:rPr>
              <w:t xml:space="preserve">erratic </w:t>
            </w:r>
            <w:r w:rsidRPr="00AC4393">
              <w:rPr>
                <w:rFonts w:cs="Arial"/>
                <w:szCs w:val="24"/>
              </w:rPr>
              <w:t>weather patterns in the locality</w:t>
            </w:r>
            <w:r>
              <w:rPr>
                <w:rFonts w:cs="Arial"/>
                <w:szCs w:val="24"/>
              </w:rPr>
              <w:t>, and a ten year aftercare period is recommended by, for example, Suffolk CC</w:t>
            </w:r>
            <w:r w:rsidRPr="00AC4393">
              <w:rPr>
                <w:rFonts w:cs="Arial"/>
                <w:szCs w:val="24"/>
              </w:rPr>
              <w:t xml:space="preserve">. </w:t>
            </w:r>
            <w:r>
              <w:rPr>
                <w:rFonts w:cs="Arial"/>
                <w:szCs w:val="24"/>
              </w:rPr>
              <w:t>Notwithstanding your response in [</w:t>
            </w:r>
            <w:hyperlink r:id="rId262" w:history="1">
              <w:r w:rsidRPr="00934955">
                <w:rPr>
                  <w:rStyle w:val="Hyperlink"/>
                  <w:rFonts w:cs="Arial"/>
                  <w:szCs w:val="24"/>
                </w:rPr>
                <w:t>REP1-132</w:t>
              </w:r>
            </w:hyperlink>
            <w:r>
              <w:rPr>
                <w:rFonts w:cs="Arial"/>
                <w:szCs w:val="24"/>
              </w:rPr>
              <w:t>] provide evidence to j</w:t>
            </w:r>
            <w:r w:rsidRPr="00AC4393">
              <w:rPr>
                <w:rFonts w:cs="Arial"/>
                <w:szCs w:val="24"/>
              </w:rPr>
              <w:t xml:space="preserve">ustify how a 5-year </w:t>
            </w:r>
            <w:r w:rsidRPr="00AC4393">
              <w:rPr>
                <w:rFonts w:cs="Arial"/>
                <w:szCs w:val="24"/>
              </w:rPr>
              <w:lastRenderedPageBreak/>
              <w:t>period provides sufficient certainty that the replacement planting will be successful and that therefore the mitigation/ compensation effects you have assessed would be realised in practice</w:t>
            </w:r>
            <w:r>
              <w:rPr>
                <w:rFonts w:cs="Arial"/>
                <w:szCs w:val="24"/>
              </w:rPr>
              <w:t>.</w:t>
            </w:r>
          </w:p>
          <w:p w14:paraId="2B92BE22" w14:textId="1B7914B0" w:rsidR="00D7512D" w:rsidRDefault="00D7512D" w:rsidP="00487028">
            <w:pPr>
              <w:pStyle w:val="QuestionMainBodyText"/>
              <w:rPr>
                <w:rFonts w:cs="Arial"/>
                <w:szCs w:val="24"/>
              </w:rPr>
            </w:pPr>
            <w:r>
              <w:rPr>
                <w:rFonts w:cs="Arial"/>
                <w:szCs w:val="24"/>
              </w:rPr>
              <w:t xml:space="preserve">Also, </w:t>
            </w:r>
            <w:r w:rsidRPr="00AC4393">
              <w:rPr>
                <w:rFonts w:cs="Arial"/>
                <w:szCs w:val="24"/>
              </w:rPr>
              <w:t>a number of organisations such as Colchester City Council in [</w:t>
            </w:r>
            <w:hyperlink r:id="rId263" w:history="1">
              <w:r w:rsidR="003E71E6" w:rsidRPr="00404172">
                <w:rPr>
                  <w:rStyle w:val="Hyperlink"/>
                </w:rPr>
                <w:t>REP1-156</w:t>
              </w:r>
            </w:hyperlink>
            <w:r w:rsidRPr="00AC4393">
              <w:rPr>
                <w:rFonts w:cs="Arial"/>
                <w:szCs w:val="24"/>
              </w:rPr>
              <w:t xml:space="preserve">], Braintree </w:t>
            </w:r>
            <w:r>
              <w:rPr>
                <w:rFonts w:cs="Arial"/>
                <w:szCs w:val="24"/>
              </w:rPr>
              <w:t>DC</w:t>
            </w:r>
            <w:r w:rsidRPr="00AC4393">
              <w:rPr>
                <w:rFonts w:cs="Arial"/>
                <w:szCs w:val="24"/>
              </w:rPr>
              <w:t xml:space="preserve"> in [</w:t>
            </w:r>
            <w:hyperlink r:id="rId264" w:history="1">
              <w:r w:rsidR="006611F9" w:rsidRPr="003B2D19">
                <w:rPr>
                  <w:rStyle w:val="Hyperlink"/>
                </w:rPr>
                <w:t>REP1-148</w:t>
              </w:r>
            </w:hyperlink>
            <w:r w:rsidRPr="00AC4393">
              <w:rPr>
                <w:rFonts w:cs="Arial"/>
                <w:szCs w:val="24"/>
              </w:rPr>
              <w:t xml:space="preserve">] and </w:t>
            </w:r>
            <w:r>
              <w:rPr>
                <w:rFonts w:cs="Arial"/>
                <w:szCs w:val="24"/>
              </w:rPr>
              <w:t>Essex CC</w:t>
            </w:r>
            <w:r w:rsidRPr="00AC4393">
              <w:rPr>
                <w:rFonts w:cs="Arial"/>
                <w:szCs w:val="24"/>
              </w:rPr>
              <w:t xml:space="preserve"> in </w:t>
            </w:r>
            <w:r w:rsidR="00DB58A5" w:rsidRPr="00DB58A5">
              <w:rPr>
                <w:rFonts w:cs="Arial"/>
                <w:szCs w:val="24"/>
              </w:rPr>
              <w:t>[</w:t>
            </w:r>
            <w:hyperlink r:id="rId265" w:history="1">
              <w:r w:rsidR="00DB58A5" w:rsidRPr="00DB58A5">
                <w:rPr>
                  <w:rStyle w:val="Hyperlink"/>
                  <w:rFonts w:cs="Arial"/>
                  <w:szCs w:val="24"/>
                </w:rPr>
                <w:t>REP1-161</w:t>
              </w:r>
            </w:hyperlink>
            <w:r w:rsidR="00DB58A5" w:rsidRPr="00DB58A5">
              <w:rPr>
                <w:rFonts w:cs="Arial"/>
                <w:szCs w:val="24"/>
              </w:rPr>
              <w:t>]</w:t>
            </w:r>
            <w:r w:rsidRPr="00AC4393">
              <w:rPr>
                <w:rFonts w:cs="Arial"/>
                <w:szCs w:val="24"/>
              </w:rPr>
              <w:t xml:space="preserve"> </w:t>
            </w:r>
            <w:r>
              <w:rPr>
                <w:rFonts w:cs="Arial"/>
                <w:szCs w:val="24"/>
              </w:rPr>
              <w:t>have</w:t>
            </w:r>
            <w:r w:rsidRPr="00AC4393">
              <w:rPr>
                <w:rFonts w:cs="Arial"/>
                <w:szCs w:val="24"/>
              </w:rPr>
              <w:t xml:space="preserve"> argued that in cases where this 5 year period cannot be extended due to landowner agreements then an evidence-based planting failure rate should be factored in to any planned mitigation in order to ensure that the predicted outcomes in the ES can be achieved. Respond to this.</w:t>
            </w:r>
            <w:r>
              <w:rPr>
                <w:rFonts w:cs="Arial"/>
                <w:szCs w:val="24"/>
              </w:rPr>
              <w:t xml:space="preserve"> </w:t>
            </w:r>
          </w:p>
          <w:p w14:paraId="09E7525B" w14:textId="21AE6B43" w:rsidR="00D7512D" w:rsidRPr="000E6451" w:rsidRDefault="00D7512D" w:rsidP="00487028">
            <w:pPr>
              <w:pStyle w:val="ListBullet"/>
              <w:numPr>
                <w:ilvl w:val="0"/>
                <w:numId w:val="0"/>
              </w:numPr>
              <w:rPr>
                <w:rFonts w:cs="Arial"/>
                <w:b/>
                <w:bCs/>
                <w:szCs w:val="24"/>
                <w:highlight w:val="yellow"/>
              </w:rPr>
            </w:pPr>
            <w:r w:rsidRPr="00AC4393">
              <w:rPr>
                <w:rFonts w:cs="Arial"/>
                <w:szCs w:val="24"/>
              </w:rPr>
              <w:t xml:space="preserve">Furthermore, </w:t>
            </w:r>
            <w:r>
              <w:rPr>
                <w:rFonts w:cs="Arial"/>
                <w:szCs w:val="24"/>
              </w:rPr>
              <w:t>the ExA understands that, as stated in paragraph 3.5.9 of the BNG Report [</w:t>
            </w:r>
            <w:hyperlink r:id="rId266" w:history="1">
              <w:r w:rsidRPr="00063AF1">
                <w:rPr>
                  <w:rStyle w:val="Hyperlink"/>
                  <w:rFonts w:cs="Arial"/>
                  <w:szCs w:val="24"/>
                </w:rPr>
                <w:t>APP-299</w:t>
              </w:r>
            </w:hyperlink>
            <w:r>
              <w:rPr>
                <w:rFonts w:cs="Arial"/>
                <w:szCs w:val="24"/>
              </w:rPr>
              <w:t>] and as referenced in [</w:t>
            </w:r>
            <w:hyperlink r:id="rId267" w:history="1">
              <w:r w:rsidR="00934955" w:rsidRPr="00934955">
                <w:rPr>
                  <w:rStyle w:val="Hyperlink"/>
                  <w:rFonts w:cs="Arial"/>
                  <w:szCs w:val="24"/>
                </w:rPr>
                <w:t>REP1-132</w:t>
              </w:r>
            </w:hyperlink>
            <w:r>
              <w:rPr>
                <w:rFonts w:cs="Arial"/>
                <w:szCs w:val="24"/>
              </w:rPr>
              <w:t xml:space="preserve">] </w:t>
            </w:r>
            <w:r w:rsidRPr="00AC4393">
              <w:rPr>
                <w:rFonts w:cs="Arial"/>
                <w:szCs w:val="24"/>
              </w:rPr>
              <w:t>there would be a 30</w:t>
            </w:r>
            <w:r>
              <w:rPr>
                <w:rFonts w:cs="Arial"/>
                <w:szCs w:val="24"/>
                <w:vertAlign w:val="subscript"/>
              </w:rPr>
              <w:softHyphen/>
            </w:r>
            <w:r>
              <w:rPr>
                <w:rFonts w:cs="Arial"/>
                <w:szCs w:val="24"/>
                <w:vertAlign w:val="subscript"/>
              </w:rPr>
              <w:softHyphen/>
            </w:r>
            <w:r>
              <w:rPr>
                <w:rFonts w:cs="Arial"/>
                <w:szCs w:val="24"/>
                <w:vertAlign w:val="subscript"/>
              </w:rPr>
              <w:softHyphen/>
            </w:r>
            <w:r>
              <w:rPr>
                <w:rFonts w:cs="Arial"/>
                <w:szCs w:val="24"/>
              </w:rPr>
              <w:t>-</w:t>
            </w:r>
            <w:r w:rsidRPr="00AC4393">
              <w:rPr>
                <w:rFonts w:cs="Arial"/>
                <w:szCs w:val="24"/>
              </w:rPr>
              <w:t>year aftercare period for BNG on</w:t>
            </w:r>
            <w:r>
              <w:rPr>
                <w:rFonts w:cs="Arial"/>
                <w:szCs w:val="24"/>
              </w:rPr>
              <w:t>-</w:t>
            </w:r>
            <w:r w:rsidRPr="00AC4393">
              <w:rPr>
                <w:rFonts w:cs="Arial"/>
                <w:szCs w:val="24"/>
              </w:rPr>
              <w:t xml:space="preserve">site habitat </w:t>
            </w:r>
            <w:r>
              <w:rPr>
                <w:rFonts w:cs="Arial"/>
                <w:szCs w:val="24"/>
              </w:rPr>
              <w:t>for the Environmental Areas. Clarify the position in terms of the aftercare period for any other on-site BNG outside of the proposed Environmental Areas, for example reinstated hedgerows and priority watercourses that would be upgraded to one condition higher.</w:t>
            </w:r>
          </w:p>
        </w:tc>
      </w:tr>
      <w:tr w:rsidR="00D7512D" w:rsidRPr="008C59AE" w14:paraId="363BCA1C" w14:textId="77777777" w:rsidTr="00AC1973">
        <w:tc>
          <w:tcPr>
            <w:tcW w:w="1713" w:type="dxa"/>
          </w:tcPr>
          <w:p w14:paraId="341FF5A0" w14:textId="70CACAE4" w:rsidR="00D7512D" w:rsidRDefault="00D7512D" w:rsidP="00487028">
            <w:pPr>
              <w:pStyle w:val="Heading3"/>
              <w:numPr>
                <w:ilvl w:val="0"/>
                <w:numId w:val="0"/>
              </w:numPr>
              <w:rPr>
                <w:rFonts w:cs="Arial"/>
                <w:szCs w:val="24"/>
              </w:rPr>
            </w:pPr>
            <w:r>
              <w:rPr>
                <w:rFonts w:cs="Arial"/>
                <w:szCs w:val="24"/>
              </w:rPr>
              <w:lastRenderedPageBreak/>
              <w:t>DCO 1.S14</w:t>
            </w:r>
          </w:p>
        </w:tc>
        <w:tc>
          <w:tcPr>
            <w:tcW w:w="4131" w:type="dxa"/>
          </w:tcPr>
          <w:p w14:paraId="491EBC16" w14:textId="74BB36A5" w:rsidR="00D7512D" w:rsidRDefault="00D7512D" w:rsidP="00487028">
            <w:pPr>
              <w:rPr>
                <w:rFonts w:cs="Arial"/>
                <w:szCs w:val="24"/>
              </w:rPr>
            </w:pPr>
            <w:r>
              <w:t>The applicant</w:t>
            </w:r>
          </w:p>
        </w:tc>
        <w:tc>
          <w:tcPr>
            <w:tcW w:w="16547" w:type="dxa"/>
          </w:tcPr>
          <w:p w14:paraId="4B06851E" w14:textId="56F7CB76" w:rsidR="00D7512D" w:rsidRPr="003D7E64" w:rsidRDefault="00D7512D" w:rsidP="00487028">
            <w:pPr>
              <w:pStyle w:val="QuestionMainBodyTextBold"/>
              <w:rPr>
                <w:rFonts w:cs="Arial"/>
                <w:szCs w:val="24"/>
              </w:rPr>
            </w:pPr>
            <w:r w:rsidRPr="00D33BA3">
              <w:rPr>
                <w:rFonts w:cs="Arial"/>
                <w:szCs w:val="24"/>
              </w:rPr>
              <w:t xml:space="preserve">Schedule 3 - </w:t>
            </w:r>
            <w:r w:rsidR="00AA0559">
              <w:rPr>
                <w:rFonts w:cs="Arial"/>
                <w:szCs w:val="24"/>
              </w:rPr>
              <w:t>R</w:t>
            </w:r>
            <w:r w:rsidR="00115E74">
              <w:rPr>
                <w:rFonts w:cs="Arial"/>
                <w:szCs w:val="24"/>
              </w:rPr>
              <w:t>equirement</w:t>
            </w:r>
            <w:r w:rsidRPr="00D33BA3">
              <w:rPr>
                <w:rFonts w:cs="Arial"/>
                <w:szCs w:val="24"/>
              </w:rPr>
              <w:t xml:space="preserve"> 9 (Reinstatement Planting Plan) </w:t>
            </w:r>
            <w:r>
              <w:rPr>
                <w:rFonts w:cs="Arial"/>
                <w:szCs w:val="24"/>
              </w:rPr>
              <w:t>–</w:t>
            </w:r>
            <w:r w:rsidRPr="00D33BA3">
              <w:rPr>
                <w:rFonts w:cs="Arial"/>
                <w:szCs w:val="24"/>
              </w:rPr>
              <w:t xml:space="preserve"> monitoring</w:t>
            </w:r>
          </w:p>
          <w:p w14:paraId="3B228457" w14:textId="0E16417D" w:rsidR="00D7512D" w:rsidRPr="004923DF" w:rsidRDefault="00D7512D" w:rsidP="00487028">
            <w:pPr>
              <w:pStyle w:val="QuestionMainBodyTextBold"/>
              <w:rPr>
                <w:rFonts w:cs="Arial"/>
                <w:b w:val="0"/>
                <w:szCs w:val="24"/>
              </w:rPr>
            </w:pPr>
            <w:r>
              <w:rPr>
                <w:rFonts w:cs="Arial"/>
                <w:b w:val="0"/>
                <w:bCs w:val="0"/>
                <w:szCs w:val="24"/>
              </w:rPr>
              <w:t xml:space="preserve">The </w:t>
            </w:r>
            <w:r w:rsidR="006F33A6">
              <w:rPr>
                <w:rFonts w:cs="Arial"/>
                <w:b w:val="0"/>
                <w:bCs w:val="0"/>
                <w:szCs w:val="24"/>
              </w:rPr>
              <w:t>outline</w:t>
            </w:r>
            <w:r>
              <w:rPr>
                <w:rFonts w:cs="Arial"/>
                <w:b w:val="0"/>
                <w:bCs w:val="0"/>
                <w:szCs w:val="24"/>
              </w:rPr>
              <w:t xml:space="preserve"> LEMP, Appendix B at </w:t>
            </w:r>
            <w:r w:rsidRPr="003D7E64">
              <w:rPr>
                <w:rFonts w:cs="Arial"/>
                <w:b w:val="0"/>
                <w:bCs w:val="0"/>
                <w:szCs w:val="24"/>
              </w:rPr>
              <w:t xml:space="preserve">Table 5.1 </w:t>
            </w:r>
            <w:r>
              <w:rPr>
                <w:rFonts w:cs="Arial"/>
                <w:b w:val="0"/>
                <w:bCs w:val="0"/>
                <w:szCs w:val="24"/>
              </w:rPr>
              <w:t>of [</w:t>
            </w:r>
            <w:hyperlink r:id="rId268" w:history="1">
              <w:r w:rsidRPr="00140A62">
                <w:rPr>
                  <w:rStyle w:val="Hyperlink"/>
                  <w:rFonts w:cs="Arial"/>
                  <w:b w:val="0"/>
                  <w:bCs w:val="0"/>
                  <w:szCs w:val="24"/>
                </w:rPr>
                <w:t>APP-323</w:t>
              </w:r>
            </w:hyperlink>
            <w:r>
              <w:rPr>
                <w:rFonts w:cs="Arial"/>
                <w:b w:val="0"/>
                <w:bCs w:val="0"/>
                <w:szCs w:val="24"/>
              </w:rPr>
              <w:t xml:space="preserve">] </w:t>
            </w:r>
            <w:r w:rsidRPr="003D7E64">
              <w:rPr>
                <w:rFonts w:cs="Arial"/>
                <w:b w:val="0"/>
                <w:bCs w:val="0"/>
                <w:szCs w:val="24"/>
              </w:rPr>
              <w:t xml:space="preserve">explains the outline mitigation hierarchy for veteran trees and under </w:t>
            </w:r>
            <w:r>
              <w:rPr>
                <w:rFonts w:cs="Arial"/>
                <w:b w:val="0"/>
                <w:bCs w:val="0"/>
                <w:szCs w:val="24"/>
              </w:rPr>
              <w:t>c</w:t>
            </w:r>
            <w:r w:rsidRPr="003D7E64">
              <w:rPr>
                <w:rFonts w:cs="Arial"/>
                <w:b w:val="0"/>
                <w:bCs w:val="0"/>
                <w:szCs w:val="24"/>
              </w:rPr>
              <w:t>ompensation</w:t>
            </w:r>
            <w:r>
              <w:rPr>
                <w:rFonts w:cs="Arial"/>
                <w:b w:val="0"/>
                <w:bCs w:val="0"/>
                <w:szCs w:val="24"/>
              </w:rPr>
              <w:t xml:space="preserve"> </w:t>
            </w:r>
            <w:r w:rsidRPr="003D7E64">
              <w:rPr>
                <w:rFonts w:cs="Arial"/>
                <w:b w:val="0"/>
                <w:bCs w:val="0"/>
                <w:szCs w:val="24"/>
              </w:rPr>
              <w:t xml:space="preserve">states there will be commitments to maintain and monitor </w:t>
            </w:r>
            <w:r>
              <w:rPr>
                <w:rFonts w:cs="Arial"/>
                <w:b w:val="0"/>
                <w:bCs w:val="0"/>
                <w:szCs w:val="24"/>
              </w:rPr>
              <w:t>“</w:t>
            </w:r>
            <w:r w:rsidRPr="003D7E64">
              <w:rPr>
                <w:rFonts w:cs="Arial"/>
                <w:b w:val="0"/>
                <w:bCs w:val="0"/>
                <w:szCs w:val="24"/>
              </w:rPr>
              <w:t>compensation areas</w:t>
            </w:r>
            <w:r>
              <w:rPr>
                <w:rFonts w:cs="Arial"/>
                <w:b w:val="0"/>
                <w:bCs w:val="0"/>
                <w:szCs w:val="24"/>
              </w:rPr>
              <w:t>”</w:t>
            </w:r>
            <w:r w:rsidRPr="003D7E64">
              <w:rPr>
                <w:rFonts w:cs="Arial"/>
                <w:b w:val="0"/>
                <w:bCs w:val="0"/>
                <w:szCs w:val="24"/>
              </w:rPr>
              <w:t xml:space="preserve"> for a minimum of 30 years. Whilst it is acknowledged that this figure is within the o</w:t>
            </w:r>
            <w:r>
              <w:rPr>
                <w:rFonts w:cs="Arial"/>
                <w:b w:val="0"/>
                <w:bCs w:val="0"/>
                <w:szCs w:val="24"/>
              </w:rPr>
              <w:t xml:space="preserve">utline </w:t>
            </w:r>
            <w:r w:rsidRPr="003D7E64">
              <w:rPr>
                <w:rFonts w:cs="Arial"/>
                <w:b w:val="0"/>
                <w:bCs w:val="0"/>
                <w:szCs w:val="24"/>
              </w:rPr>
              <w:t xml:space="preserve">LEMP, it is not reflected in the </w:t>
            </w:r>
            <w:r>
              <w:rPr>
                <w:rFonts w:cs="Arial"/>
                <w:b w:val="0"/>
                <w:bCs w:val="0"/>
                <w:szCs w:val="24"/>
              </w:rPr>
              <w:t>draft DCO</w:t>
            </w:r>
            <w:r w:rsidRPr="003D7E64">
              <w:rPr>
                <w:rFonts w:cs="Arial"/>
                <w:b w:val="0"/>
                <w:bCs w:val="0"/>
                <w:szCs w:val="24"/>
              </w:rPr>
              <w:t xml:space="preserve"> under </w:t>
            </w:r>
            <w:r w:rsidR="00115E74">
              <w:rPr>
                <w:rFonts w:cs="Arial"/>
                <w:b w:val="0"/>
                <w:bCs w:val="0"/>
                <w:szCs w:val="24"/>
              </w:rPr>
              <w:t>requirement</w:t>
            </w:r>
            <w:r w:rsidRPr="003D7E64">
              <w:rPr>
                <w:rFonts w:cs="Arial"/>
                <w:b w:val="0"/>
                <w:bCs w:val="0"/>
                <w:szCs w:val="24"/>
              </w:rPr>
              <w:t xml:space="preserve"> 9. This refers to reinstatement planting plans and sub</w:t>
            </w:r>
            <w:r>
              <w:rPr>
                <w:rFonts w:cs="Arial"/>
                <w:b w:val="0"/>
                <w:bCs w:val="0"/>
                <w:szCs w:val="24"/>
              </w:rPr>
              <w:t>-</w:t>
            </w:r>
            <w:r w:rsidRPr="003D7E64">
              <w:rPr>
                <w:rFonts w:cs="Arial"/>
                <w:b w:val="0"/>
                <w:bCs w:val="0"/>
                <w:szCs w:val="24"/>
              </w:rPr>
              <w:t xml:space="preserve">section (7) refers to monitoring and replacing for a period of five years. </w:t>
            </w:r>
            <w:r>
              <w:rPr>
                <w:rFonts w:cs="Arial"/>
                <w:b w:val="0"/>
                <w:bCs w:val="0"/>
                <w:szCs w:val="24"/>
              </w:rPr>
              <w:t>The ExA would ask</w:t>
            </w:r>
            <w:r w:rsidRPr="00576FAF">
              <w:rPr>
                <w:rFonts w:cs="Arial"/>
                <w:b w:val="0"/>
                <w:bCs w:val="0"/>
                <w:szCs w:val="24"/>
              </w:rPr>
              <w:t xml:space="preserve"> </w:t>
            </w:r>
            <w:r>
              <w:rPr>
                <w:rFonts w:cs="Arial"/>
                <w:b w:val="0"/>
                <w:bCs w:val="0"/>
                <w:szCs w:val="24"/>
              </w:rPr>
              <w:t>what</w:t>
            </w:r>
            <w:r w:rsidRPr="00576FAF">
              <w:rPr>
                <w:rFonts w:cs="Arial"/>
                <w:b w:val="0"/>
                <w:bCs w:val="0"/>
                <w:szCs w:val="24"/>
              </w:rPr>
              <w:t xml:space="preserve"> exactly </w:t>
            </w:r>
            <w:r>
              <w:rPr>
                <w:rFonts w:cs="Arial"/>
                <w:b w:val="0"/>
                <w:bCs w:val="0"/>
                <w:szCs w:val="24"/>
              </w:rPr>
              <w:t xml:space="preserve">you mean by the term </w:t>
            </w:r>
            <w:r w:rsidRPr="00576FAF">
              <w:rPr>
                <w:rFonts w:cs="Arial"/>
                <w:b w:val="0"/>
                <w:bCs w:val="0"/>
                <w:szCs w:val="24"/>
              </w:rPr>
              <w:t>'compensation areas'</w:t>
            </w:r>
            <w:r>
              <w:rPr>
                <w:rFonts w:cs="Arial"/>
                <w:b w:val="0"/>
                <w:bCs w:val="0"/>
                <w:szCs w:val="24"/>
              </w:rPr>
              <w:t xml:space="preserve">; </w:t>
            </w:r>
            <w:r w:rsidRPr="00576FAF">
              <w:rPr>
                <w:rFonts w:cs="Arial"/>
                <w:b w:val="0"/>
                <w:bCs w:val="0"/>
                <w:szCs w:val="24"/>
              </w:rPr>
              <w:t xml:space="preserve">how they have been defined in </w:t>
            </w:r>
            <w:r>
              <w:rPr>
                <w:rFonts w:cs="Arial"/>
                <w:b w:val="0"/>
                <w:bCs w:val="0"/>
                <w:szCs w:val="24"/>
              </w:rPr>
              <w:t>the p</w:t>
            </w:r>
            <w:r w:rsidRPr="00576FAF">
              <w:rPr>
                <w:rFonts w:cs="Arial"/>
                <w:b w:val="0"/>
                <w:bCs w:val="0"/>
                <w:szCs w:val="24"/>
              </w:rPr>
              <w:t>lans</w:t>
            </w:r>
            <w:r>
              <w:rPr>
                <w:rFonts w:cs="Arial"/>
                <w:b w:val="0"/>
                <w:bCs w:val="0"/>
                <w:szCs w:val="24"/>
              </w:rPr>
              <w:t xml:space="preserve"> submitted as part of the application documentation; and how are they to be </w:t>
            </w:r>
            <w:r w:rsidRPr="00576FAF">
              <w:rPr>
                <w:rFonts w:cs="Arial"/>
                <w:b w:val="0"/>
                <w:bCs w:val="0"/>
                <w:szCs w:val="24"/>
              </w:rPr>
              <w:t>secured in the d</w:t>
            </w:r>
            <w:r>
              <w:rPr>
                <w:rFonts w:cs="Arial"/>
                <w:b w:val="0"/>
                <w:bCs w:val="0"/>
                <w:szCs w:val="24"/>
              </w:rPr>
              <w:t xml:space="preserve">raft </w:t>
            </w:r>
            <w:r w:rsidRPr="00576FAF">
              <w:rPr>
                <w:rFonts w:cs="Arial"/>
                <w:b w:val="0"/>
                <w:bCs w:val="0"/>
                <w:szCs w:val="24"/>
              </w:rPr>
              <w:t>DCO</w:t>
            </w:r>
            <w:r>
              <w:rPr>
                <w:rFonts w:cs="Arial"/>
                <w:b w:val="0"/>
                <w:bCs w:val="0"/>
                <w:szCs w:val="24"/>
              </w:rPr>
              <w:t xml:space="preserve">. </w:t>
            </w:r>
            <w:r w:rsidR="00115E74">
              <w:rPr>
                <w:rFonts w:cs="Arial"/>
                <w:b w:val="0"/>
                <w:bCs w:val="0"/>
                <w:szCs w:val="24"/>
              </w:rPr>
              <w:t>requirement</w:t>
            </w:r>
            <w:r w:rsidRPr="003D7E64">
              <w:rPr>
                <w:rFonts w:cs="Arial"/>
                <w:b w:val="0"/>
                <w:bCs w:val="0"/>
                <w:szCs w:val="24"/>
              </w:rPr>
              <w:t xml:space="preserve"> 9 </w:t>
            </w:r>
            <w:r>
              <w:rPr>
                <w:rFonts w:cs="Arial"/>
                <w:b w:val="0"/>
                <w:bCs w:val="0"/>
                <w:szCs w:val="24"/>
              </w:rPr>
              <w:t>of the draft DCO should be updated t</w:t>
            </w:r>
            <w:r w:rsidRPr="003D7E64">
              <w:rPr>
                <w:rFonts w:cs="Arial"/>
                <w:b w:val="0"/>
                <w:bCs w:val="0"/>
                <w:szCs w:val="24"/>
              </w:rPr>
              <w:t xml:space="preserve">o reflect the status of </w:t>
            </w:r>
            <w:r>
              <w:rPr>
                <w:rFonts w:cs="Arial"/>
                <w:b w:val="0"/>
                <w:bCs w:val="0"/>
                <w:szCs w:val="24"/>
              </w:rPr>
              <w:t>compensation that is proposed for impacts on v</w:t>
            </w:r>
            <w:r w:rsidRPr="003D7E64">
              <w:rPr>
                <w:rFonts w:cs="Arial"/>
                <w:b w:val="0"/>
                <w:bCs w:val="0"/>
                <w:szCs w:val="24"/>
              </w:rPr>
              <w:t>eteran trees.</w:t>
            </w:r>
          </w:p>
        </w:tc>
      </w:tr>
      <w:tr w:rsidR="00D7512D" w:rsidRPr="008C59AE" w14:paraId="2AF15EBB" w14:textId="77777777" w:rsidTr="00AC1973">
        <w:tc>
          <w:tcPr>
            <w:tcW w:w="1713" w:type="dxa"/>
          </w:tcPr>
          <w:p w14:paraId="3DEBD7DD" w14:textId="2ED68FE1" w:rsidR="00D7512D" w:rsidRDefault="00D7512D" w:rsidP="00487028">
            <w:pPr>
              <w:pStyle w:val="Heading3"/>
              <w:numPr>
                <w:ilvl w:val="0"/>
                <w:numId w:val="0"/>
              </w:numPr>
              <w:rPr>
                <w:rFonts w:cs="Arial"/>
                <w:szCs w:val="24"/>
              </w:rPr>
            </w:pPr>
            <w:r>
              <w:rPr>
                <w:rFonts w:cs="Arial"/>
                <w:szCs w:val="24"/>
              </w:rPr>
              <w:t>DCO 1.S15</w:t>
            </w:r>
          </w:p>
        </w:tc>
        <w:tc>
          <w:tcPr>
            <w:tcW w:w="4131" w:type="dxa"/>
          </w:tcPr>
          <w:p w14:paraId="1BC51569" w14:textId="5971C2AF" w:rsidR="00D7512D" w:rsidRDefault="00D7512D" w:rsidP="00487028">
            <w:r>
              <w:t>The applicant</w:t>
            </w:r>
          </w:p>
        </w:tc>
        <w:tc>
          <w:tcPr>
            <w:tcW w:w="16547" w:type="dxa"/>
          </w:tcPr>
          <w:p w14:paraId="5D8457CE" w14:textId="470AC840" w:rsidR="00D7512D" w:rsidRPr="003B6347" w:rsidRDefault="00D7512D" w:rsidP="00487028">
            <w:pPr>
              <w:pStyle w:val="ListBullet"/>
              <w:numPr>
                <w:ilvl w:val="0"/>
                <w:numId w:val="0"/>
              </w:numPr>
              <w:rPr>
                <w:rFonts w:cs="Arial"/>
                <w:b/>
                <w:bCs/>
                <w:szCs w:val="24"/>
              </w:rPr>
            </w:pPr>
            <w:r>
              <w:rPr>
                <w:rFonts w:cs="Arial"/>
                <w:b/>
                <w:bCs/>
                <w:szCs w:val="24"/>
              </w:rPr>
              <w:t>Schedule 3 - BNG</w:t>
            </w:r>
            <w:r w:rsidRPr="003B6347">
              <w:rPr>
                <w:rFonts w:cs="Arial"/>
                <w:b/>
                <w:bCs/>
                <w:szCs w:val="24"/>
              </w:rPr>
              <w:t xml:space="preserve"> commitments</w:t>
            </w:r>
            <w:r>
              <w:rPr>
                <w:rFonts w:cs="Arial"/>
                <w:b/>
                <w:bCs/>
                <w:szCs w:val="24"/>
              </w:rPr>
              <w:t xml:space="preserve"> </w:t>
            </w:r>
          </w:p>
          <w:p w14:paraId="72D33050" w14:textId="5A5967E4" w:rsidR="00D7512D" w:rsidRPr="00687ECD" w:rsidRDefault="00D7512D" w:rsidP="00487028">
            <w:pPr>
              <w:pStyle w:val="ListBullet"/>
              <w:numPr>
                <w:ilvl w:val="0"/>
                <w:numId w:val="0"/>
              </w:numPr>
              <w:rPr>
                <w:rFonts w:cs="Arial"/>
                <w:szCs w:val="24"/>
                <w:highlight w:val="yellow"/>
              </w:rPr>
            </w:pPr>
            <w:r w:rsidRPr="00687ECD">
              <w:rPr>
                <w:rFonts w:cs="Arial"/>
                <w:szCs w:val="24"/>
              </w:rPr>
              <w:t xml:space="preserve">The ExA notes that </w:t>
            </w:r>
            <w:r>
              <w:rPr>
                <w:rFonts w:cs="Arial"/>
                <w:szCs w:val="24"/>
              </w:rPr>
              <w:t xml:space="preserve">BNG is not defined in the draft DCO, and </w:t>
            </w:r>
            <w:r w:rsidRPr="00687ECD">
              <w:rPr>
                <w:rFonts w:cs="Arial"/>
                <w:szCs w:val="24"/>
              </w:rPr>
              <w:t xml:space="preserve">none of the </w:t>
            </w:r>
            <w:r w:rsidR="00115E74">
              <w:rPr>
                <w:rFonts w:cs="Arial"/>
                <w:szCs w:val="24"/>
              </w:rPr>
              <w:t>requirement</w:t>
            </w:r>
            <w:r w:rsidRPr="00687ECD">
              <w:rPr>
                <w:rFonts w:cs="Arial"/>
                <w:szCs w:val="24"/>
              </w:rPr>
              <w:t xml:space="preserve">s in </w:t>
            </w:r>
            <w:r w:rsidR="00C76288">
              <w:rPr>
                <w:rFonts w:cs="Arial"/>
                <w:szCs w:val="24"/>
              </w:rPr>
              <w:t>s</w:t>
            </w:r>
            <w:r w:rsidRPr="00687ECD">
              <w:rPr>
                <w:rFonts w:cs="Arial"/>
                <w:szCs w:val="24"/>
              </w:rPr>
              <w:t xml:space="preserve">chedule 3 </w:t>
            </w:r>
            <w:r>
              <w:rPr>
                <w:rFonts w:cs="Arial"/>
                <w:szCs w:val="24"/>
              </w:rPr>
              <w:t xml:space="preserve">of the draft DCO </w:t>
            </w:r>
            <w:r w:rsidRPr="00687ECD">
              <w:rPr>
                <w:rFonts w:cs="Arial"/>
                <w:szCs w:val="24"/>
              </w:rPr>
              <w:t xml:space="preserve">make specific reference to </w:t>
            </w:r>
            <w:r>
              <w:rPr>
                <w:rFonts w:cs="Arial"/>
                <w:szCs w:val="24"/>
              </w:rPr>
              <w:t>the BNG baseline and measures</w:t>
            </w:r>
            <w:r w:rsidRPr="00687ECD">
              <w:rPr>
                <w:rFonts w:cs="Arial"/>
                <w:szCs w:val="24"/>
              </w:rPr>
              <w:t xml:space="preserve"> that are contained in the </w:t>
            </w:r>
            <w:r>
              <w:rPr>
                <w:rFonts w:cs="Arial"/>
                <w:szCs w:val="24"/>
              </w:rPr>
              <w:t>BNG</w:t>
            </w:r>
            <w:r w:rsidRPr="00687ECD">
              <w:rPr>
                <w:rFonts w:cs="Arial"/>
                <w:szCs w:val="24"/>
              </w:rPr>
              <w:t xml:space="preserve"> Report [</w:t>
            </w:r>
            <w:hyperlink r:id="rId269" w:history="1">
              <w:r w:rsidR="00063AF1" w:rsidRPr="00063AF1">
                <w:rPr>
                  <w:rStyle w:val="Hyperlink"/>
                  <w:rFonts w:cs="Arial"/>
                  <w:szCs w:val="24"/>
                </w:rPr>
                <w:t>APP-299</w:t>
              </w:r>
            </w:hyperlink>
            <w:r w:rsidRPr="00687ECD">
              <w:rPr>
                <w:rFonts w:cs="Arial"/>
                <w:szCs w:val="24"/>
              </w:rPr>
              <w:t xml:space="preserve">] and which are referenced in </w:t>
            </w:r>
            <w:r>
              <w:rPr>
                <w:rFonts w:cs="Arial"/>
                <w:szCs w:val="24"/>
              </w:rPr>
              <w:t>other</w:t>
            </w:r>
            <w:r w:rsidRPr="00687ECD">
              <w:rPr>
                <w:rFonts w:cs="Arial"/>
                <w:szCs w:val="24"/>
              </w:rPr>
              <w:t xml:space="preserve"> documents you have submitted</w:t>
            </w:r>
            <w:r w:rsidRPr="00164440">
              <w:rPr>
                <w:rFonts w:cs="Arial"/>
                <w:szCs w:val="24"/>
              </w:rPr>
              <w:t xml:space="preserve">. </w:t>
            </w:r>
            <w:r>
              <w:rPr>
                <w:rFonts w:cs="Arial"/>
                <w:szCs w:val="24"/>
              </w:rPr>
              <w:t xml:space="preserve">Whilst the ExA is aware that </w:t>
            </w:r>
            <w:r w:rsidRPr="00164440">
              <w:rPr>
                <w:rFonts w:cs="Arial"/>
                <w:szCs w:val="24"/>
              </w:rPr>
              <w:t xml:space="preserve">the </w:t>
            </w:r>
            <w:r>
              <w:rPr>
                <w:rFonts w:cs="Arial"/>
                <w:szCs w:val="24"/>
              </w:rPr>
              <w:t>BNG</w:t>
            </w:r>
            <w:r w:rsidRPr="00164440">
              <w:rPr>
                <w:rFonts w:cs="Arial"/>
                <w:szCs w:val="24"/>
              </w:rPr>
              <w:t xml:space="preserve"> Report [</w:t>
            </w:r>
            <w:hyperlink r:id="rId270" w:history="1">
              <w:r w:rsidR="00063AF1" w:rsidRPr="00063AF1">
                <w:rPr>
                  <w:rStyle w:val="Hyperlink"/>
                  <w:rFonts w:cs="Arial"/>
                  <w:szCs w:val="24"/>
                </w:rPr>
                <w:t>APP-299</w:t>
              </w:r>
            </w:hyperlink>
            <w:r w:rsidRPr="00164440">
              <w:rPr>
                <w:rFonts w:cs="Arial"/>
                <w:szCs w:val="24"/>
              </w:rPr>
              <w:t xml:space="preserve">] is </w:t>
            </w:r>
            <w:r>
              <w:rPr>
                <w:rFonts w:cs="Arial"/>
                <w:szCs w:val="24"/>
              </w:rPr>
              <w:t xml:space="preserve">intended to present an initial calculation of how BNG could be achieved, it </w:t>
            </w:r>
            <w:r w:rsidRPr="00164440">
              <w:rPr>
                <w:rFonts w:cs="Arial"/>
                <w:szCs w:val="24"/>
              </w:rPr>
              <w:t xml:space="preserve">is not a certified document in </w:t>
            </w:r>
            <w:r w:rsidR="00C76288">
              <w:rPr>
                <w:rFonts w:cs="Arial"/>
                <w:szCs w:val="24"/>
              </w:rPr>
              <w:t>s</w:t>
            </w:r>
            <w:r w:rsidRPr="00164440">
              <w:rPr>
                <w:rFonts w:cs="Arial"/>
                <w:szCs w:val="24"/>
              </w:rPr>
              <w:t>chedule 1</w:t>
            </w:r>
            <w:r>
              <w:rPr>
                <w:rFonts w:cs="Arial"/>
                <w:szCs w:val="24"/>
              </w:rPr>
              <w:t>9</w:t>
            </w:r>
            <w:r w:rsidRPr="00164440">
              <w:rPr>
                <w:rFonts w:cs="Arial"/>
                <w:szCs w:val="24"/>
              </w:rPr>
              <w:t xml:space="preserve"> of the DCO. Justify why </w:t>
            </w:r>
            <w:r>
              <w:rPr>
                <w:rFonts w:cs="Arial"/>
                <w:szCs w:val="24"/>
              </w:rPr>
              <w:t>a</w:t>
            </w:r>
            <w:r w:rsidRPr="00164440">
              <w:rPr>
                <w:rFonts w:cs="Arial"/>
                <w:szCs w:val="24"/>
              </w:rPr>
              <w:t xml:space="preserve"> specific refe</w:t>
            </w:r>
            <w:r>
              <w:rPr>
                <w:rFonts w:cs="Arial"/>
                <w:szCs w:val="24"/>
              </w:rPr>
              <w:t>re</w:t>
            </w:r>
            <w:r w:rsidRPr="00164440">
              <w:rPr>
                <w:rFonts w:cs="Arial"/>
                <w:szCs w:val="24"/>
              </w:rPr>
              <w:t>nce to securing BNG is not contained in the d</w:t>
            </w:r>
            <w:r>
              <w:rPr>
                <w:rFonts w:cs="Arial"/>
                <w:szCs w:val="24"/>
              </w:rPr>
              <w:t xml:space="preserve">raft </w:t>
            </w:r>
            <w:r w:rsidRPr="00164440">
              <w:rPr>
                <w:rFonts w:cs="Arial"/>
                <w:szCs w:val="24"/>
              </w:rPr>
              <w:t>DCO</w:t>
            </w:r>
            <w:r>
              <w:rPr>
                <w:rFonts w:cs="Arial"/>
                <w:szCs w:val="24"/>
              </w:rPr>
              <w:t xml:space="preserve"> as either a </w:t>
            </w:r>
            <w:r w:rsidR="00115E74">
              <w:rPr>
                <w:rFonts w:cs="Arial"/>
                <w:szCs w:val="24"/>
              </w:rPr>
              <w:t>requirement</w:t>
            </w:r>
            <w:r>
              <w:rPr>
                <w:rFonts w:cs="Arial"/>
                <w:szCs w:val="24"/>
              </w:rPr>
              <w:t xml:space="preserve"> or within a separate </w:t>
            </w:r>
            <w:r w:rsidR="00C76288">
              <w:rPr>
                <w:rFonts w:cs="Arial"/>
                <w:szCs w:val="24"/>
              </w:rPr>
              <w:t>s</w:t>
            </w:r>
            <w:r>
              <w:rPr>
                <w:rFonts w:cs="Arial"/>
                <w:szCs w:val="24"/>
              </w:rPr>
              <w:t>chedule. Furthermore, explain how the ExA can rely upon the BNG measures that are set out in [</w:t>
            </w:r>
            <w:hyperlink r:id="rId271" w:history="1">
              <w:r w:rsidR="00063AF1" w:rsidRPr="00063AF1">
                <w:rPr>
                  <w:rStyle w:val="Hyperlink"/>
                  <w:rFonts w:cs="Arial"/>
                  <w:szCs w:val="24"/>
                </w:rPr>
                <w:t>APP-299</w:t>
              </w:r>
            </w:hyperlink>
            <w:r>
              <w:rPr>
                <w:rFonts w:cs="Arial"/>
                <w:szCs w:val="24"/>
              </w:rPr>
              <w:t xml:space="preserve">] actually being undertaken if they are not adequately defined and secured in the draft DCO. </w:t>
            </w:r>
          </w:p>
        </w:tc>
      </w:tr>
      <w:tr w:rsidR="00D7512D" w:rsidRPr="008C59AE" w14:paraId="07386AFB" w14:textId="77777777" w:rsidTr="00AC1973">
        <w:tc>
          <w:tcPr>
            <w:tcW w:w="1713" w:type="dxa"/>
          </w:tcPr>
          <w:p w14:paraId="6442F525" w14:textId="785A78BC" w:rsidR="00D7512D" w:rsidRDefault="00D7512D" w:rsidP="00487028">
            <w:pPr>
              <w:pStyle w:val="Heading3"/>
              <w:numPr>
                <w:ilvl w:val="0"/>
                <w:numId w:val="0"/>
              </w:numPr>
              <w:rPr>
                <w:rFonts w:cs="Arial"/>
                <w:szCs w:val="24"/>
              </w:rPr>
            </w:pPr>
            <w:r>
              <w:rPr>
                <w:rFonts w:cs="Arial"/>
                <w:szCs w:val="24"/>
              </w:rPr>
              <w:t>DCO 1.S16</w:t>
            </w:r>
          </w:p>
        </w:tc>
        <w:tc>
          <w:tcPr>
            <w:tcW w:w="4131" w:type="dxa"/>
          </w:tcPr>
          <w:p w14:paraId="77C37B2F" w14:textId="2F3803ED" w:rsidR="00D7512D" w:rsidRDefault="00D7512D" w:rsidP="00487028">
            <w:r>
              <w:t>The applicant</w:t>
            </w:r>
          </w:p>
        </w:tc>
        <w:tc>
          <w:tcPr>
            <w:tcW w:w="16547" w:type="dxa"/>
          </w:tcPr>
          <w:p w14:paraId="7EF03271" w14:textId="6D7D87D4" w:rsidR="00D7512D" w:rsidRDefault="00D7512D" w:rsidP="00487028">
            <w:pPr>
              <w:pStyle w:val="ListBullet"/>
              <w:numPr>
                <w:ilvl w:val="0"/>
                <w:numId w:val="0"/>
              </w:numPr>
              <w:rPr>
                <w:rFonts w:cs="Arial"/>
                <w:b/>
                <w:bCs/>
                <w:szCs w:val="24"/>
              </w:rPr>
            </w:pPr>
            <w:r w:rsidRPr="00D85234">
              <w:rPr>
                <w:rFonts w:cs="Arial"/>
                <w:b/>
                <w:bCs/>
                <w:szCs w:val="24"/>
              </w:rPr>
              <w:t xml:space="preserve">Schedule 3 – </w:t>
            </w:r>
            <w:r w:rsidR="00AA0559">
              <w:rPr>
                <w:rFonts w:cs="Arial"/>
                <w:b/>
                <w:bCs/>
                <w:szCs w:val="24"/>
              </w:rPr>
              <w:t>R</w:t>
            </w:r>
            <w:r w:rsidR="00115E74">
              <w:rPr>
                <w:rFonts w:cs="Arial"/>
                <w:b/>
                <w:bCs/>
                <w:szCs w:val="24"/>
              </w:rPr>
              <w:t>equirement</w:t>
            </w:r>
            <w:r w:rsidRPr="00D85234">
              <w:rPr>
                <w:rFonts w:cs="Arial"/>
                <w:b/>
                <w:bCs/>
                <w:szCs w:val="24"/>
              </w:rPr>
              <w:t xml:space="preserve"> 9 (Reinstatement Planting Plan)</w:t>
            </w:r>
          </w:p>
          <w:p w14:paraId="2159A5C0" w14:textId="68F3C8C0" w:rsidR="00D7512D" w:rsidRPr="00D85234" w:rsidRDefault="00115E74" w:rsidP="00487028">
            <w:pPr>
              <w:pStyle w:val="ListBullet"/>
              <w:numPr>
                <w:ilvl w:val="0"/>
                <w:numId w:val="0"/>
              </w:numPr>
              <w:rPr>
                <w:rFonts w:cs="Arial"/>
                <w:szCs w:val="24"/>
                <w:highlight w:val="yellow"/>
              </w:rPr>
            </w:pPr>
            <w:r>
              <w:rPr>
                <w:rFonts w:cs="Arial"/>
                <w:szCs w:val="24"/>
              </w:rPr>
              <w:t>requirement</w:t>
            </w:r>
            <w:r w:rsidR="00D7512D">
              <w:rPr>
                <w:rFonts w:cs="Arial"/>
                <w:szCs w:val="24"/>
              </w:rPr>
              <w:t xml:space="preserve"> 9(7) address</w:t>
            </w:r>
            <w:r w:rsidR="00CF3D26">
              <w:rPr>
                <w:rFonts w:cs="Arial"/>
                <w:szCs w:val="24"/>
              </w:rPr>
              <w:t>es</w:t>
            </w:r>
            <w:r w:rsidR="00D7512D">
              <w:rPr>
                <w:rFonts w:cs="Arial"/>
                <w:szCs w:val="24"/>
              </w:rPr>
              <w:t xml:space="preserve"> what happens in the event of any </w:t>
            </w:r>
            <w:r w:rsidR="00D7512D" w:rsidRPr="00296E27">
              <w:rPr>
                <w:rFonts w:cs="Arial"/>
                <w:szCs w:val="24"/>
              </w:rPr>
              <w:t>trees or hedgerows planted</w:t>
            </w:r>
            <w:r w:rsidR="00D7512D">
              <w:rPr>
                <w:rFonts w:cs="Arial"/>
                <w:szCs w:val="24"/>
              </w:rPr>
              <w:t>,</w:t>
            </w:r>
            <w:r w:rsidR="00D7512D" w:rsidRPr="00296E27">
              <w:rPr>
                <w:rFonts w:cs="Arial"/>
                <w:szCs w:val="24"/>
              </w:rPr>
              <w:t xml:space="preserve"> as part of an approved reinstatement planting plan</w:t>
            </w:r>
            <w:r w:rsidR="00D7512D">
              <w:rPr>
                <w:rFonts w:cs="Arial"/>
                <w:szCs w:val="24"/>
              </w:rPr>
              <w:t xml:space="preserve">, being </w:t>
            </w:r>
            <w:r w:rsidR="00D7512D" w:rsidRPr="0019432C">
              <w:rPr>
                <w:rFonts w:cs="Arial"/>
                <w:szCs w:val="24"/>
              </w:rPr>
              <w:t>removed, die or</w:t>
            </w:r>
            <w:r w:rsidR="00D7512D">
              <w:rPr>
                <w:rFonts w:cs="Arial"/>
                <w:szCs w:val="24"/>
              </w:rPr>
              <w:t xml:space="preserve"> </w:t>
            </w:r>
            <w:r w:rsidR="00D7512D" w:rsidRPr="0019432C">
              <w:rPr>
                <w:rFonts w:cs="Arial"/>
                <w:szCs w:val="24"/>
              </w:rPr>
              <w:t>become in the opinion of the relevant planning authority seriously damaged or diseased</w:t>
            </w:r>
            <w:r w:rsidR="00D7512D">
              <w:rPr>
                <w:rFonts w:cs="Arial"/>
                <w:szCs w:val="24"/>
              </w:rPr>
              <w:t xml:space="preserve">. However, what monitoring period/ replacement procedure applies in regard to any </w:t>
            </w:r>
            <w:r w:rsidR="00D7512D" w:rsidRPr="00296E27">
              <w:rPr>
                <w:rFonts w:cs="Arial"/>
                <w:szCs w:val="24"/>
              </w:rPr>
              <w:t xml:space="preserve">trees or hedgerows </w:t>
            </w:r>
            <w:r w:rsidR="00D7512D">
              <w:rPr>
                <w:rFonts w:cs="Arial"/>
                <w:szCs w:val="24"/>
              </w:rPr>
              <w:t xml:space="preserve">replaced under </w:t>
            </w:r>
            <w:r>
              <w:rPr>
                <w:rFonts w:cs="Arial"/>
                <w:szCs w:val="24"/>
              </w:rPr>
              <w:t>requirement</w:t>
            </w:r>
            <w:r w:rsidR="00D7512D">
              <w:rPr>
                <w:rFonts w:cs="Arial"/>
                <w:szCs w:val="24"/>
              </w:rPr>
              <w:t xml:space="preserve"> 9(7)?</w:t>
            </w:r>
          </w:p>
        </w:tc>
      </w:tr>
      <w:tr w:rsidR="00D7512D" w:rsidRPr="008C59AE" w14:paraId="7C0E78F3" w14:textId="77777777" w:rsidTr="00AC1973">
        <w:tc>
          <w:tcPr>
            <w:tcW w:w="1713" w:type="dxa"/>
          </w:tcPr>
          <w:p w14:paraId="6F5A12AC" w14:textId="41D6C7DF" w:rsidR="00D7512D" w:rsidRPr="00092316" w:rsidRDefault="00D7512D" w:rsidP="00487028">
            <w:pPr>
              <w:pStyle w:val="Heading3"/>
              <w:numPr>
                <w:ilvl w:val="0"/>
                <w:numId w:val="0"/>
              </w:numPr>
              <w:rPr>
                <w:rFonts w:cs="Arial"/>
                <w:szCs w:val="24"/>
              </w:rPr>
            </w:pPr>
            <w:r>
              <w:rPr>
                <w:rFonts w:cs="Arial"/>
                <w:szCs w:val="24"/>
              </w:rPr>
              <w:t>DCO 1.S17</w:t>
            </w:r>
          </w:p>
        </w:tc>
        <w:tc>
          <w:tcPr>
            <w:tcW w:w="4131" w:type="dxa"/>
          </w:tcPr>
          <w:p w14:paraId="6D8B3AE1" w14:textId="5E2F2F09" w:rsidR="00D7512D" w:rsidRPr="00092316" w:rsidRDefault="00D7512D" w:rsidP="00487028">
            <w:pPr>
              <w:rPr>
                <w:rFonts w:cs="Arial"/>
                <w:szCs w:val="24"/>
              </w:rPr>
            </w:pPr>
            <w:r>
              <w:t>The applicant</w:t>
            </w:r>
          </w:p>
        </w:tc>
        <w:tc>
          <w:tcPr>
            <w:tcW w:w="16547" w:type="dxa"/>
          </w:tcPr>
          <w:p w14:paraId="411F1513" w14:textId="43317AA2" w:rsidR="00D7512D" w:rsidRPr="00D969D9" w:rsidRDefault="00D7512D" w:rsidP="00487028">
            <w:pPr>
              <w:rPr>
                <w:b/>
                <w:bCs/>
              </w:rPr>
            </w:pPr>
            <w:r w:rsidRPr="00D969D9">
              <w:rPr>
                <w:b/>
                <w:bCs/>
              </w:rPr>
              <w:t xml:space="preserve">Schedule 3 – Requirement 10 (Reinstatement schemes) </w:t>
            </w:r>
          </w:p>
          <w:p w14:paraId="115EC73F" w14:textId="42B6939F" w:rsidR="00D7512D" w:rsidRPr="00092316" w:rsidRDefault="00D7512D" w:rsidP="00487028">
            <w:pPr>
              <w:rPr>
                <w:rFonts w:cs="Arial"/>
                <w:szCs w:val="24"/>
              </w:rPr>
            </w:pPr>
            <w:r w:rsidRPr="00114BC1">
              <w:t>Braintree</w:t>
            </w:r>
            <w:r>
              <w:t xml:space="preserve"> DC in its </w:t>
            </w:r>
            <w:r w:rsidRPr="00114BC1">
              <w:t>LIR [</w:t>
            </w:r>
            <w:hyperlink r:id="rId272" w:history="1">
              <w:r w:rsidR="006611F9" w:rsidRPr="003B2D19">
                <w:rPr>
                  <w:rStyle w:val="Hyperlink"/>
                </w:rPr>
                <w:t>REP1-148</w:t>
              </w:r>
            </w:hyperlink>
            <w:r>
              <w:t>], along with other County and Local Authorities have raised concerns related the strength/ enforceability of some of the requirements. For example, Braintree’s LIR</w:t>
            </w:r>
            <w:r w:rsidRPr="00114BC1">
              <w:t xml:space="preserve"> [</w:t>
            </w:r>
            <w:hyperlink r:id="rId273" w:history="1">
              <w:r w:rsidR="006611F9" w:rsidRPr="003B2D19">
                <w:rPr>
                  <w:rStyle w:val="Hyperlink"/>
                </w:rPr>
                <w:t>REP1-148</w:t>
              </w:r>
            </w:hyperlink>
            <w:r>
              <w:t xml:space="preserve">] (paragraph 12.5.10) </w:t>
            </w:r>
            <w:r w:rsidRPr="00114BC1">
              <w:t xml:space="preserve">requests </w:t>
            </w:r>
            <w:r w:rsidR="00115E74">
              <w:t>requirement</w:t>
            </w:r>
            <w:r w:rsidRPr="00114BC1">
              <w:t xml:space="preserve"> 10 </w:t>
            </w:r>
            <w:r>
              <w:t xml:space="preserve">(Reinstatement Schemes) be strengthened </w:t>
            </w:r>
            <w:r w:rsidRPr="00114BC1">
              <w:t>to ensure temporary haul routes are required to be removed following completion of construction</w:t>
            </w:r>
            <w:r>
              <w:t xml:space="preserve"> and for full reinstatement of the land to take place</w:t>
            </w:r>
            <w:r w:rsidRPr="00114BC1">
              <w:t xml:space="preserve">. </w:t>
            </w:r>
            <w:r>
              <w:t xml:space="preserve">The ExA seeks the applicant’s response to these matters and would ask for it to generally review all </w:t>
            </w:r>
            <w:r w:rsidR="00115E74">
              <w:t>requirement</w:t>
            </w:r>
            <w:r w:rsidRPr="002133C4">
              <w:t>s as to the standard tests, especially the tests of precision and enforceability.</w:t>
            </w:r>
            <w:r>
              <w:t xml:space="preserve"> </w:t>
            </w:r>
          </w:p>
        </w:tc>
      </w:tr>
      <w:tr w:rsidR="00D7512D" w:rsidRPr="008C59AE" w14:paraId="360427CA" w14:textId="77777777" w:rsidTr="00AC1973">
        <w:tc>
          <w:tcPr>
            <w:tcW w:w="1713" w:type="dxa"/>
          </w:tcPr>
          <w:p w14:paraId="524303E7" w14:textId="67BE8E5A" w:rsidR="00D7512D" w:rsidRPr="00092316" w:rsidRDefault="00D7512D" w:rsidP="00487028">
            <w:pPr>
              <w:pStyle w:val="Heading3"/>
              <w:numPr>
                <w:ilvl w:val="0"/>
                <w:numId w:val="0"/>
              </w:numPr>
              <w:rPr>
                <w:rFonts w:cs="Arial"/>
                <w:szCs w:val="24"/>
              </w:rPr>
            </w:pPr>
            <w:r>
              <w:rPr>
                <w:rFonts w:cs="Arial"/>
                <w:szCs w:val="24"/>
              </w:rPr>
              <w:t>DCO 1.S18</w:t>
            </w:r>
          </w:p>
        </w:tc>
        <w:tc>
          <w:tcPr>
            <w:tcW w:w="4131" w:type="dxa"/>
          </w:tcPr>
          <w:p w14:paraId="6FF9980C" w14:textId="03718A2F" w:rsidR="00D7512D" w:rsidRPr="00092316" w:rsidRDefault="00D7512D" w:rsidP="00487028">
            <w:pPr>
              <w:rPr>
                <w:rFonts w:cs="Arial"/>
                <w:szCs w:val="24"/>
              </w:rPr>
            </w:pPr>
            <w:r w:rsidRPr="00E926EB">
              <w:t>The applicant</w:t>
            </w:r>
          </w:p>
        </w:tc>
        <w:tc>
          <w:tcPr>
            <w:tcW w:w="16547" w:type="dxa"/>
          </w:tcPr>
          <w:p w14:paraId="0A665E40" w14:textId="77777777" w:rsidR="00D7512D" w:rsidRPr="00C13FC9" w:rsidRDefault="00D7512D" w:rsidP="00487028">
            <w:pPr>
              <w:rPr>
                <w:b/>
                <w:bCs/>
              </w:rPr>
            </w:pPr>
            <w:r w:rsidRPr="00C13FC9">
              <w:rPr>
                <w:b/>
                <w:bCs/>
              </w:rPr>
              <w:t>Schedule 3 – Requirement 14 (Control of Development under Work Nos</w:t>
            </w:r>
            <w:r>
              <w:rPr>
                <w:b/>
                <w:bCs/>
              </w:rPr>
              <w:t>.</w:t>
            </w:r>
            <w:r w:rsidRPr="00C13FC9">
              <w:rPr>
                <w:b/>
                <w:bCs/>
              </w:rPr>
              <w:t xml:space="preserve"> 19 and 21 to 24) </w:t>
            </w:r>
          </w:p>
          <w:p w14:paraId="554AEA1C" w14:textId="54E0308C" w:rsidR="00D7512D" w:rsidRPr="00092316" w:rsidRDefault="0017661B" w:rsidP="00487028">
            <w:pPr>
              <w:rPr>
                <w:rFonts w:cs="Arial"/>
                <w:szCs w:val="24"/>
              </w:rPr>
            </w:pPr>
            <w:r w:rsidRPr="00BC1B22">
              <w:t>The</w:t>
            </w:r>
            <w:r w:rsidR="00D7512D" w:rsidRPr="00BC1B22">
              <w:t xml:space="preserve"> clarity and reasonableness of this </w:t>
            </w:r>
            <w:r w:rsidR="00AA0559">
              <w:t>requirement</w:t>
            </w:r>
            <w:r w:rsidR="006D1CB4">
              <w:t xml:space="preserve"> is questioned</w:t>
            </w:r>
            <w:r w:rsidR="00D7512D" w:rsidRPr="00BC1B22">
              <w:t xml:space="preserve">, given it allows the applicant to construct either the works specified in column (2) or (3) in the table set out below the </w:t>
            </w:r>
            <w:r w:rsidR="00115E74">
              <w:t>requirement</w:t>
            </w:r>
            <w:r w:rsidR="00D7512D" w:rsidRPr="00BC1B22">
              <w:t xml:space="preserve">. Please provide further justification for </w:t>
            </w:r>
            <w:r w:rsidR="00D7512D">
              <w:t xml:space="preserve">the </w:t>
            </w:r>
            <w:r w:rsidR="00D7512D" w:rsidRPr="00BC1B22">
              <w:t>inclu</w:t>
            </w:r>
            <w:r w:rsidR="00D7512D">
              <w:t xml:space="preserve">sion of </w:t>
            </w:r>
            <w:r w:rsidR="00D7512D" w:rsidRPr="00BC1B22">
              <w:t xml:space="preserve">this </w:t>
            </w:r>
            <w:r w:rsidR="00115E74">
              <w:t>requirement</w:t>
            </w:r>
            <w:r w:rsidR="00D7512D" w:rsidRPr="00BC1B22">
              <w:t xml:space="preserve"> and explain how you consider it is consistent with and meets the relevant tests for the imposition of such a </w:t>
            </w:r>
            <w:r w:rsidR="00115E74">
              <w:t>requirement</w:t>
            </w:r>
            <w:r w:rsidR="00D7512D" w:rsidRPr="00BC1B22">
              <w:t xml:space="preserve">. </w:t>
            </w:r>
          </w:p>
        </w:tc>
      </w:tr>
      <w:tr w:rsidR="00D7512D" w:rsidRPr="008C59AE" w14:paraId="62289E46" w14:textId="77777777" w:rsidTr="00AC1973">
        <w:tc>
          <w:tcPr>
            <w:tcW w:w="1713" w:type="dxa"/>
          </w:tcPr>
          <w:p w14:paraId="4D485B15" w14:textId="1467F275" w:rsidR="00D7512D" w:rsidRPr="00092316" w:rsidRDefault="00D7512D" w:rsidP="00487028">
            <w:pPr>
              <w:pStyle w:val="Heading3"/>
              <w:numPr>
                <w:ilvl w:val="0"/>
                <w:numId w:val="0"/>
              </w:numPr>
              <w:rPr>
                <w:rFonts w:cs="Arial"/>
                <w:szCs w:val="24"/>
              </w:rPr>
            </w:pPr>
            <w:r>
              <w:rPr>
                <w:rFonts w:cs="Arial"/>
                <w:szCs w:val="24"/>
              </w:rPr>
              <w:t>DCO 1.S19</w:t>
            </w:r>
          </w:p>
        </w:tc>
        <w:tc>
          <w:tcPr>
            <w:tcW w:w="4131" w:type="dxa"/>
          </w:tcPr>
          <w:p w14:paraId="568C7175" w14:textId="77777777" w:rsidR="00D7512D" w:rsidRDefault="00D7512D" w:rsidP="00487028">
            <w:r>
              <w:t>The applicant</w:t>
            </w:r>
          </w:p>
          <w:p w14:paraId="433DA8C6" w14:textId="77777777" w:rsidR="00D7512D" w:rsidRDefault="00D7512D" w:rsidP="00487028">
            <w:r>
              <w:t>All l</w:t>
            </w:r>
            <w:r w:rsidRPr="00114BC1">
              <w:t>ocal</w:t>
            </w:r>
            <w:r>
              <w:t xml:space="preserve"> a</w:t>
            </w:r>
            <w:r w:rsidRPr="00114BC1">
              <w:t>uthorities</w:t>
            </w:r>
            <w:r>
              <w:t xml:space="preserve"> </w:t>
            </w:r>
          </w:p>
          <w:p w14:paraId="6BDB0998" w14:textId="303FAFFB" w:rsidR="00D7512D" w:rsidRPr="00092316" w:rsidRDefault="0017661B" w:rsidP="00487028">
            <w:pPr>
              <w:rPr>
                <w:rFonts w:cs="Arial"/>
                <w:szCs w:val="24"/>
              </w:rPr>
            </w:pPr>
            <w:r>
              <w:t xml:space="preserve">All </w:t>
            </w:r>
            <w:r w:rsidR="00EC029B">
              <w:t>d</w:t>
            </w:r>
            <w:r>
              <w:t xml:space="preserve">ischarging </w:t>
            </w:r>
            <w:r w:rsidR="00EC029B">
              <w:t>a</w:t>
            </w:r>
            <w:r w:rsidRPr="00927A40">
              <w:t>uthorities</w:t>
            </w:r>
          </w:p>
        </w:tc>
        <w:tc>
          <w:tcPr>
            <w:tcW w:w="16547" w:type="dxa"/>
          </w:tcPr>
          <w:p w14:paraId="3D298D22" w14:textId="10B41F54" w:rsidR="00D7512D" w:rsidRPr="002420D0" w:rsidRDefault="00D7512D" w:rsidP="00487028">
            <w:pPr>
              <w:pStyle w:val="ListBullet"/>
              <w:numPr>
                <w:ilvl w:val="0"/>
                <w:numId w:val="0"/>
              </w:numPr>
              <w:rPr>
                <w:rFonts w:cs="Arial"/>
                <w:b/>
                <w:bCs/>
                <w:szCs w:val="24"/>
              </w:rPr>
            </w:pPr>
            <w:r w:rsidRPr="001D2C76">
              <w:rPr>
                <w:b/>
                <w:bCs/>
              </w:rPr>
              <w:t xml:space="preserve">Schedule 4 – (Discharge of </w:t>
            </w:r>
            <w:r w:rsidR="00AA0559">
              <w:rPr>
                <w:b/>
                <w:bCs/>
              </w:rPr>
              <w:t>requirement</w:t>
            </w:r>
            <w:r w:rsidRPr="001D2C76">
              <w:rPr>
                <w:b/>
                <w:bCs/>
              </w:rPr>
              <w:t>s)</w:t>
            </w:r>
            <w:r>
              <w:rPr>
                <w:b/>
                <w:bCs/>
              </w:rPr>
              <w:t xml:space="preserve"> - 1</w:t>
            </w:r>
          </w:p>
          <w:p w14:paraId="60F875B6" w14:textId="66553BA8" w:rsidR="0075547C" w:rsidRDefault="00D7512D" w:rsidP="0017661B">
            <w:pPr>
              <w:rPr>
                <w:rFonts w:cs="Arial"/>
                <w:szCs w:val="24"/>
              </w:rPr>
            </w:pPr>
            <w:r>
              <w:rPr>
                <w:rFonts w:cs="Arial"/>
                <w:szCs w:val="24"/>
              </w:rPr>
              <w:t>The government published its response to the Nuclear Regulatory Review 2025 on 13 March 2025, in its document ‘</w:t>
            </w:r>
            <w:hyperlink r:id="rId274" w:history="1">
              <w:r w:rsidRPr="008A77D7">
                <w:rPr>
                  <w:rStyle w:val="Hyperlink"/>
                  <w:rFonts w:cs="Arial"/>
                  <w:szCs w:val="24"/>
                </w:rPr>
                <w:t>Building our nuclear nation: government response to the Nuclear Regulatory Review 2025</w:t>
              </w:r>
            </w:hyperlink>
            <w:r>
              <w:rPr>
                <w:rFonts w:cs="Arial"/>
                <w:szCs w:val="24"/>
              </w:rPr>
              <w:t xml:space="preserve">’. The ExA </w:t>
            </w:r>
            <w:r w:rsidR="00EC029B">
              <w:rPr>
                <w:rFonts w:cs="Arial"/>
                <w:szCs w:val="24"/>
              </w:rPr>
              <w:t>draws</w:t>
            </w:r>
            <w:r>
              <w:rPr>
                <w:rFonts w:cs="Arial"/>
                <w:szCs w:val="24"/>
              </w:rPr>
              <w:t xml:space="preserve"> attention to: i) it is seeking to accelerate “…</w:t>
            </w:r>
            <w:r w:rsidRPr="0056218A">
              <w:rPr>
                <w:rFonts w:cs="Arial"/>
                <w:szCs w:val="24"/>
              </w:rPr>
              <w:t>efforts to ensure the planning system more effectively enables both low-carbon energy projects and infrastructure as a whole</w:t>
            </w:r>
            <w:r>
              <w:rPr>
                <w:rFonts w:cs="Arial"/>
                <w:szCs w:val="24"/>
              </w:rPr>
              <w:t>…”; and ii) its response to Recommendation 30, where it indicates this includes “…</w:t>
            </w:r>
            <w:r w:rsidRPr="00D167FE">
              <w:rPr>
                <w:rFonts w:cs="Arial"/>
                <w:szCs w:val="24"/>
              </w:rPr>
              <w:t xml:space="preserve">establishing a new </w:t>
            </w:r>
            <w:r w:rsidRPr="00B77AFB">
              <w:rPr>
                <w:rFonts w:cs="Arial"/>
                <w:szCs w:val="24"/>
              </w:rPr>
              <w:t>unit within DESNZ to coordinate post-consent discharge functions for nuclear power and electricity</w:t>
            </w:r>
            <w:r w:rsidRPr="00D167FE">
              <w:rPr>
                <w:rFonts w:cs="Arial"/>
                <w:szCs w:val="24"/>
              </w:rPr>
              <w:t xml:space="preserve"> network projects</w:t>
            </w:r>
            <w:r>
              <w:rPr>
                <w:rFonts w:cs="Arial"/>
                <w:szCs w:val="24"/>
              </w:rPr>
              <w:t>.”</w:t>
            </w:r>
            <w:r>
              <w:rPr>
                <w:rFonts w:cs="Arial"/>
                <w:szCs w:val="24"/>
              </w:rPr>
              <w:br/>
              <w:t xml:space="preserve">In the light of the above document and a clear statements from the government regarding its intention in related to post-consent discharge, the </w:t>
            </w:r>
            <w:r w:rsidR="0075547C">
              <w:rPr>
                <w:rFonts w:cs="Arial"/>
                <w:szCs w:val="24"/>
              </w:rPr>
              <w:t>applicant and discharging authorities are asked to:</w:t>
            </w:r>
          </w:p>
          <w:p w14:paraId="6B0013C8" w14:textId="0AADAB70" w:rsidR="0075547C" w:rsidRDefault="006A71CB" w:rsidP="003708C7">
            <w:pPr>
              <w:pStyle w:val="ListParagraph"/>
              <w:numPr>
                <w:ilvl w:val="0"/>
                <w:numId w:val="55"/>
              </w:numPr>
              <w:rPr>
                <w:rFonts w:cs="Arial"/>
                <w:szCs w:val="24"/>
              </w:rPr>
            </w:pPr>
            <w:r>
              <w:rPr>
                <w:rFonts w:cs="Arial"/>
                <w:szCs w:val="24"/>
              </w:rPr>
              <w:t xml:space="preserve">Provide comments on the above publication in respect of post-consent discharge functions. </w:t>
            </w:r>
          </w:p>
          <w:p w14:paraId="4D0C0BAC" w14:textId="2C3E9A27" w:rsidR="00D7512D" w:rsidRPr="00092316" w:rsidRDefault="006A71CB" w:rsidP="003708C7">
            <w:pPr>
              <w:pStyle w:val="ListParagraph"/>
              <w:numPr>
                <w:ilvl w:val="0"/>
                <w:numId w:val="55"/>
              </w:numPr>
              <w:rPr>
                <w:rFonts w:cs="Arial"/>
                <w:szCs w:val="24"/>
              </w:rPr>
            </w:pPr>
            <w:r>
              <w:rPr>
                <w:rFonts w:cs="Arial"/>
                <w:szCs w:val="24"/>
              </w:rPr>
              <w:lastRenderedPageBreak/>
              <w:t>Consider if</w:t>
            </w:r>
            <w:r w:rsidR="00D7512D">
              <w:rPr>
                <w:rFonts w:cs="Arial"/>
                <w:szCs w:val="24"/>
              </w:rPr>
              <w:t xml:space="preserve"> the current drafting of </w:t>
            </w:r>
            <w:r w:rsidR="00C76288">
              <w:rPr>
                <w:rFonts w:cs="Arial"/>
                <w:szCs w:val="24"/>
              </w:rPr>
              <w:t>s</w:t>
            </w:r>
            <w:r w:rsidR="00D7512D">
              <w:rPr>
                <w:rFonts w:cs="Arial"/>
                <w:szCs w:val="24"/>
              </w:rPr>
              <w:t>chedule 4 in the draft DCO [</w:t>
            </w:r>
            <w:hyperlink r:id="rId275" w:history="1">
              <w:r w:rsidR="00706685" w:rsidRPr="00706685">
                <w:rPr>
                  <w:rStyle w:val="Hyperlink"/>
                </w:rPr>
                <w:t>APP-056</w:t>
              </w:r>
            </w:hyperlink>
            <w:r w:rsidR="00D7512D">
              <w:rPr>
                <w:rFonts w:cs="Arial"/>
                <w:szCs w:val="24"/>
              </w:rPr>
              <w:t xml:space="preserve">] is an appropriate approach to the post-consent discharge of </w:t>
            </w:r>
            <w:r w:rsidR="0075547C">
              <w:rPr>
                <w:rFonts w:cs="Arial"/>
                <w:szCs w:val="24"/>
              </w:rPr>
              <w:t>r</w:t>
            </w:r>
            <w:r w:rsidR="0017661B">
              <w:rPr>
                <w:rFonts w:cs="Arial"/>
                <w:szCs w:val="24"/>
              </w:rPr>
              <w:t>equirements</w:t>
            </w:r>
            <w:r>
              <w:rPr>
                <w:rFonts w:cs="Arial"/>
                <w:szCs w:val="24"/>
              </w:rPr>
              <w:t>,</w:t>
            </w:r>
            <w:r w:rsidR="00D7512D">
              <w:rPr>
                <w:rFonts w:cs="Arial"/>
                <w:szCs w:val="24"/>
              </w:rPr>
              <w:t xml:space="preserve"> or whether </w:t>
            </w:r>
            <w:r w:rsidR="00C76288">
              <w:rPr>
                <w:rFonts w:cs="Arial"/>
                <w:szCs w:val="24"/>
              </w:rPr>
              <w:t>s</w:t>
            </w:r>
            <w:r w:rsidR="00D7512D">
              <w:rPr>
                <w:rFonts w:cs="Arial"/>
                <w:szCs w:val="24"/>
              </w:rPr>
              <w:t>chedule 4 of the draft DCO [</w:t>
            </w:r>
            <w:hyperlink r:id="rId276" w:history="1">
              <w:r w:rsidR="00706685" w:rsidRPr="00706685">
                <w:rPr>
                  <w:rStyle w:val="Hyperlink"/>
                </w:rPr>
                <w:t>APP-056</w:t>
              </w:r>
            </w:hyperlink>
            <w:r w:rsidR="00D7512D">
              <w:rPr>
                <w:rFonts w:cs="Arial"/>
                <w:szCs w:val="24"/>
              </w:rPr>
              <w:t xml:space="preserve">] should take a similar approach to that set out in </w:t>
            </w:r>
            <w:r w:rsidR="00C76288">
              <w:rPr>
                <w:rFonts w:cs="Arial"/>
                <w:szCs w:val="24"/>
              </w:rPr>
              <w:t>s</w:t>
            </w:r>
            <w:r w:rsidR="00D7512D">
              <w:rPr>
                <w:rFonts w:cs="Arial"/>
                <w:szCs w:val="24"/>
              </w:rPr>
              <w:t xml:space="preserve">chedule 2, Part 2 of </w:t>
            </w:r>
            <w:hyperlink r:id="rId277" w:history="1">
              <w:r w:rsidR="00D7512D" w:rsidRPr="00BD6C80">
                <w:rPr>
                  <w:rStyle w:val="Hyperlink"/>
                  <w:rFonts w:cs="Arial"/>
                  <w:szCs w:val="24"/>
                </w:rPr>
                <w:t>The A122 (Lower Thames Crossing) Development Consent Order 2025</w:t>
              </w:r>
            </w:hyperlink>
            <w:r w:rsidR="00D7512D">
              <w:rPr>
                <w:rFonts w:cs="Arial"/>
                <w:szCs w:val="24"/>
              </w:rPr>
              <w:t xml:space="preserve">?   </w:t>
            </w:r>
          </w:p>
        </w:tc>
      </w:tr>
      <w:tr w:rsidR="00D7512D" w:rsidRPr="008C59AE" w14:paraId="78EFCF63" w14:textId="77777777" w:rsidTr="00AC1973">
        <w:tc>
          <w:tcPr>
            <w:tcW w:w="1713" w:type="dxa"/>
          </w:tcPr>
          <w:p w14:paraId="49151449" w14:textId="72CD2B39" w:rsidR="00D7512D" w:rsidRDefault="00D7512D" w:rsidP="00487028">
            <w:pPr>
              <w:pStyle w:val="Heading3"/>
              <w:numPr>
                <w:ilvl w:val="0"/>
                <w:numId w:val="0"/>
              </w:numPr>
              <w:rPr>
                <w:rFonts w:cs="Arial"/>
                <w:szCs w:val="24"/>
              </w:rPr>
            </w:pPr>
            <w:r>
              <w:rPr>
                <w:rFonts w:cs="Arial"/>
                <w:szCs w:val="24"/>
              </w:rPr>
              <w:lastRenderedPageBreak/>
              <w:t>DCO 1.S20</w:t>
            </w:r>
          </w:p>
        </w:tc>
        <w:tc>
          <w:tcPr>
            <w:tcW w:w="4131" w:type="dxa"/>
          </w:tcPr>
          <w:p w14:paraId="48B810E8" w14:textId="1D5DCBC3" w:rsidR="00D7512D" w:rsidRPr="00BC1B22" w:rsidRDefault="00D7512D" w:rsidP="00487028">
            <w:r w:rsidRPr="00BC1B22">
              <w:t>The applicant</w:t>
            </w:r>
          </w:p>
        </w:tc>
        <w:tc>
          <w:tcPr>
            <w:tcW w:w="16547" w:type="dxa"/>
          </w:tcPr>
          <w:p w14:paraId="16B3CC3E" w14:textId="6D3461B1" w:rsidR="00D7512D" w:rsidRPr="002420D0" w:rsidRDefault="00D7512D" w:rsidP="00487028">
            <w:pPr>
              <w:pStyle w:val="ListBullet"/>
              <w:numPr>
                <w:ilvl w:val="0"/>
                <w:numId w:val="0"/>
              </w:numPr>
              <w:rPr>
                <w:rFonts w:cs="Arial"/>
                <w:b/>
                <w:szCs w:val="24"/>
              </w:rPr>
            </w:pPr>
            <w:r w:rsidRPr="00C13FC9">
              <w:rPr>
                <w:b/>
                <w:bCs/>
              </w:rPr>
              <w:t xml:space="preserve">Schedule </w:t>
            </w:r>
            <w:r>
              <w:rPr>
                <w:b/>
                <w:bCs/>
              </w:rPr>
              <w:t>4</w:t>
            </w:r>
            <w:r w:rsidRPr="00C13FC9">
              <w:rPr>
                <w:b/>
                <w:bCs/>
              </w:rPr>
              <w:t xml:space="preserve"> – </w:t>
            </w:r>
            <w:r w:rsidRPr="001D2C76">
              <w:rPr>
                <w:b/>
                <w:bCs/>
              </w:rPr>
              <w:t xml:space="preserve">(Discharge of </w:t>
            </w:r>
            <w:r w:rsidR="00AA0559">
              <w:rPr>
                <w:b/>
                <w:bCs/>
              </w:rPr>
              <w:t>requirement</w:t>
            </w:r>
            <w:r w:rsidRPr="001D2C76">
              <w:rPr>
                <w:b/>
                <w:bCs/>
              </w:rPr>
              <w:t>s)</w:t>
            </w:r>
            <w:r>
              <w:rPr>
                <w:b/>
                <w:bCs/>
              </w:rPr>
              <w:t xml:space="preserve"> - 2</w:t>
            </w:r>
          </w:p>
          <w:p w14:paraId="0D0F9897" w14:textId="25B3F92A" w:rsidR="00D7512D" w:rsidRDefault="00D7512D" w:rsidP="00487028">
            <w:pPr>
              <w:pStyle w:val="ListBullet"/>
              <w:numPr>
                <w:ilvl w:val="0"/>
                <w:numId w:val="0"/>
              </w:numPr>
              <w:rPr>
                <w:rFonts w:cs="Arial"/>
                <w:szCs w:val="24"/>
              </w:rPr>
            </w:pPr>
            <w:r>
              <w:rPr>
                <w:rFonts w:cs="Arial"/>
                <w:szCs w:val="24"/>
              </w:rPr>
              <w:t>F</w:t>
            </w:r>
            <w:r w:rsidRPr="00FE448B">
              <w:rPr>
                <w:rFonts w:cs="Arial"/>
                <w:szCs w:val="24"/>
              </w:rPr>
              <w:t>ee</w:t>
            </w:r>
            <w:r>
              <w:rPr>
                <w:rFonts w:cs="Arial"/>
                <w:szCs w:val="24"/>
              </w:rPr>
              <w:t>s</w:t>
            </w:r>
            <w:r w:rsidRPr="00FE448B">
              <w:rPr>
                <w:rFonts w:cs="Arial"/>
                <w:szCs w:val="24"/>
              </w:rPr>
              <w:t xml:space="preserve"> </w:t>
            </w:r>
            <w:r>
              <w:rPr>
                <w:rFonts w:cs="Arial"/>
                <w:szCs w:val="24"/>
              </w:rPr>
              <w:t xml:space="preserve">referenced </w:t>
            </w:r>
            <w:r w:rsidRPr="00FE448B">
              <w:rPr>
                <w:rFonts w:cs="Arial"/>
                <w:szCs w:val="24"/>
              </w:rPr>
              <w:t xml:space="preserve">at </w:t>
            </w:r>
            <w:r w:rsidR="00C76288">
              <w:rPr>
                <w:rFonts w:cs="Arial"/>
                <w:szCs w:val="24"/>
              </w:rPr>
              <w:t>s</w:t>
            </w:r>
            <w:r w:rsidRPr="00FE448B">
              <w:rPr>
                <w:rFonts w:cs="Arial"/>
                <w:szCs w:val="24"/>
              </w:rPr>
              <w:t xml:space="preserve">chedule 4 </w:t>
            </w:r>
            <w:r>
              <w:rPr>
                <w:rFonts w:cs="Arial"/>
                <w:szCs w:val="24"/>
              </w:rPr>
              <w:t>sub-p</w:t>
            </w:r>
            <w:r w:rsidRPr="00FE448B">
              <w:rPr>
                <w:rFonts w:cs="Arial"/>
                <w:szCs w:val="24"/>
              </w:rPr>
              <w:t xml:space="preserve">aragraph 3(1)(b) </w:t>
            </w:r>
            <w:r>
              <w:rPr>
                <w:rFonts w:cs="Arial"/>
                <w:szCs w:val="24"/>
              </w:rPr>
              <w:t>must be</w:t>
            </w:r>
            <w:r w:rsidRPr="00FE448B">
              <w:rPr>
                <w:rFonts w:cs="Arial"/>
                <w:szCs w:val="24"/>
              </w:rPr>
              <w:t xml:space="preserve"> updated </w:t>
            </w:r>
            <w:r>
              <w:rPr>
                <w:rFonts w:cs="Arial"/>
                <w:szCs w:val="24"/>
              </w:rPr>
              <w:t xml:space="preserve">to ensure any fee payable remains </w:t>
            </w:r>
            <w:r w:rsidRPr="00FE448B">
              <w:rPr>
                <w:rFonts w:cs="Arial"/>
                <w:szCs w:val="24"/>
              </w:rPr>
              <w:t xml:space="preserve">in line with latest planning fee guidance at the time the </w:t>
            </w:r>
            <w:r>
              <w:rPr>
                <w:rFonts w:cs="Arial"/>
                <w:szCs w:val="24"/>
              </w:rPr>
              <w:t>discharge of requirement submission is made and should reflect the fact the fees increase on the 1 April each year.</w:t>
            </w:r>
            <w:r w:rsidRPr="00FE448B">
              <w:rPr>
                <w:rFonts w:cs="Arial"/>
                <w:szCs w:val="24"/>
              </w:rPr>
              <w:t xml:space="preserve"> </w:t>
            </w:r>
            <w:r w:rsidRPr="00F2077F">
              <w:rPr>
                <w:rFonts w:cs="Arial"/>
                <w:szCs w:val="24"/>
              </w:rPr>
              <w:t>The Town and Country Planning (Fees for Applications, Deemed Applications, Requests and Site Visits) (England) (Amendment) Regulations 2023 permits planning fees in England to increase automatically by the rate of inflation, capped at 10%, every 1 April</w:t>
            </w:r>
            <w:r w:rsidR="006D1CB4">
              <w:rPr>
                <w:rFonts w:cs="Arial"/>
                <w:szCs w:val="24"/>
              </w:rPr>
              <w:t xml:space="preserve">. </w:t>
            </w:r>
          </w:p>
          <w:p w14:paraId="586D6CB2" w14:textId="50835463" w:rsidR="00D7512D" w:rsidRPr="0004628A" w:rsidRDefault="00D7512D" w:rsidP="00487028">
            <w:pPr>
              <w:pStyle w:val="ListBullet"/>
              <w:numPr>
                <w:ilvl w:val="0"/>
                <w:numId w:val="0"/>
              </w:numPr>
              <w:rPr>
                <w:rFonts w:cs="Arial"/>
                <w:szCs w:val="24"/>
              </w:rPr>
            </w:pPr>
            <w:r>
              <w:rPr>
                <w:rFonts w:cs="Arial"/>
                <w:szCs w:val="24"/>
              </w:rPr>
              <w:t xml:space="preserve">Additionally, clarify what is meant by the term ‘per request’. For example does </w:t>
            </w:r>
            <w:r w:rsidR="00F8206B">
              <w:rPr>
                <w:rFonts w:cs="Arial"/>
                <w:szCs w:val="24"/>
              </w:rPr>
              <w:t>it mean that</w:t>
            </w:r>
            <w:r>
              <w:rPr>
                <w:rFonts w:cs="Arial"/>
                <w:szCs w:val="24"/>
              </w:rPr>
              <w:t xml:space="preserve"> all discharge of requirement requests applied for/ made in one letter/ application, or does it apply to each individual discharge of requirement request/ submission contained in such a letter/ application?</w:t>
            </w:r>
          </w:p>
        </w:tc>
      </w:tr>
      <w:tr w:rsidR="001B74A6" w:rsidRPr="008C59AE" w14:paraId="6277ED77" w14:textId="77777777" w:rsidTr="00AC1973">
        <w:tc>
          <w:tcPr>
            <w:tcW w:w="1713" w:type="dxa"/>
          </w:tcPr>
          <w:p w14:paraId="7B7425EB" w14:textId="04CCAE4E" w:rsidR="001B74A6" w:rsidRDefault="001B74A6" w:rsidP="001B74A6">
            <w:pPr>
              <w:pStyle w:val="Heading3"/>
              <w:numPr>
                <w:ilvl w:val="0"/>
                <w:numId w:val="0"/>
              </w:numPr>
              <w:rPr>
                <w:rFonts w:cs="Arial"/>
                <w:szCs w:val="24"/>
              </w:rPr>
            </w:pPr>
            <w:r>
              <w:rPr>
                <w:rFonts w:cs="Arial"/>
                <w:szCs w:val="24"/>
              </w:rPr>
              <w:t>DCO 1.S21</w:t>
            </w:r>
          </w:p>
        </w:tc>
        <w:tc>
          <w:tcPr>
            <w:tcW w:w="4131" w:type="dxa"/>
          </w:tcPr>
          <w:p w14:paraId="31DF994A" w14:textId="05447F8E" w:rsidR="001B74A6" w:rsidRPr="00BC1B22" w:rsidRDefault="001B74A6" w:rsidP="001B74A6">
            <w:r w:rsidRPr="00BC1B22">
              <w:t>The applicant</w:t>
            </w:r>
          </w:p>
        </w:tc>
        <w:tc>
          <w:tcPr>
            <w:tcW w:w="16547" w:type="dxa"/>
          </w:tcPr>
          <w:p w14:paraId="0A490AAD" w14:textId="77777777" w:rsidR="001B74A6" w:rsidRPr="001B74A6" w:rsidRDefault="001B74A6" w:rsidP="001B74A6">
            <w:pPr>
              <w:rPr>
                <w:b/>
                <w:bCs/>
              </w:rPr>
            </w:pPr>
            <w:r w:rsidRPr="001B74A6">
              <w:rPr>
                <w:b/>
                <w:bCs/>
              </w:rPr>
              <w:t>Schedule 7 (Streets or Public Rights of Way to be Permanently Stopped Up)</w:t>
            </w:r>
          </w:p>
          <w:p w14:paraId="6A087B88" w14:textId="64E7BA62" w:rsidR="001B74A6" w:rsidRPr="001B74A6" w:rsidRDefault="001B74A6" w:rsidP="001B74A6">
            <w:r w:rsidRPr="00FE3196">
              <w:t>The</w:t>
            </w:r>
            <w:r>
              <w:t xml:space="preserve"> ExA </w:t>
            </w:r>
            <w:r w:rsidRPr="00FE3196">
              <w:t>notes</w:t>
            </w:r>
            <w:r w:rsidRPr="000F17A8">
              <w:t xml:space="preserve"> </w:t>
            </w:r>
            <w:r>
              <w:t>L</w:t>
            </w:r>
            <w:r w:rsidRPr="000F17A8">
              <w:t>ittle Bromley</w:t>
            </w:r>
            <w:r>
              <w:t xml:space="preserve"> 7 and L</w:t>
            </w:r>
            <w:r w:rsidRPr="000F17A8">
              <w:t>ittle Bromley 15</w:t>
            </w:r>
            <w:r>
              <w:t xml:space="preserve"> h</w:t>
            </w:r>
            <w:r w:rsidRPr="007018DF">
              <w:t>ave no substitute or diversions to be provided. The table states</w:t>
            </w:r>
            <w:r w:rsidRPr="008019D5">
              <w:t xml:space="preserve"> </w:t>
            </w:r>
            <w:r>
              <w:t xml:space="preserve">‘PRoW is </w:t>
            </w:r>
            <w:r w:rsidRPr="008019D5">
              <w:t xml:space="preserve"> truncated by widen</w:t>
            </w:r>
            <w:r>
              <w:t>ed</w:t>
            </w:r>
            <w:r w:rsidRPr="008019D5">
              <w:t xml:space="preserve"> highway</w:t>
            </w:r>
            <w:r>
              <w:t>’</w:t>
            </w:r>
            <w:r w:rsidRPr="008019D5">
              <w:t xml:space="preserve">. Please clarify </w:t>
            </w:r>
            <w:r>
              <w:t>whether these PRoW</w:t>
            </w:r>
            <w:r w:rsidRPr="00B92840">
              <w:t xml:space="preserve"> </w:t>
            </w:r>
            <w:r>
              <w:t>(L</w:t>
            </w:r>
            <w:r w:rsidRPr="000F17A8">
              <w:t>ittle Bromley</w:t>
            </w:r>
            <w:r>
              <w:t xml:space="preserve"> 7 and L</w:t>
            </w:r>
            <w:r w:rsidRPr="000F17A8">
              <w:t>ittle Bromley 15</w:t>
            </w:r>
            <w:r>
              <w:t xml:space="preserve">) will </w:t>
            </w:r>
            <w:r w:rsidRPr="00B92840">
              <w:t>remain open and in use</w:t>
            </w:r>
            <w:r>
              <w:t xml:space="preserve"> or d</w:t>
            </w:r>
            <w:r w:rsidRPr="00F740E6">
              <w:t>oes the truncation</w:t>
            </w:r>
            <w:r>
              <w:t xml:space="preserve"> </w:t>
            </w:r>
            <w:r w:rsidRPr="00235DBF">
              <w:t>result in the whole</w:t>
            </w:r>
            <w:r>
              <w:t xml:space="preserve"> of these PRoW (L</w:t>
            </w:r>
            <w:r w:rsidRPr="000F17A8">
              <w:t>ittle Bromley</w:t>
            </w:r>
            <w:r>
              <w:t xml:space="preserve"> 7 and L</w:t>
            </w:r>
            <w:r w:rsidRPr="000F17A8">
              <w:t>ittle Bromley 15</w:t>
            </w:r>
            <w:r>
              <w:t>) being stopped up</w:t>
            </w:r>
            <w:r w:rsidRPr="00B92840">
              <w:t>?</w:t>
            </w:r>
            <w:r>
              <w:t xml:space="preserve"> </w:t>
            </w:r>
          </w:p>
        </w:tc>
      </w:tr>
      <w:tr w:rsidR="001B74A6" w:rsidRPr="008C59AE" w14:paraId="21CBA610" w14:textId="77777777" w:rsidTr="00AC1973">
        <w:tc>
          <w:tcPr>
            <w:tcW w:w="1713" w:type="dxa"/>
          </w:tcPr>
          <w:p w14:paraId="71D4AA71" w14:textId="3B479ADC" w:rsidR="001B74A6" w:rsidRDefault="001B74A6" w:rsidP="001B74A6">
            <w:pPr>
              <w:pStyle w:val="Heading3"/>
              <w:numPr>
                <w:ilvl w:val="0"/>
                <w:numId w:val="0"/>
              </w:numPr>
              <w:rPr>
                <w:rFonts w:cs="Arial"/>
                <w:szCs w:val="24"/>
              </w:rPr>
            </w:pPr>
            <w:r>
              <w:rPr>
                <w:rFonts w:cs="Arial"/>
                <w:szCs w:val="24"/>
              </w:rPr>
              <w:t>DCO 1.S22</w:t>
            </w:r>
          </w:p>
        </w:tc>
        <w:tc>
          <w:tcPr>
            <w:tcW w:w="4131" w:type="dxa"/>
          </w:tcPr>
          <w:p w14:paraId="069BB3CE" w14:textId="39B5C80D" w:rsidR="001B74A6" w:rsidRDefault="001B74A6" w:rsidP="001B74A6">
            <w:r w:rsidRPr="00BC1B22">
              <w:t>The applicant</w:t>
            </w:r>
          </w:p>
        </w:tc>
        <w:tc>
          <w:tcPr>
            <w:tcW w:w="16547" w:type="dxa"/>
          </w:tcPr>
          <w:p w14:paraId="6D6B87E5" w14:textId="3E91CA91" w:rsidR="001B74A6" w:rsidRDefault="001B74A6" w:rsidP="001B74A6">
            <w:r w:rsidRPr="00892E0B">
              <w:rPr>
                <w:b/>
                <w:bCs/>
              </w:rPr>
              <w:t>Schedule 9A - works for the Protection of U</w:t>
            </w:r>
            <w:r>
              <w:rPr>
                <w:b/>
                <w:bCs/>
              </w:rPr>
              <w:t xml:space="preserve">nited </w:t>
            </w:r>
            <w:r w:rsidRPr="00892E0B">
              <w:rPr>
                <w:b/>
                <w:bCs/>
              </w:rPr>
              <w:t>K</w:t>
            </w:r>
            <w:r>
              <w:rPr>
                <w:b/>
                <w:bCs/>
              </w:rPr>
              <w:t xml:space="preserve">ingdom </w:t>
            </w:r>
            <w:r w:rsidRPr="00892E0B">
              <w:rPr>
                <w:b/>
                <w:bCs/>
              </w:rPr>
              <w:t>O</w:t>
            </w:r>
            <w:r>
              <w:rPr>
                <w:b/>
                <w:bCs/>
              </w:rPr>
              <w:t xml:space="preserve">il </w:t>
            </w:r>
            <w:r w:rsidRPr="00892E0B">
              <w:rPr>
                <w:b/>
                <w:bCs/>
              </w:rPr>
              <w:t>P</w:t>
            </w:r>
            <w:r>
              <w:rPr>
                <w:b/>
                <w:bCs/>
              </w:rPr>
              <w:t>ipeline</w:t>
            </w:r>
            <w:r w:rsidRPr="00892E0B">
              <w:rPr>
                <w:b/>
                <w:bCs/>
              </w:rPr>
              <w:t xml:space="preserve"> </w:t>
            </w:r>
            <w:r>
              <w:rPr>
                <w:b/>
                <w:bCs/>
              </w:rPr>
              <w:t>(</w:t>
            </w:r>
            <w:r w:rsidRPr="00892E0B">
              <w:rPr>
                <w:b/>
                <w:bCs/>
              </w:rPr>
              <w:t>UKOP</w:t>
            </w:r>
            <w:r>
              <w:rPr>
                <w:b/>
                <w:bCs/>
              </w:rPr>
              <w:t>)</w:t>
            </w:r>
            <w:r w:rsidRPr="00892E0B">
              <w:rPr>
                <w:b/>
                <w:bCs/>
              </w:rPr>
              <w:t xml:space="preserve"> apparatus</w:t>
            </w:r>
          </w:p>
          <w:p w14:paraId="51495E1E" w14:textId="047EF29C" w:rsidR="001B74A6" w:rsidRDefault="001B74A6" w:rsidP="001B74A6">
            <w:r>
              <w:t>The ExA questions the use of the numbering of this schedule (</w:t>
            </w:r>
            <w:r w:rsidR="00C76288">
              <w:t>s</w:t>
            </w:r>
            <w:r>
              <w:t xml:space="preserve">chedule 9A). It is the only instance a suffix has been used, rather than maintaining a purely numerical approach to the schedule numbering. </w:t>
            </w:r>
          </w:p>
          <w:p w14:paraId="1E4D97F7" w14:textId="272F7309" w:rsidR="001B74A6" w:rsidRPr="00DE24B0" w:rsidRDefault="001B74A6" w:rsidP="001B74A6">
            <w:pPr>
              <w:pStyle w:val="ListBullet"/>
              <w:numPr>
                <w:ilvl w:val="0"/>
                <w:numId w:val="0"/>
              </w:numPr>
              <w:rPr>
                <w:rFonts w:cs="Arial"/>
                <w:szCs w:val="24"/>
                <w:highlight w:val="yellow"/>
              </w:rPr>
            </w:pPr>
            <w:r>
              <w:t xml:space="preserve">In addition to the above, this </w:t>
            </w:r>
            <w:r w:rsidR="00F0698A">
              <w:t>a</w:t>
            </w:r>
            <w:r>
              <w:t xml:space="preserve">rticle appears to be incomplete. The ExA requests the full text for this </w:t>
            </w:r>
            <w:r w:rsidR="00F0698A">
              <w:t>a</w:t>
            </w:r>
            <w:r>
              <w:t xml:space="preserve">rticle be provided and the draft DCO is updated accordingly. </w:t>
            </w:r>
          </w:p>
        </w:tc>
      </w:tr>
      <w:tr w:rsidR="001B74A6" w:rsidRPr="008C59AE" w14:paraId="1AACFF4C" w14:textId="77777777" w:rsidTr="00AC1973">
        <w:tc>
          <w:tcPr>
            <w:tcW w:w="1713" w:type="dxa"/>
          </w:tcPr>
          <w:p w14:paraId="4B4CC6A2" w14:textId="450CD06C" w:rsidR="001B74A6" w:rsidRPr="00092316" w:rsidRDefault="001B74A6" w:rsidP="001B74A6">
            <w:pPr>
              <w:pStyle w:val="Heading3"/>
              <w:numPr>
                <w:ilvl w:val="0"/>
                <w:numId w:val="0"/>
              </w:numPr>
              <w:rPr>
                <w:rFonts w:cs="Arial"/>
                <w:szCs w:val="24"/>
              </w:rPr>
            </w:pPr>
            <w:r>
              <w:rPr>
                <w:rFonts w:cs="Arial"/>
                <w:szCs w:val="24"/>
              </w:rPr>
              <w:t>DCO 1.S23</w:t>
            </w:r>
          </w:p>
        </w:tc>
        <w:tc>
          <w:tcPr>
            <w:tcW w:w="4131" w:type="dxa"/>
          </w:tcPr>
          <w:p w14:paraId="5B6D2192" w14:textId="65A41068" w:rsidR="001B74A6" w:rsidRPr="00092316" w:rsidRDefault="001B74A6" w:rsidP="001B74A6">
            <w:pPr>
              <w:rPr>
                <w:rFonts w:cs="Arial"/>
                <w:szCs w:val="24"/>
              </w:rPr>
            </w:pPr>
            <w:r w:rsidRPr="00BC1B22">
              <w:t>The applicant</w:t>
            </w:r>
          </w:p>
        </w:tc>
        <w:tc>
          <w:tcPr>
            <w:tcW w:w="16547" w:type="dxa"/>
          </w:tcPr>
          <w:p w14:paraId="4871FA04" w14:textId="77777777" w:rsidR="001B74A6" w:rsidRDefault="001B74A6" w:rsidP="001B74A6">
            <w:r w:rsidRPr="00892E0B">
              <w:rPr>
                <w:b/>
                <w:bCs/>
              </w:rPr>
              <w:t>Schedule 12 (Not Used)</w:t>
            </w:r>
            <w:r>
              <w:t xml:space="preserve"> </w:t>
            </w:r>
          </w:p>
          <w:p w14:paraId="04ADCD63" w14:textId="277A5A2F" w:rsidR="001B74A6" w:rsidRPr="00092316" w:rsidRDefault="001B74A6" w:rsidP="001B74A6">
            <w:pPr>
              <w:rPr>
                <w:rFonts w:cs="Arial"/>
                <w:szCs w:val="24"/>
              </w:rPr>
            </w:pPr>
            <w:r>
              <w:t xml:space="preserve">Why is </w:t>
            </w:r>
            <w:r w:rsidR="00C76288">
              <w:t>s</w:t>
            </w:r>
            <w:r>
              <w:t xml:space="preserve">chedule 12 (Not Used) not being used? There is no explanation given in the </w:t>
            </w:r>
            <w:r w:rsidRPr="00B24AEC">
              <w:t>EM</w:t>
            </w:r>
            <w:r>
              <w:t xml:space="preserve"> [</w:t>
            </w:r>
            <w:hyperlink r:id="rId278" w:history="1">
              <w:r w:rsidR="006A23C1" w:rsidRPr="006A23C1">
                <w:rPr>
                  <w:rStyle w:val="Hyperlink"/>
                </w:rPr>
                <w:t>APP-057</w:t>
              </w:r>
            </w:hyperlink>
            <w:r>
              <w:t xml:space="preserve">]. If there is no good reason as to why this schedule is not in use all subsequent schedules should be renumbered accordingly to avoid a schedule not being used. The ExA asks the applicant to provide further justification as to why </w:t>
            </w:r>
            <w:r w:rsidR="00C76288">
              <w:t>s</w:t>
            </w:r>
            <w:r>
              <w:t>chedule 12 is not in use in the draft DCO.</w:t>
            </w:r>
          </w:p>
        </w:tc>
      </w:tr>
      <w:tr w:rsidR="001B74A6" w:rsidRPr="008C59AE" w14:paraId="0BCE4E67" w14:textId="77777777" w:rsidTr="00AC1973">
        <w:tc>
          <w:tcPr>
            <w:tcW w:w="1713" w:type="dxa"/>
          </w:tcPr>
          <w:p w14:paraId="79CAC027" w14:textId="17A4ABA9" w:rsidR="001B74A6" w:rsidRPr="00092316" w:rsidRDefault="001B74A6" w:rsidP="001B74A6">
            <w:pPr>
              <w:pStyle w:val="Heading3"/>
              <w:numPr>
                <w:ilvl w:val="0"/>
                <w:numId w:val="0"/>
              </w:numPr>
              <w:rPr>
                <w:rFonts w:cs="Arial"/>
                <w:szCs w:val="24"/>
              </w:rPr>
            </w:pPr>
            <w:r>
              <w:rPr>
                <w:rFonts w:cs="Arial"/>
                <w:szCs w:val="24"/>
              </w:rPr>
              <w:t>DCO 1.S24</w:t>
            </w:r>
          </w:p>
        </w:tc>
        <w:tc>
          <w:tcPr>
            <w:tcW w:w="4131" w:type="dxa"/>
          </w:tcPr>
          <w:p w14:paraId="723A8530" w14:textId="6216630F" w:rsidR="001B74A6" w:rsidRPr="00092316" w:rsidRDefault="001B74A6" w:rsidP="001B74A6">
            <w:pPr>
              <w:rPr>
                <w:rFonts w:cs="Arial"/>
                <w:szCs w:val="24"/>
              </w:rPr>
            </w:pPr>
            <w:r w:rsidRPr="00BC1B22">
              <w:t>The applicant</w:t>
            </w:r>
          </w:p>
        </w:tc>
        <w:tc>
          <w:tcPr>
            <w:tcW w:w="16547" w:type="dxa"/>
          </w:tcPr>
          <w:p w14:paraId="5331E779" w14:textId="1C30DF4D" w:rsidR="001B74A6" w:rsidRPr="00892E0B" w:rsidRDefault="001B74A6" w:rsidP="001B74A6">
            <w:pPr>
              <w:rPr>
                <w:b/>
                <w:bCs/>
              </w:rPr>
            </w:pPr>
            <w:r w:rsidRPr="00892E0B">
              <w:rPr>
                <w:b/>
                <w:bCs/>
              </w:rPr>
              <w:t>Schedule 16 – protective provisions – general</w:t>
            </w:r>
          </w:p>
          <w:p w14:paraId="34F3C112" w14:textId="77777777" w:rsidR="001B74A6" w:rsidRDefault="001B74A6" w:rsidP="001B74A6">
            <w:r>
              <w:t>A</w:t>
            </w:r>
            <w:r w:rsidRPr="00861E55">
              <w:t xml:space="preserve"> number of statutory undertakers are seeking </w:t>
            </w:r>
            <w:r w:rsidRPr="001D67D8">
              <w:t>specific</w:t>
            </w:r>
            <w:r>
              <w:t xml:space="preserve"> </w:t>
            </w:r>
            <w:r w:rsidRPr="00861E55">
              <w:t>protective provisions within the DCO</w:t>
            </w:r>
            <w:r w:rsidRPr="001D67D8">
              <w:t xml:space="preserve"> and that negotiations in relation to these protective provisions are ongoing with those statutory undertakers</w:t>
            </w:r>
            <w:r w:rsidRPr="00D60217">
              <w:t xml:space="preserve">. </w:t>
            </w:r>
            <w:r w:rsidRPr="004759BB">
              <w:t>The</w:t>
            </w:r>
            <w:r>
              <w:t xml:space="preserve"> applicant is asked</w:t>
            </w:r>
            <w:r w:rsidRPr="004759BB">
              <w:t xml:space="preserve"> to</w:t>
            </w:r>
            <w:r>
              <w:t xml:space="preserve">: </w:t>
            </w:r>
          </w:p>
          <w:p w14:paraId="6F501111" w14:textId="77777777" w:rsidR="001B74A6" w:rsidRDefault="001B74A6" w:rsidP="003708C7">
            <w:pPr>
              <w:pStyle w:val="ListParagraph"/>
              <w:numPr>
                <w:ilvl w:val="0"/>
                <w:numId w:val="56"/>
              </w:numPr>
            </w:pPr>
            <w:r>
              <w:t>Enter</w:t>
            </w:r>
            <w:r w:rsidRPr="004759BB">
              <w:t xml:space="preserve"> the draft protected provisions into</w:t>
            </w:r>
            <w:r w:rsidRPr="00BB15A3">
              <w:t xml:space="preserve"> the draft</w:t>
            </w:r>
            <w:r>
              <w:t xml:space="preserve"> DCO. </w:t>
            </w:r>
          </w:p>
          <w:p w14:paraId="4A14675E" w14:textId="1A35F300" w:rsidR="001B74A6" w:rsidRPr="00092316" w:rsidRDefault="001B74A6" w:rsidP="003708C7">
            <w:pPr>
              <w:pStyle w:val="ListParagraph"/>
              <w:numPr>
                <w:ilvl w:val="0"/>
                <w:numId w:val="56"/>
              </w:numPr>
              <w:rPr>
                <w:rFonts w:cs="Arial"/>
                <w:szCs w:val="24"/>
              </w:rPr>
            </w:pPr>
            <w:r>
              <w:t xml:space="preserve">Provide a list of </w:t>
            </w:r>
            <w:r w:rsidRPr="008520D2">
              <w:t xml:space="preserve">all </w:t>
            </w:r>
            <w:r>
              <w:t xml:space="preserve">IPs and APs </w:t>
            </w:r>
            <w:r w:rsidRPr="008520D2">
              <w:t>the applicant is negotiating protective provisions with</w:t>
            </w:r>
            <w:r>
              <w:t xml:space="preserve">. This should include an update on the status of the negotiations and an indication </w:t>
            </w:r>
            <w:r w:rsidRPr="004B2B05">
              <w:t>when</w:t>
            </w:r>
            <w:r>
              <w:t xml:space="preserve"> those </w:t>
            </w:r>
            <w:r w:rsidRPr="001D2EE7">
              <w:t>protective provisions</w:t>
            </w:r>
            <w:r>
              <w:t xml:space="preserve"> </w:t>
            </w:r>
            <w:r w:rsidRPr="00D60217">
              <w:t xml:space="preserve">will be </w:t>
            </w:r>
            <w:r w:rsidRPr="004B2B05">
              <w:t xml:space="preserve">included </w:t>
            </w:r>
            <w:r>
              <w:t>with</w:t>
            </w:r>
            <w:r w:rsidRPr="004B2B05">
              <w:t>in</w:t>
            </w:r>
            <w:r>
              <w:t xml:space="preserve"> </w:t>
            </w:r>
            <w:r w:rsidRPr="00D60217">
              <w:t xml:space="preserve">the draft </w:t>
            </w:r>
            <w:r>
              <w:t xml:space="preserve">DCO. </w:t>
            </w:r>
          </w:p>
        </w:tc>
      </w:tr>
      <w:tr w:rsidR="001B74A6" w:rsidRPr="008C59AE" w14:paraId="06FB0C43" w14:textId="77777777" w:rsidTr="00AC1973">
        <w:tc>
          <w:tcPr>
            <w:tcW w:w="1713" w:type="dxa"/>
          </w:tcPr>
          <w:p w14:paraId="04A28350" w14:textId="235A1F81" w:rsidR="001B74A6" w:rsidRPr="00092316" w:rsidRDefault="001B74A6" w:rsidP="001B74A6">
            <w:pPr>
              <w:pStyle w:val="Heading3"/>
              <w:numPr>
                <w:ilvl w:val="0"/>
                <w:numId w:val="0"/>
              </w:numPr>
              <w:rPr>
                <w:rFonts w:cs="Arial"/>
                <w:szCs w:val="24"/>
              </w:rPr>
            </w:pPr>
            <w:r>
              <w:rPr>
                <w:rFonts w:cs="Arial"/>
                <w:szCs w:val="24"/>
              </w:rPr>
              <w:t>DCO 1.S25</w:t>
            </w:r>
          </w:p>
        </w:tc>
        <w:tc>
          <w:tcPr>
            <w:tcW w:w="4131" w:type="dxa"/>
          </w:tcPr>
          <w:p w14:paraId="699448E2" w14:textId="75DBCFCB" w:rsidR="001B74A6" w:rsidRPr="00092316" w:rsidRDefault="001B74A6" w:rsidP="001B74A6">
            <w:pPr>
              <w:rPr>
                <w:rFonts w:cs="Arial"/>
                <w:szCs w:val="24"/>
              </w:rPr>
            </w:pPr>
            <w:r w:rsidRPr="00BC1B22">
              <w:t>The applicant</w:t>
            </w:r>
          </w:p>
        </w:tc>
        <w:tc>
          <w:tcPr>
            <w:tcW w:w="16547" w:type="dxa"/>
          </w:tcPr>
          <w:p w14:paraId="74E9684D" w14:textId="39F8D7B8" w:rsidR="001B74A6" w:rsidRDefault="001B74A6" w:rsidP="001B74A6">
            <w:r w:rsidRPr="00892E0B">
              <w:rPr>
                <w:b/>
                <w:bCs/>
              </w:rPr>
              <w:t>Schedule 1</w:t>
            </w:r>
            <w:r>
              <w:rPr>
                <w:b/>
                <w:bCs/>
              </w:rPr>
              <w:t>9</w:t>
            </w:r>
            <w:r w:rsidRPr="00892E0B">
              <w:rPr>
                <w:b/>
                <w:bCs/>
              </w:rPr>
              <w:t xml:space="preserve"> – certified documents</w:t>
            </w:r>
            <w:r>
              <w:rPr>
                <w:b/>
                <w:bCs/>
              </w:rPr>
              <w:t xml:space="preserve"> - 1</w:t>
            </w:r>
          </w:p>
          <w:p w14:paraId="78BD0879" w14:textId="26CF6083" w:rsidR="001B74A6" w:rsidRPr="00092316" w:rsidRDefault="001B74A6" w:rsidP="001B74A6">
            <w:pPr>
              <w:rPr>
                <w:rFonts w:cs="Arial"/>
                <w:szCs w:val="24"/>
              </w:rPr>
            </w:pPr>
            <w:r w:rsidRPr="00114BC1">
              <w:t>Braintree</w:t>
            </w:r>
            <w:r>
              <w:t xml:space="preserve"> DC in its RR [</w:t>
            </w:r>
            <w:hyperlink r:id="rId279" w:history="1">
              <w:r w:rsidRPr="00FC12A6">
                <w:rPr>
                  <w:rStyle w:val="Hyperlink"/>
                </w:rPr>
                <w:t>RR-0383</w:t>
              </w:r>
            </w:hyperlink>
            <w:r>
              <w:t xml:space="preserve">] and </w:t>
            </w:r>
            <w:r w:rsidRPr="00114BC1">
              <w:t>LIR [</w:t>
            </w:r>
            <w:hyperlink r:id="rId280" w:history="1">
              <w:r w:rsidR="006611F9" w:rsidRPr="003B2D19">
                <w:rPr>
                  <w:rStyle w:val="Hyperlink"/>
                </w:rPr>
                <w:t>REP1-148</w:t>
              </w:r>
            </w:hyperlink>
            <w:r>
              <w:t>], c</w:t>
            </w:r>
            <w:r w:rsidRPr="00A41BB0">
              <w:t>onsiders</w:t>
            </w:r>
            <w:r>
              <w:t xml:space="preserve"> t</w:t>
            </w:r>
            <w:r w:rsidRPr="00C14379">
              <w:t>he supplemental environmental statements submitted should be added to the list of certified documents</w:t>
            </w:r>
            <w:r>
              <w:t xml:space="preserve">. Provide a response to this request. </w:t>
            </w:r>
          </w:p>
        </w:tc>
      </w:tr>
      <w:tr w:rsidR="001B74A6" w:rsidRPr="008C59AE" w14:paraId="69B7EB14" w14:textId="77777777" w:rsidTr="00AC1973">
        <w:tc>
          <w:tcPr>
            <w:tcW w:w="1713" w:type="dxa"/>
          </w:tcPr>
          <w:p w14:paraId="46E6CF7E" w14:textId="537758AD" w:rsidR="001B74A6" w:rsidRDefault="001B74A6" w:rsidP="001B74A6">
            <w:pPr>
              <w:pStyle w:val="Heading3"/>
              <w:numPr>
                <w:ilvl w:val="0"/>
                <w:numId w:val="0"/>
              </w:numPr>
              <w:rPr>
                <w:rFonts w:cs="Arial"/>
                <w:szCs w:val="24"/>
              </w:rPr>
            </w:pPr>
            <w:r>
              <w:rPr>
                <w:rFonts w:cs="Arial"/>
                <w:szCs w:val="24"/>
              </w:rPr>
              <w:t>DCO 1.S26</w:t>
            </w:r>
          </w:p>
        </w:tc>
        <w:tc>
          <w:tcPr>
            <w:tcW w:w="4131" w:type="dxa"/>
          </w:tcPr>
          <w:p w14:paraId="1FB2EBEB" w14:textId="4157424A" w:rsidR="001B74A6" w:rsidRPr="00BC1B22" w:rsidRDefault="001B74A6" w:rsidP="001B74A6">
            <w:r w:rsidRPr="00BC1B22">
              <w:t>The applicant</w:t>
            </w:r>
          </w:p>
        </w:tc>
        <w:tc>
          <w:tcPr>
            <w:tcW w:w="16547" w:type="dxa"/>
          </w:tcPr>
          <w:p w14:paraId="5F4688C3" w14:textId="65247859" w:rsidR="001B74A6" w:rsidRDefault="001B74A6" w:rsidP="001B74A6">
            <w:r w:rsidRPr="00892E0B">
              <w:rPr>
                <w:b/>
                <w:bCs/>
              </w:rPr>
              <w:t>Schedule 1</w:t>
            </w:r>
            <w:r>
              <w:rPr>
                <w:b/>
                <w:bCs/>
              </w:rPr>
              <w:t>9</w:t>
            </w:r>
            <w:r w:rsidRPr="00892E0B">
              <w:rPr>
                <w:b/>
                <w:bCs/>
              </w:rPr>
              <w:t xml:space="preserve"> – certified documents</w:t>
            </w:r>
            <w:r>
              <w:rPr>
                <w:b/>
                <w:bCs/>
              </w:rPr>
              <w:t xml:space="preserve"> - 2</w:t>
            </w:r>
          </w:p>
          <w:p w14:paraId="2E11535D" w14:textId="1E7360B8" w:rsidR="001B74A6" w:rsidRPr="007A0E57" w:rsidRDefault="001B74A6" w:rsidP="001B74A6">
            <w:pPr>
              <w:pStyle w:val="ListBullet"/>
              <w:numPr>
                <w:ilvl w:val="0"/>
                <w:numId w:val="0"/>
              </w:numPr>
              <w:rPr>
                <w:rFonts w:cs="Arial"/>
                <w:szCs w:val="24"/>
                <w:highlight w:val="yellow"/>
              </w:rPr>
            </w:pPr>
            <w:r>
              <w:t xml:space="preserve">Article 2(1) refers to Design and Layout Plans (Elevations), but there is no reference to these plans in this </w:t>
            </w:r>
            <w:r w:rsidR="00647667">
              <w:t>s</w:t>
            </w:r>
            <w:r>
              <w:t xml:space="preserve">chedule related to certified documents. The ExA is concerned </w:t>
            </w:r>
            <w:r w:rsidRPr="00435FD6">
              <w:t>the</w:t>
            </w:r>
            <w:r>
              <w:t xml:space="preserve"> reference to Design and Layout Plans – Subs &amp; Cables in this </w:t>
            </w:r>
            <w:r w:rsidR="00647667">
              <w:t>s</w:t>
            </w:r>
            <w:r>
              <w:t>chedule could lead to confusion</w:t>
            </w:r>
            <w:r w:rsidRPr="00435FD6">
              <w:t xml:space="preserve">. </w:t>
            </w:r>
            <w:r>
              <w:t>J</w:t>
            </w:r>
            <w:r w:rsidRPr="00435FD6">
              <w:t>ustify why</w:t>
            </w:r>
            <w:r w:rsidRPr="00776948">
              <w:t xml:space="preserve"> there is </w:t>
            </w:r>
            <w:r>
              <w:t xml:space="preserve">no reference to the </w:t>
            </w:r>
            <w:r w:rsidRPr="00271A50">
              <w:t>design and layout plans</w:t>
            </w:r>
            <w:r>
              <w:t xml:space="preserve"> (</w:t>
            </w:r>
            <w:r w:rsidRPr="00271A50">
              <w:t>elevations</w:t>
            </w:r>
            <w:r>
              <w:t xml:space="preserve">), as detailed in </w:t>
            </w:r>
            <w:r w:rsidR="00F0698A">
              <w:t>a</w:t>
            </w:r>
            <w:r>
              <w:t xml:space="preserve">rticle 2(1) in this </w:t>
            </w:r>
            <w:r w:rsidR="00647667">
              <w:t>s</w:t>
            </w:r>
            <w:r>
              <w:t xml:space="preserve">chedule, or amend the schedule </w:t>
            </w:r>
            <w:r w:rsidRPr="00271A50">
              <w:t xml:space="preserve">as </w:t>
            </w:r>
            <w:r>
              <w:t>necessary.</w:t>
            </w:r>
          </w:p>
        </w:tc>
      </w:tr>
      <w:tr w:rsidR="001B74A6" w:rsidRPr="008C59AE" w14:paraId="42E1F7B5" w14:textId="77777777" w:rsidTr="00AC1973">
        <w:tc>
          <w:tcPr>
            <w:tcW w:w="1713" w:type="dxa"/>
          </w:tcPr>
          <w:p w14:paraId="68121505" w14:textId="03709E39" w:rsidR="001B74A6" w:rsidRPr="00092316" w:rsidRDefault="001B74A6" w:rsidP="001B74A6">
            <w:pPr>
              <w:pStyle w:val="Heading3"/>
              <w:numPr>
                <w:ilvl w:val="0"/>
                <w:numId w:val="0"/>
              </w:numPr>
              <w:rPr>
                <w:rFonts w:cs="Arial"/>
                <w:szCs w:val="24"/>
              </w:rPr>
            </w:pPr>
            <w:r>
              <w:rPr>
                <w:rFonts w:cs="Arial"/>
                <w:szCs w:val="24"/>
              </w:rPr>
              <w:t>DCO 1.S27</w:t>
            </w:r>
          </w:p>
        </w:tc>
        <w:tc>
          <w:tcPr>
            <w:tcW w:w="4131" w:type="dxa"/>
          </w:tcPr>
          <w:p w14:paraId="18BD40E1" w14:textId="0CBF90CA" w:rsidR="001B74A6" w:rsidRPr="00092316" w:rsidRDefault="001B74A6" w:rsidP="001B74A6">
            <w:pPr>
              <w:rPr>
                <w:rFonts w:cs="Arial"/>
                <w:szCs w:val="24"/>
              </w:rPr>
            </w:pPr>
            <w:r w:rsidRPr="00BC1B22">
              <w:t>The applicant</w:t>
            </w:r>
          </w:p>
        </w:tc>
        <w:tc>
          <w:tcPr>
            <w:tcW w:w="16547" w:type="dxa"/>
          </w:tcPr>
          <w:p w14:paraId="1C1B7FAE" w14:textId="1CB71556" w:rsidR="001B74A6" w:rsidRDefault="001B74A6" w:rsidP="001B74A6">
            <w:r w:rsidRPr="00892E0B">
              <w:rPr>
                <w:b/>
                <w:bCs/>
              </w:rPr>
              <w:t>Schedule 1</w:t>
            </w:r>
            <w:r>
              <w:rPr>
                <w:b/>
                <w:bCs/>
              </w:rPr>
              <w:t>9</w:t>
            </w:r>
            <w:r w:rsidRPr="00892E0B">
              <w:rPr>
                <w:b/>
                <w:bCs/>
              </w:rPr>
              <w:t xml:space="preserve"> – certified documents</w:t>
            </w:r>
            <w:r>
              <w:rPr>
                <w:b/>
                <w:bCs/>
              </w:rPr>
              <w:t xml:space="preserve"> - 3</w:t>
            </w:r>
          </w:p>
          <w:p w14:paraId="2F6EA5F8" w14:textId="049F4A3E" w:rsidR="001B74A6" w:rsidRPr="00892E0B" w:rsidRDefault="001B74A6" w:rsidP="001B74A6">
            <w:r w:rsidRPr="00A21B13">
              <w:rPr>
                <w:rFonts w:cs="Arial"/>
                <w:szCs w:val="24"/>
              </w:rPr>
              <w:t xml:space="preserve">In </w:t>
            </w:r>
            <w:r w:rsidR="00647667">
              <w:rPr>
                <w:rFonts w:cs="Arial"/>
                <w:szCs w:val="24"/>
              </w:rPr>
              <w:t>s</w:t>
            </w:r>
            <w:r w:rsidRPr="00A21B13">
              <w:rPr>
                <w:rFonts w:cs="Arial"/>
                <w:szCs w:val="24"/>
              </w:rPr>
              <w:t>chedule 19 of the draft DCO [</w:t>
            </w:r>
            <w:hyperlink r:id="rId281" w:history="1">
              <w:r w:rsidR="00706685" w:rsidRPr="00706685">
                <w:rPr>
                  <w:rStyle w:val="Hyperlink"/>
                </w:rPr>
                <w:t>APP-056</w:t>
              </w:r>
            </w:hyperlink>
            <w:r w:rsidRPr="00A21B13">
              <w:rPr>
                <w:rFonts w:cs="Arial"/>
                <w:szCs w:val="24"/>
              </w:rPr>
              <w:t xml:space="preserve">] the </w:t>
            </w:r>
            <w:r>
              <w:rPr>
                <w:rFonts w:cs="Arial"/>
                <w:szCs w:val="24"/>
              </w:rPr>
              <w:t>o</w:t>
            </w:r>
            <w:r w:rsidRPr="00A21B13">
              <w:rPr>
                <w:rFonts w:cs="Arial"/>
                <w:szCs w:val="24"/>
              </w:rPr>
              <w:t xml:space="preserve">utline </w:t>
            </w:r>
            <w:r>
              <w:t>CoCP</w:t>
            </w:r>
            <w:r w:rsidRPr="00A21B13">
              <w:rPr>
                <w:rFonts w:cs="Arial"/>
                <w:szCs w:val="24"/>
              </w:rPr>
              <w:t xml:space="preserve"> </w:t>
            </w:r>
            <w:r w:rsidR="00323693" w:rsidRPr="00323693">
              <w:rPr>
                <w:rFonts w:cs="Arial"/>
                <w:szCs w:val="24"/>
              </w:rPr>
              <w:t>[</w:t>
            </w:r>
            <w:hyperlink r:id="rId282" w:history="1">
              <w:r w:rsidR="00323693" w:rsidRPr="00323693">
                <w:rPr>
                  <w:rStyle w:val="Hyperlink"/>
                  <w:rFonts w:cs="Arial"/>
                  <w:szCs w:val="24"/>
                </w:rPr>
                <w:t>APP-300</w:t>
              </w:r>
            </w:hyperlink>
            <w:r w:rsidR="00323693" w:rsidRPr="00323693">
              <w:rPr>
                <w:rFonts w:cs="Arial"/>
                <w:szCs w:val="24"/>
              </w:rPr>
              <w:t>]</w:t>
            </w:r>
            <w:r w:rsidRPr="00A21B13">
              <w:rPr>
                <w:rFonts w:cs="Arial"/>
                <w:szCs w:val="24"/>
              </w:rPr>
              <w:t xml:space="preserve"> is included as a certified document but </w:t>
            </w:r>
            <w:r>
              <w:rPr>
                <w:rFonts w:cs="Arial"/>
                <w:szCs w:val="24"/>
              </w:rPr>
              <w:t xml:space="preserve">the </w:t>
            </w:r>
            <w:r w:rsidRPr="00A21B13">
              <w:rPr>
                <w:rFonts w:cs="Arial"/>
                <w:szCs w:val="24"/>
              </w:rPr>
              <w:t>Appendices</w:t>
            </w:r>
            <w:r>
              <w:rPr>
                <w:rFonts w:cs="Arial"/>
                <w:szCs w:val="24"/>
              </w:rPr>
              <w:t xml:space="preserve"> (</w:t>
            </w:r>
            <w:r w:rsidRPr="00A21B13">
              <w:rPr>
                <w:rFonts w:cs="Arial"/>
                <w:szCs w:val="24"/>
              </w:rPr>
              <w:t>Appendices A to H [</w:t>
            </w:r>
            <w:hyperlink r:id="rId283" w:history="1">
              <w:r w:rsidRPr="000C6F6F">
                <w:rPr>
                  <w:rStyle w:val="Hyperlink"/>
                  <w:rFonts w:cs="Arial"/>
                  <w:szCs w:val="24"/>
                </w:rPr>
                <w:t>APP-301</w:t>
              </w:r>
            </w:hyperlink>
            <w:r w:rsidRPr="00A21B13">
              <w:rPr>
                <w:rFonts w:cs="Arial"/>
                <w:szCs w:val="24"/>
              </w:rPr>
              <w:t>] to [</w:t>
            </w:r>
            <w:hyperlink r:id="rId284" w:history="1">
              <w:r w:rsidRPr="008061CB">
                <w:rPr>
                  <w:rStyle w:val="Hyperlink"/>
                  <w:rFonts w:cs="Arial"/>
                  <w:szCs w:val="24"/>
                </w:rPr>
                <w:t>APP-308</w:t>
              </w:r>
            </w:hyperlink>
            <w:r w:rsidRPr="00A21B13">
              <w:rPr>
                <w:rFonts w:cs="Arial"/>
                <w:szCs w:val="24"/>
              </w:rPr>
              <w:t>]</w:t>
            </w:r>
            <w:r>
              <w:rPr>
                <w:rFonts w:cs="Arial"/>
                <w:szCs w:val="24"/>
              </w:rPr>
              <w:t>) have</w:t>
            </w:r>
            <w:r w:rsidRPr="00A21B13">
              <w:rPr>
                <w:rFonts w:cs="Arial"/>
                <w:szCs w:val="24"/>
              </w:rPr>
              <w:t xml:space="preserve"> not </w:t>
            </w:r>
            <w:r>
              <w:rPr>
                <w:rFonts w:cs="Arial"/>
                <w:szCs w:val="24"/>
              </w:rPr>
              <w:t>been listed as certified document</w:t>
            </w:r>
            <w:r w:rsidRPr="00A21B13">
              <w:rPr>
                <w:rFonts w:cs="Arial"/>
                <w:szCs w:val="24"/>
              </w:rPr>
              <w:t>. The ExA notes that in Part 1, 2 Interpretation of the draft DCO the definitions for the outline CoCP and outline LEMP do include “(together with its appendices)” in the definition. However, to aid clarity and avoid the potential for any future confusion, should references be included to “and all appendices” for all certified documents that contain appendices?</w:t>
            </w:r>
          </w:p>
        </w:tc>
      </w:tr>
      <w:tr w:rsidR="001B74A6" w:rsidRPr="008C59AE" w14:paraId="53C58E49" w14:textId="77777777" w:rsidTr="00AC1973">
        <w:tc>
          <w:tcPr>
            <w:tcW w:w="22391" w:type="dxa"/>
            <w:gridSpan w:val="3"/>
          </w:tcPr>
          <w:p w14:paraId="53C58E48" w14:textId="6E54F78A" w:rsidR="001B74A6" w:rsidRPr="00092316" w:rsidRDefault="001B74A6" w:rsidP="001B74A6">
            <w:pPr>
              <w:pStyle w:val="Heading1"/>
              <w:numPr>
                <w:ilvl w:val="0"/>
                <w:numId w:val="0"/>
              </w:numPr>
              <w:rPr>
                <w:rFonts w:cs="Arial"/>
                <w:b w:val="0"/>
                <w:szCs w:val="24"/>
              </w:rPr>
            </w:pPr>
            <w:bookmarkStart w:id="17" w:name="_Toc224904025"/>
            <w:r>
              <w:rPr>
                <w:rFonts w:cs="Arial"/>
                <w:szCs w:val="24"/>
              </w:rPr>
              <w:t xml:space="preserve">HE   </w:t>
            </w:r>
            <w:r w:rsidRPr="00092316">
              <w:rPr>
                <w:rFonts w:cs="Arial"/>
                <w:szCs w:val="24"/>
              </w:rPr>
              <w:t xml:space="preserve">Historic </w:t>
            </w:r>
            <w:r>
              <w:rPr>
                <w:rFonts w:cs="Arial"/>
                <w:szCs w:val="24"/>
              </w:rPr>
              <w:t>e</w:t>
            </w:r>
            <w:r w:rsidRPr="00092316">
              <w:rPr>
                <w:rFonts w:cs="Arial"/>
                <w:szCs w:val="24"/>
              </w:rPr>
              <w:t>nvironment</w:t>
            </w:r>
            <w:bookmarkEnd w:id="17"/>
          </w:p>
        </w:tc>
      </w:tr>
      <w:tr w:rsidR="000C365A" w:rsidRPr="008C59AE" w14:paraId="62A9FE03" w14:textId="77777777">
        <w:tc>
          <w:tcPr>
            <w:tcW w:w="1713" w:type="dxa"/>
            <w:tcBorders>
              <w:top w:val="single" w:sz="4" w:space="0" w:color="auto"/>
              <w:left w:val="single" w:sz="4" w:space="0" w:color="auto"/>
              <w:bottom w:val="single" w:sz="4" w:space="0" w:color="auto"/>
              <w:right w:val="single" w:sz="4" w:space="0" w:color="auto"/>
            </w:tcBorders>
          </w:tcPr>
          <w:p w14:paraId="634ADC67" w14:textId="749320DD" w:rsidR="000C365A" w:rsidRPr="00092316" w:rsidRDefault="000C365A">
            <w:pPr>
              <w:pStyle w:val="Heading3"/>
              <w:numPr>
                <w:ilvl w:val="0"/>
                <w:numId w:val="0"/>
              </w:numPr>
              <w:rPr>
                <w:rFonts w:cs="Arial"/>
                <w:szCs w:val="24"/>
              </w:rPr>
            </w:pPr>
            <w:r>
              <w:rPr>
                <w:rFonts w:cs="Arial"/>
                <w:szCs w:val="24"/>
              </w:rPr>
              <w:t>HE 1.1</w:t>
            </w:r>
          </w:p>
        </w:tc>
        <w:tc>
          <w:tcPr>
            <w:tcW w:w="4131" w:type="dxa"/>
            <w:tcBorders>
              <w:top w:val="single" w:sz="4" w:space="0" w:color="auto"/>
              <w:left w:val="single" w:sz="4" w:space="0" w:color="auto"/>
              <w:bottom w:val="single" w:sz="4" w:space="0" w:color="auto"/>
              <w:right w:val="single" w:sz="4" w:space="0" w:color="auto"/>
            </w:tcBorders>
          </w:tcPr>
          <w:p w14:paraId="49F63555" w14:textId="77777777" w:rsidR="000C365A" w:rsidRPr="00092316" w:rsidRDefault="000C365A">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0568D686" w14:textId="77777777" w:rsidR="000C365A" w:rsidRPr="00860DD4" w:rsidRDefault="000C365A">
            <w:pPr>
              <w:rPr>
                <w:rFonts w:cs="Arial"/>
                <w:b/>
                <w:bCs/>
                <w:szCs w:val="24"/>
              </w:rPr>
            </w:pPr>
            <w:r>
              <w:rPr>
                <w:rFonts w:cs="Arial"/>
                <w:b/>
                <w:bCs/>
                <w:szCs w:val="24"/>
              </w:rPr>
              <w:t xml:space="preserve">NPS </w:t>
            </w:r>
            <w:r w:rsidRPr="00860DD4">
              <w:rPr>
                <w:rFonts w:cs="Arial"/>
                <w:b/>
                <w:bCs/>
                <w:szCs w:val="24"/>
              </w:rPr>
              <w:t>EN</w:t>
            </w:r>
            <w:r>
              <w:rPr>
                <w:rFonts w:cs="Arial"/>
                <w:b/>
                <w:bCs/>
                <w:szCs w:val="24"/>
              </w:rPr>
              <w:t>-</w:t>
            </w:r>
            <w:r w:rsidRPr="00860DD4">
              <w:rPr>
                <w:rFonts w:cs="Arial"/>
                <w:b/>
                <w:bCs/>
                <w:szCs w:val="24"/>
              </w:rPr>
              <w:t>1</w:t>
            </w:r>
            <w:r>
              <w:rPr>
                <w:rFonts w:cs="Arial"/>
                <w:b/>
                <w:bCs/>
                <w:szCs w:val="24"/>
              </w:rPr>
              <w:t xml:space="preserve"> (2023)</w:t>
            </w:r>
            <w:r w:rsidRPr="00860DD4">
              <w:rPr>
                <w:rFonts w:cs="Arial"/>
                <w:b/>
                <w:bCs/>
                <w:szCs w:val="24"/>
              </w:rPr>
              <w:t xml:space="preserve"> and CNP</w:t>
            </w:r>
          </w:p>
          <w:p w14:paraId="21FA8196" w14:textId="05C2D790" w:rsidR="000C365A" w:rsidRDefault="000C365A">
            <w:pPr>
              <w:rPr>
                <w:rFonts w:cs="Arial"/>
                <w:szCs w:val="24"/>
              </w:rPr>
            </w:pPr>
            <w:r>
              <w:rPr>
                <w:rFonts w:cs="Arial"/>
                <w:szCs w:val="24"/>
              </w:rPr>
              <w:lastRenderedPageBreak/>
              <w:t>Paragraphs 11.2.8-11.2.11 of ES Chapter 11, Historic Environment [</w:t>
            </w:r>
            <w:hyperlink r:id="rId285" w:history="1">
              <w:r w:rsidRPr="005B5673">
                <w:rPr>
                  <w:rStyle w:val="Hyperlink"/>
                  <w:rFonts w:cs="Arial"/>
                  <w:szCs w:val="24"/>
                </w:rPr>
                <w:t>APP-208</w:t>
              </w:r>
            </w:hyperlink>
            <w:r>
              <w:rPr>
                <w:rFonts w:cs="Arial"/>
                <w:szCs w:val="24"/>
              </w:rPr>
              <w:t xml:space="preserve">] sets out and quotes government policy on energy infrastructure and CNP. </w:t>
            </w:r>
            <w:r w:rsidR="008A0B65">
              <w:rPr>
                <w:rFonts w:cs="Arial"/>
                <w:szCs w:val="24"/>
              </w:rPr>
              <w:t>The applicant is asked to s</w:t>
            </w:r>
            <w:r>
              <w:rPr>
                <w:rFonts w:cs="Arial"/>
                <w:szCs w:val="24"/>
              </w:rPr>
              <w:t>et out:</w:t>
            </w:r>
          </w:p>
          <w:p w14:paraId="224A2618" w14:textId="5AAE5F79" w:rsidR="000C365A" w:rsidRDefault="000C365A" w:rsidP="003708C7">
            <w:pPr>
              <w:pStyle w:val="ListParagraph"/>
              <w:numPr>
                <w:ilvl w:val="0"/>
                <w:numId w:val="63"/>
              </w:numPr>
              <w:rPr>
                <w:rFonts w:cs="Arial"/>
                <w:szCs w:val="24"/>
              </w:rPr>
            </w:pPr>
            <w:r>
              <w:rPr>
                <w:rFonts w:cs="Arial"/>
                <w:szCs w:val="24"/>
              </w:rPr>
              <w:t>How such policy is applicable in this case to a proposal which would cause acknowledged harm to numerous heritage assets</w:t>
            </w:r>
            <w:r w:rsidR="008A0B65">
              <w:rPr>
                <w:rFonts w:cs="Arial"/>
                <w:szCs w:val="24"/>
              </w:rPr>
              <w:t>.</w:t>
            </w:r>
          </w:p>
          <w:p w14:paraId="11A42EF4" w14:textId="4EF651D6" w:rsidR="000C365A" w:rsidRPr="001A759F" w:rsidRDefault="000C365A" w:rsidP="003708C7">
            <w:pPr>
              <w:pStyle w:val="ListParagraph"/>
              <w:numPr>
                <w:ilvl w:val="0"/>
                <w:numId w:val="63"/>
              </w:numPr>
              <w:rPr>
                <w:rFonts w:cs="Arial"/>
                <w:szCs w:val="24"/>
              </w:rPr>
            </w:pPr>
            <w:r>
              <w:rPr>
                <w:rFonts w:cs="Arial"/>
                <w:szCs w:val="24"/>
              </w:rPr>
              <w:t>How the mitigation hierarchy has been met and complied with in the case of harm to heritage assets</w:t>
            </w:r>
            <w:r w:rsidR="008A0B65">
              <w:rPr>
                <w:rFonts w:cs="Arial"/>
                <w:szCs w:val="24"/>
              </w:rPr>
              <w:t xml:space="preserve">. </w:t>
            </w:r>
          </w:p>
        </w:tc>
      </w:tr>
      <w:tr w:rsidR="000C365A" w:rsidRPr="008C59AE" w14:paraId="5B9021E9" w14:textId="77777777">
        <w:tc>
          <w:tcPr>
            <w:tcW w:w="1713" w:type="dxa"/>
            <w:tcBorders>
              <w:top w:val="single" w:sz="4" w:space="0" w:color="auto"/>
              <w:left w:val="single" w:sz="4" w:space="0" w:color="auto"/>
              <w:bottom w:val="single" w:sz="4" w:space="0" w:color="auto"/>
              <w:right w:val="single" w:sz="4" w:space="0" w:color="auto"/>
            </w:tcBorders>
          </w:tcPr>
          <w:p w14:paraId="2E829BD9" w14:textId="7B938E2E" w:rsidR="000C365A" w:rsidRDefault="000C365A">
            <w:pPr>
              <w:pStyle w:val="Heading3"/>
              <w:numPr>
                <w:ilvl w:val="0"/>
                <w:numId w:val="0"/>
              </w:numPr>
              <w:rPr>
                <w:rFonts w:cs="Arial"/>
                <w:szCs w:val="24"/>
              </w:rPr>
            </w:pPr>
            <w:r>
              <w:rPr>
                <w:rFonts w:cs="Arial"/>
                <w:szCs w:val="24"/>
              </w:rPr>
              <w:lastRenderedPageBreak/>
              <w:t>HE 1.</w:t>
            </w:r>
            <w:r w:rsidR="004F0276">
              <w:rPr>
                <w:rFonts w:cs="Arial"/>
                <w:szCs w:val="24"/>
              </w:rPr>
              <w:t>2</w:t>
            </w:r>
          </w:p>
        </w:tc>
        <w:tc>
          <w:tcPr>
            <w:tcW w:w="4131" w:type="dxa"/>
            <w:tcBorders>
              <w:top w:val="single" w:sz="4" w:space="0" w:color="auto"/>
              <w:left w:val="single" w:sz="4" w:space="0" w:color="auto"/>
              <w:bottom w:val="single" w:sz="4" w:space="0" w:color="auto"/>
              <w:right w:val="single" w:sz="4" w:space="0" w:color="auto"/>
            </w:tcBorders>
          </w:tcPr>
          <w:p w14:paraId="63A196BE" w14:textId="77777777" w:rsidR="000C365A" w:rsidRPr="00092316" w:rsidRDefault="000C365A">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4920D8BB" w14:textId="77777777" w:rsidR="000C365A" w:rsidRPr="008B0C7C" w:rsidRDefault="000C365A">
            <w:pPr>
              <w:rPr>
                <w:rFonts w:cs="Arial"/>
                <w:b/>
                <w:bCs/>
                <w:szCs w:val="24"/>
              </w:rPr>
            </w:pPr>
            <w:r w:rsidRPr="008B0C7C">
              <w:rPr>
                <w:rFonts w:cs="Arial"/>
                <w:b/>
                <w:bCs/>
                <w:szCs w:val="24"/>
              </w:rPr>
              <w:t>ES Chapter 11, Historic Environment – methodology</w:t>
            </w:r>
          </w:p>
          <w:p w14:paraId="0C275262" w14:textId="1576B0F4" w:rsidR="000C365A" w:rsidRPr="00092316" w:rsidRDefault="000C365A">
            <w:pPr>
              <w:rPr>
                <w:rFonts w:cs="Arial"/>
                <w:szCs w:val="24"/>
              </w:rPr>
            </w:pPr>
            <w:r>
              <w:rPr>
                <w:rFonts w:cs="Arial"/>
                <w:szCs w:val="24"/>
              </w:rPr>
              <w:t>Table 11.3 of ES Chapter 11 [</w:t>
            </w:r>
            <w:hyperlink r:id="rId286" w:history="1">
              <w:r w:rsidRPr="005B5673">
                <w:rPr>
                  <w:rStyle w:val="Hyperlink"/>
                  <w:rFonts w:cs="Arial"/>
                  <w:szCs w:val="24"/>
                </w:rPr>
                <w:t>APP-208</w:t>
              </w:r>
            </w:hyperlink>
            <w:r>
              <w:rPr>
                <w:rFonts w:cs="Arial"/>
                <w:szCs w:val="24"/>
              </w:rPr>
              <w:t>] contains the heritage values assessment criteria. Provide further information over how Conservation Areas are split between ‘High’ and ‘Medium’ value/sensitivity.</w:t>
            </w:r>
          </w:p>
        </w:tc>
      </w:tr>
      <w:tr w:rsidR="000C365A" w:rsidRPr="008C59AE" w14:paraId="4BBC3220" w14:textId="77777777">
        <w:tc>
          <w:tcPr>
            <w:tcW w:w="1713" w:type="dxa"/>
            <w:tcBorders>
              <w:top w:val="single" w:sz="4" w:space="0" w:color="auto"/>
              <w:left w:val="single" w:sz="4" w:space="0" w:color="auto"/>
              <w:bottom w:val="single" w:sz="4" w:space="0" w:color="auto"/>
              <w:right w:val="single" w:sz="4" w:space="0" w:color="auto"/>
            </w:tcBorders>
          </w:tcPr>
          <w:p w14:paraId="4371DD35" w14:textId="4761E8D9" w:rsidR="000C365A" w:rsidRDefault="000C365A">
            <w:pPr>
              <w:pStyle w:val="Heading3"/>
              <w:numPr>
                <w:ilvl w:val="0"/>
                <w:numId w:val="0"/>
              </w:numPr>
              <w:rPr>
                <w:rFonts w:cs="Arial"/>
                <w:szCs w:val="24"/>
              </w:rPr>
            </w:pPr>
            <w:r>
              <w:rPr>
                <w:rFonts w:cs="Arial"/>
                <w:szCs w:val="24"/>
              </w:rPr>
              <w:t>HE 1.</w:t>
            </w:r>
            <w:r w:rsidR="004F0276">
              <w:rPr>
                <w:rFonts w:cs="Arial"/>
                <w:szCs w:val="24"/>
              </w:rPr>
              <w:t>3</w:t>
            </w:r>
          </w:p>
        </w:tc>
        <w:tc>
          <w:tcPr>
            <w:tcW w:w="4131" w:type="dxa"/>
            <w:tcBorders>
              <w:top w:val="single" w:sz="4" w:space="0" w:color="auto"/>
              <w:left w:val="single" w:sz="4" w:space="0" w:color="auto"/>
              <w:bottom w:val="single" w:sz="4" w:space="0" w:color="auto"/>
              <w:right w:val="single" w:sz="4" w:space="0" w:color="auto"/>
            </w:tcBorders>
          </w:tcPr>
          <w:p w14:paraId="024013DF" w14:textId="77777777" w:rsidR="000C365A" w:rsidRPr="00092316" w:rsidRDefault="000C365A">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6F470EC7" w14:textId="77777777" w:rsidR="000C365A" w:rsidRPr="00180CC0" w:rsidRDefault="000C365A">
            <w:pPr>
              <w:rPr>
                <w:rFonts w:cs="Arial"/>
                <w:b/>
                <w:bCs/>
                <w:szCs w:val="24"/>
              </w:rPr>
            </w:pPr>
            <w:r w:rsidRPr="00180CC0">
              <w:rPr>
                <w:rFonts w:cs="Arial"/>
                <w:b/>
                <w:bCs/>
                <w:szCs w:val="24"/>
              </w:rPr>
              <w:t>ES Chapter 11, Historic Environment – historic landscape characterisations (HLC)</w:t>
            </w:r>
          </w:p>
          <w:p w14:paraId="140ECE0D" w14:textId="77777777" w:rsidR="000C365A" w:rsidRDefault="000C365A">
            <w:pPr>
              <w:rPr>
                <w:rFonts w:cs="Arial"/>
                <w:szCs w:val="24"/>
              </w:rPr>
            </w:pPr>
            <w:r>
              <w:rPr>
                <w:rFonts w:cs="Arial"/>
                <w:szCs w:val="24"/>
              </w:rPr>
              <w:t>Provide further information and justification for the categorisation of HLCs, including:</w:t>
            </w:r>
          </w:p>
          <w:p w14:paraId="1703868B" w14:textId="12FA47E7" w:rsidR="000C365A" w:rsidRDefault="008A0B65" w:rsidP="003708C7">
            <w:pPr>
              <w:pStyle w:val="ListParagraph"/>
              <w:numPr>
                <w:ilvl w:val="0"/>
                <w:numId w:val="64"/>
              </w:numPr>
              <w:rPr>
                <w:rFonts w:cs="Arial"/>
                <w:szCs w:val="24"/>
              </w:rPr>
            </w:pPr>
            <w:r>
              <w:rPr>
                <w:rFonts w:cs="Arial"/>
                <w:szCs w:val="24"/>
              </w:rPr>
              <w:t>W</w:t>
            </w:r>
            <w:r w:rsidR="000C365A" w:rsidRPr="001F2E2C">
              <w:rPr>
                <w:rFonts w:cs="Arial"/>
                <w:szCs w:val="24"/>
              </w:rPr>
              <w:t>hy the H</w:t>
            </w:r>
            <w:r w:rsidR="000C365A">
              <w:rPr>
                <w:rFonts w:cs="Arial"/>
                <w:szCs w:val="24"/>
              </w:rPr>
              <w:t>LC</w:t>
            </w:r>
            <w:r w:rsidR="000C365A" w:rsidRPr="001F2E2C">
              <w:rPr>
                <w:rFonts w:cs="Arial"/>
                <w:szCs w:val="24"/>
              </w:rPr>
              <w:t xml:space="preserve"> subtype</w:t>
            </w:r>
            <w:r w:rsidR="000C365A">
              <w:rPr>
                <w:rFonts w:cs="Arial"/>
                <w:szCs w:val="24"/>
              </w:rPr>
              <w:t>s</w:t>
            </w:r>
            <w:r w:rsidR="000C365A" w:rsidRPr="001F2E2C">
              <w:rPr>
                <w:rFonts w:cs="Arial"/>
                <w:szCs w:val="24"/>
              </w:rPr>
              <w:t xml:space="preserve"> of ancient woodland and former medieval deer parks are defined as ‘low value’</w:t>
            </w:r>
            <w:r>
              <w:rPr>
                <w:rFonts w:cs="Arial"/>
                <w:szCs w:val="24"/>
              </w:rPr>
              <w:t>.</w:t>
            </w:r>
          </w:p>
          <w:p w14:paraId="7D4D3059" w14:textId="252734BC" w:rsidR="000C365A" w:rsidRDefault="008A0B65" w:rsidP="003708C7">
            <w:pPr>
              <w:pStyle w:val="ListParagraph"/>
              <w:numPr>
                <w:ilvl w:val="0"/>
                <w:numId w:val="64"/>
              </w:numPr>
              <w:rPr>
                <w:rFonts w:cs="Arial"/>
                <w:szCs w:val="24"/>
              </w:rPr>
            </w:pPr>
            <w:r>
              <w:rPr>
                <w:rFonts w:cs="Arial"/>
                <w:szCs w:val="24"/>
              </w:rPr>
              <w:t>W</w:t>
            </w:r>
            <w:r w:rsidR="000C365A">
              <w:rPr>
                <w:rFonts w:cs="Arial"/>
                <w:szCs w:val="24"/>
              </w:rPr>
              <w:t>hat value is assigned to areas of ‘informal parkland’ (“designed ornamental landscapes laid out around a ‘great’ or ‘grand’ house in the post medieval period”) in the study area?</w:t>
            </w:r>
          </w:p>
          <w:p w14:paraId="1544CCD5" w14:textId="77777777" w:rsidR="000C365A" w:rsidRDefault="000C365A" w:rsidP="003708C7">
            <w:pPr>
              <w:pStyle w:val="ListParagraph"/>
              <w:numPr>
                <w:ilvl w:val="0"/>
                <w:numId w:val="64"/>
              </w:numPr>
              <w:rPr>
                <w:rFonts w:cs="Arial"/>
                <w:szCs w:val="24"/>
              </w:rPr>
            </w:pPr>
            <w:r>
              <w:rPr>
                <w:rFonts w:cs="Arial"/>
                <w:szCs w:val="24"/>
              </w:rPr>
              <w:t>What value is assigned to ‘pre 18</w:t>
            </w:r>
            <w:r w:rsidRPr="008566FF">
              <w:rPr>
                <w:rFonts w:cs="Arial"/>
                <w:szCs w:val="24"/>
              </w:rPr>
              <w:t>th</w:t>
            </w:r>
            <w:r>
              <w:rPr>
                <w:rFonts w:cs="Arial"/>
                <w:szCs w:val="24"/>
              </w:rPr>
              <w:t xml:space="preserve"> century unenclosed common arable’ HLC subtype?</w:t>
            </w:r>
          </w:p>
          <w:p w14:paraId="0B72BCA8" w14:textId="76A4CDEE" w:rsidR="000C365A" w:rsidRPr="00700DA2" w:rsidRDefault="008A0B65" w:rsidP="003708C7">
            <w:pPr>
              <w:pStyle w:val="ListParagraph"/>
              <w:numPr>
                <w:ilvl w:val="0"/>
                <w:numId w:val="64"/>
              </w:numPr>
              <w:rPr>
                <w:rFonts w:cs="Arial"/>
                <w:szCs w:val="24"/>
              </w:rPr>
            </w:pPr>
            <w:r>
              <w:rPr>
                <w:rFonts w:cs="Arial"/>
                <w:szCs w:val="24"/>
              </w:rPr>
              <w:t>A</w:t>
            </w:r>
            <w:r w:rsidR="000C365A">
              <w:rPr>
                <w:rFonts w:cs="Arial"/>
                <w:szCs w:val="24"/>
              </w:rPr>
              <w:t>re all HLC types low or negligible value aside from ‘formal style parliamentary enclosure’?</w:t>
            </w:r>
          </w:p>
        </w:tc>
      </w:tr>
      <w:tr w:rsidR="000C365A" w:rsidRPr="008C59AE" w14:paraId="19805AF0" w14:textId="77777777">
        <w:tc>
          <w:tcPr>
            <w:tcW w:w="1713" w:type="dxa"/>
            <w:tcBorders>
              <w:top w:val="single" w:sz="4" w:space="0" w:color="auto"/>
              <w:left w:val="single" w:sz="4" w:space="0" w:color="auto"/>
              <w:bottom w:val="single" w:sz="4" w:space="0" w:color="auto"/>
              <w:right w:val="single" w:sz="4" w:space="0" w:color="auto"/>
            </w:tcBorders>
          </w:tcPr>
          <w:p w14:paraId="0DDBDF34" w14:textId="45BD49FC" w:rsidR="000C365A" w:rsidRDefault="000C365A">
            <w:pPr>
              <w:pStyle w:val="Heading3"/>
              <w:numPr>
                <w:ilvl w:val="0"/>
                <w:numId w:val="0"/>
              </w:numPr>
              <w:rPr>
                <w:rFonts w:cs="Arial"/>
                <w:szCs w:val="24"/>
              </w:rPr>
            </w:pPr>
            <w:r>
              <w:rPr>
                <w:rFonts w:cs="Arial"/>
                <w:szCs w:val="24"/>
              </w:rPr>
              <w:t>HE 1.</w:t>
            </w:r>
            <w:r w:rsidR="004F0276">
              <w:rPr>
                <w:rFonts w:cs="Arial"/>
                <w:szCs w:val="24"/>
              </w:rPr>
              <w:t>4</w:t>
            </w:r>
          </w:p>
        </w:tc>
        <w:tc>
          <w:tcPr>
            <w:tcW w:w="4131" w:type="dxa"/>
            <w:tcBorders>
              <w:top w:val="single" w:sz="4" w:space="0" w:color="auto"/>
              <w:left w:val="single" w:sz="4" w:space="0" w:color="auto"/>
              <w:bottom w:val="single" w:sz="4" w:space="0" w:color="auto"/>
              <w:right w:val="single" w:sz="4" w:space="0" w:color="auto"/>
            </w:tcBorders>
          </w:tcPr>
          <w:p w14:paraId="65BA571A" w14:textId="77777777" w:rsidR="000C365A" w:rsidRDefault="000C365A">
            <w:pPr>
              <w:rPr>
                <w:rFonts w:cs="Arial"/>
                <w:szCs w:val="24"/>
              </w:rPr>
            </w:pPr>
            <w:r>
              <w:rPr>
                <w:rFonts w:cs="Arial"/>
                <w:szCs w:val="24"/>
              </w:rPr>
              <w:t>The applicant</w:t>
            </w:r>
          </w:p>
          <w:p w14:paraId="470E7EBE" w14:textId="66CFB293" w:rsidR="000C365A" w:rsidRPr="00092316" w:rsidRDefault="00E81712">
            <w:pPr>
              <w:rPr>
                <w:rFonts w:cs="Arial"/>
                <w:szCs w:val="24"/>
              </w:rPr>
            </w:pPr>
            <w:r>
              <w:rPr>
                <w:rFonts w:cs="Arial"/>
                <w:szCs w:val="24"/>
              </w:rPr>
              <w:t>Historic England</w:t>
            </w:r>
          </w:p>
        </w:tc>
        <w:tc>
          <w:tcPr>
            <w:tcW w:w="16547" w:type="dxa"/>
            <w:tcBorders>
              <w:top w:val="single" w:sz="4" w:space="0" w:color="auto"/>
              <w:left w:val="single" w:sz="4" w:space="0" w:color="auto"/>
              <w:bottom w:val="single" w:sz="4" w:space="0" w:color="auto"/>
              <w:right w:val="single" w:sz="4" w:space="0" w:color="auto"/>
            </w:tcBorders>
          </w:tcPr>
          <w:p w14:paraId="1221295A" w14:textId="480C3AA7" w:rsidR="000C365A" w:rsidRPr="00180CC0" w:rsidRDefault="000C365A">
            <w:pPr>
              <w:rPr>
                <w:rFonts w:cs="Arial"/>
                <w:b/>
                <w:bCs/>
                <w:szCs w:val="24"/>
              </w:rPr>
            </w:pPr>
            <w:r w:rsidRPr="00180CC0">
              <w:rPr>
                <w:rFonts w:cs="Arial"/>
                <w:b/>
                <w:bCs/>
                <w:szCs w:val="24"/>
              </w:rPr>
              <w:t xml:space="preserve">ES Chapter 11, Historic Environment – embedded </w:t>
            </w:r>
            <w:r w:rsidR="00A51081">
              <w:rPr>
                <w:rFonts w:cs="Arial"/>
                <w:b/>
                <w:bCs/>
                <w:szCs w:val="24"/>
              </w:rPr>
              <w:t>m</w:t>
            </w:r>
            <w:r w:rsidRPr="00180CC0">
              <w:rPr>
                <w:rFonts w:cs="Arial"/>
                <w:b/>
                <w:bCs/>
                <w:szCs w:val="24"/>
              </w:rPr>
              <w:t>itigation</w:t>
            </w:r>
          </w:p>
          <w:p w14:paraId="1D3C0B82" w14:textId="5D2B5407" w:rsidR="000C365A" w:rsidRDefault="000C365A">
            <w:pPr>
              <w:rPr>
                <w:rFonts w:cs="Arial"/>
                <w:szCs w:val="24"/>
              </w:rPr>
            </w:pPr>
            <w:r>
              <w:rPr>
                <w:rFonts w:cs="Arial"/>
                <w:szCs w:val="24"/>
              </w:rPr>
              <w:t>Paragraph 11.6.4 of Chapter 11 [</w:t>
            </w:r>
            <w:hyperlink r:id="rId287" w:history="1">
              <w:r w:rsidRPr="005B5673">
                <w:rPr>
                  <w:rStyle w:val="Hyperlink"/>
                  <w:rFonts w:cs="Arial"/>
                  <w:szCs w:val="24"/>
                </w:rPr>
                <w:t>APP-208</w:t>
              </w:r>
            </w:hyperlink>
            <w:r>
              <w:rPr>
                <w:rFonts w:cs="Arial"/>
                <w:szCs w:val="24"/>
              </w:rPr>
              <w:t>] states that low</w:t>
            </w:r>
            <w:r w:rsidR="003715DA">
              <w:rPr>
                <w:rFonts w:cs="Arial"/>
                <w:szCs w:val="24"/>
              </w:rPr>
              <w:t>er</w:t>
            </w:r>
            <w:r>
              <w:rPr>
                <w:rFonts w:cs="Arial"/>
                <w:szCs w:val="24"/>
              </w:rPr>
              <w:t xml:space="preserve"> height pylons are proposed for the section of </w:t>
            </w:r>
            <w:r w:rsidRPr="00074471">
              <w:rPr>
                <w:rFonts w:cs="Arial"/>
                <w:szCs w:val="24"/>
              </w:rPr>
              <w:t>OHL</w:t>
            </w:r>
            <w:r>
              <w:rPr>
                <w:rFonts w:cs="Arial"/>
                <w:szCs w:val="24"/>
              </w:rPr>
              <w:t xml:space="preserve"> that passes between Great Waltham and Little Waltham conservation areas to reduce visibility of the alignment from various heritage assets.</w:t>
            </w:r>
          </w:p>
          <w:p w14:paraId="728B76E5" w14:textId="1CF5C857" w:rsidR="00E81712" w:rsidRDefault="00E81712">
            <w:pPr>
              <w:rPr>
                <w:rFonts w:cs="Arial"/>
                <w:szCs w:val="24"/>
              </w:rPr>
            </w:pPr>
            <w:r>
              <w:rPr>
                <w:rFonts w:cs="Arial"/>
                <w:szCs w:val="24"/>
              </w:rPr>
              <w:t>To the applicant:</w:t>
            </w:r>
          </w:p>
          <w:p w14:paraId="23923B57" w14:textId="77777777" w:rsidR="000C365A" w:rsidRDefault="000C365A" w:rsidP="003708C7">
            <w:pPr>
              <w:pStyle w:val="ListParagraph"/>
              <w:numPr>
                <w:ilvl w:val="0"/>
                <w:numId w:val="16"/>
              </w:numPr>
              <w:rPr>
                <w:rFonts w:cs="Arial"/>
                <w:szCs w:val="24"/>
              </w:rPr>
            </w:pPr>
            <w:r>
              <w:rPr>
                <w:rFonts w:cs="Arial"/>
                <w:szCs w:val="24"/>
              </w:rPr>
              <w:t>What is the cost or technical difference between the lower height and ‘standard’ height pylons?</w:t>
            </w:r>
          </w:p>
          <w:p w14:paraId="3BFB4C87" w14:textId="77777777" w:rsidR="000C365A" w:rsidRDefault="000C365A" w:rsidP="003708C7">
            <w:pPr>
              <w:pStyle w:val="ListParagraph"/>
              <w:numPr>
                <w:ilvl w:val="0"/>
                <w:numId w:val="16"/>
              </w:numPr>
              <w:rPr>
                <w:rFonts w:cs="Arial"/>
                <w:szCs w:val="24"/>
              </w:rPr>
            </w:pPr>
            <w:r>
              <w:rPr>
                <w:rFonts w:cs="Arial"/>
                <w:szCs w:val="24"/>
              </w:rPr>
              <w:t>Why are the lower height pylons not chosen for a more extensive part of the route, or indeed all of it?</w:t>
            </w:r>
          </w:p>
          <w:p w14:paraId="32B39B4E" w14:textId="4F96D573" w:rsidR="000C365A" w:rsidRDefault="000C365A" w:rsidP="003708C7">
            <w:pPr>
              <w:pStyle w:val="ListParagraph"/>
              <w:numPr>
                <w:ilvl w:val="0"/>
                <w:numId w:val="16"/>
              </w:numPr>
              <w:rPr>
                <w:rFonts w:cs="Arial"/>
                <w:szCs w:val="24"/>
              </w:rPr>
            </w:pPr>
            <w:r>
              <w:rPr>
                <w:rFonts w:cs="Arial"/>
                <w:szCs w:val="24"/>
              </w:rPr>
              <w:t>Has undergrounding or T</w:t>
            </w:r>
            <w:r w:rsidR="00E73E3A">
              <w:rPr>
                <w:rFonts w:cs="Arial"/>
                <w:szCs w:val="24"/>
              </w:rPr>
              <w:t>-</w:t>
            </w:r>
            <w:r>
              <w:rPr>
                <w:rFonts w:cs="Arial"/>
                <w:szCs w:val="24"/>
              </w:rPr>
              <w:t>pylons been considered for the same stretch of route – and if not, then why not?</w:t>
            </w:r>
          </w:p>
          <w:p w14:paraId="21E827CF" w14:textId="5EDA096E" w:rsidR="000C365A" w:rsidRDefault="000C365A" w:rsidP="003708C7">
            <w:pPr>
              <w:pStyle w:val="ListParagraph"/>
              <w:numPr>
                <w:ilvl w:val="0"/>
                <w:numId w:val="16"/>
              </w:numPr>
              <w:rPr>
                <w:rFonts w:cs="Arial"/>
                <w:szCs w:val="24"/>
              </w:rPr>
            </w:pPr>
            <w:r>
              <w:rPr>
                <w:rFonts w:cs="Arial"/>
                <w:szCs w:val="24"/>
              </w:rPr>
              <w:t xml:space="preserve">Various relevant representations raise concerns over the use of the lower height pylons considering that their more squat nature would have more of an impact locally. Respond to such concerns. </w:t>
            </w:r>
          </w:p>
          <w:p w14:paraId="33075300" w14:textId="6E325484" w:rsidR="000C365A" w:rsidRDefault="000C365A">
            <w:pPr>
              <w:rPr>
                <w:rFonts w:cs="Arial"/>
                <w:szCs w:val="24"/>
              </w:rPr>
            </w:pPr>
            <w:r>
              <w:rPr>
                <w:rFonts w:cs="Arial"/>
                <w:szCs w:val="24"/>
              </w:rPr>
              <w:t>The detail in table 3.16 and 3.17 of ES Chapter 3 [</w:t>
            </w:r>
            <w:hyperlink r:id="rId288" w:history="1">
              <w:r w:rsidR="007664A8" w:rsidRPr="007664A8">
                <w:rPr>
                  <w:rStyle w:val="Hyperlink"/>
                  <w:rFonts w:cs="Arial"/>
                  <w:szCs w:val="24"/>
                </w:rPr>
                <w:t>APP-127</w:t>
              </w:r>
            </w:hyperlink>
            <w:r>
              <w:rPr>
                <w:rFonts w:cs="Arial"/>
                <w:szCs w:val="24"/>
              </w:rPr>
              <w:t>] is noted in respect to the above queries.</w:t>
            </w:r>
          </w:p>
          <w:p w14:paraId="464066DC" w14:textId="77777777" w:rsidR="00E81712" w:rsidRDefault="00E81712">
            <w:pPr>
              <w:rPr>
                <w:rFonts w:cs="Arial"/>
                <w:szCs w:val="24"/>
              </w:rPr>
            </w:pPr>
            <w:r>
              <w:rPr>
                <w:rFonts w:cs="Arial"/>
                <w:szCs w:val="24"/>
              </w:rPr>
              <w:t>To Historic England</w:t>
            </w:r>
          </w:p>
          <w:p w14:paraId="624C059E" w14:textId="5440F7E9" w:rsidR="000C365A" w:rsidRPr="005B7018" w:rsidRDefault="00E81712" w:rsidP="003708C7">
            <w:pPr>
              <w:pStyle w:val="ListParagraph"/>
              <w:numPr>
                <w:ilvl w:val="0"/>
                <w:numId w:val="71"/>
              </w:numPr>
              <w:rPr>
                <w:rFonts w:cs="Arial"/>
                <w:szCs w:val="24"/>
              </w:rPr>
            </w:pPr>
            <w:r>
              <w:rPr>
                <w:rFonts w:cs="Arial"/>
                <w:szCs w:val="24"/>
              </w:rPr>
              <w:t>Provide your views on the effectiveness (or otherwise) of the lo</w:t>
            </w:r>
            <w:r w:rsidR="008D2DD9">
              <w:rPr>
                <w:rFonts w:cs="Arial"/>
                <w:szCs w:val="24"/>
              </w:rPr>
              <w:t>wer height pylons for this area and any other comments you may wish to make on this matter.</w:t>
            </w:r>
          </w:p>
        </w:tc>
      </w:tr>
      <w:tr w:rsidR="00784211" w:rsidRPr="008C59AE" w14:paraId="2DE80716" w14:textId="77777777" w:rsidTr="00784211">
        <w:tc>
          <w:tcPr>
            <w:tcW w:w="1713" w:type="dxa"/>
            <w:tcBorders>
              <w:top w:val="single" w:sz="4" w:space="0" w:color="auto"/>
              <w:left w:val="single" w:sz="4" w:space="0" w:color="auto"/>
              <w:bottom w:val="single" w:sz="4" w:space="0" w:color="auto"/>
              <w:right w:val="single" w:sz="4" w:space="0" w:color="auto"/>
            </w:tcBorders>
          </w:tcPr>
          <w:p w14:paraId="7CCC5352" w14:textId="67170682" w:rsidR="00784211" w:rsidRDefault="00784211">
            <w:pPr>
              <w:pStyle w:val="Heading3"/>
              <w:numPr>
                <w:ilvl w:val="0"/>
                <w:numId w:val="0"/>
              </w:numPr>
              <w:rPr>
                <w:rFonts w:cs="Arial"/>
                <w:szCs w:val="24"/>
              </w:rPr>
            </w:pPr>
            <w:r>
              <w:rPr>
                <w:rFonts w:cs="Arial"/>
                <w:szCs w:val="24"/>
              </w:rPr>
              <w:t>HE 1.</w:t>
            </w:r>
            <w:r w:rsidR="00327573">
              <w:rPr>
                <w:rFonts w:cs="Arial"/>
                <w:szCs w:val="24"/>
              </w:rPr>
              <w:t>5</w:t>
            </w:r>
          </w:p>
        </w:tc>
        <w:tc>
          <w:tcPr>
            <w:tcW w:w="4131" w:type="dxa"/>
            <w:tcBorders>
              <w:top w:val="single" w:sz="4" w:space="0" w:color="auto"/>
              <w:left w:val="single" w:sz="4" w:space="0" w:color="auto"/>
              <w:bottom w:val="single" w:sz="4" w:space="0" w:color="auto"/>
              <w:right w:val="single" w:sz="4" w:space="0" w:color="auto"/>
            </w:tcBorders>
          </w:tcPr>
          <w:p w14:paraId="45A55B0A" w14:textId="77777777" w:rsidR="00784211" w:rsidRPr="00092316" w:rsidRDefault="00784211">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73A257FC" w14:textId="27509CC3" w:rsidR="00784211" w:rsidRPr="008C3618" w:rsidRDefault="00784211">
            <w:pPr>
              <w:rPr>
                <w:rFonts w:cs="Arial"/>
                <w:b/>
                <w:bCs/>
                <w:szCs w:val="24"/>
              </w:rPr>
            </w:pPr>
            <w:r w:rsidRPr="008C3618">
              <w:rPr>
                <w:rFonts w:cs="Arial"/>
                <w:b/>
                <w:bCs/>
                <w:szCs w:val="24"/>
              </w:rPr>
              <w:t>Historic Environment Baseline Report [</w:t>
            </w:r>
            <w:hyperlink r:id="rId289" w:history="1">
              <w:r w:rsidRPr="00D5793D">
                <w:rPr>
                  <w:rStyle w:val="Hyperlink"/>
                  <w:rFonts w:cs="Arial"/>
                  <w:b/>
                  <w:bCs/>
                  <w:szCs w:val="24"/>
                </w:rPr>
                <w:t>APP-209</w:t>
              </w:r>
            </w:hyperlink>
            <w:r w:rsidRPr="008C3618">
              <w:rPr>
                <w:rFonts w:cs="Arial"/>
                <w:b/>
                <w:bCs/>
                <w:szCs w:val="24"/>
              </w:rPr>
              <w:t>]</w:t>
            </w:r>
            <w:r w:rsidR="00D6640F">
              <w:rPr>
                <w:rFonts w:cs="Arial"/>
                <w:b/>
                <w:bCs/>
                <w:szCs w:val="24"/>
              </w:rPr>
              <w:t xml:space="preserve"> -</w:t>
            </w:r>
            <w:r w:rsidRPr="008C3618">
              <w:rPr>
                <w:rFonts w:cs="Arial"/>
                <w:b/>
                <w:bCs/>
                <w:szCs w:val="24"/>
              </w:rPr>
              <w:t xml:space="preserve"> Appendix A </w:t>
            </w:r>
          </w:p>
          <w:p w14:paraId="36165815" w14:textId="77777777" w:rsidR="00784211" w:rsidRPr="00784211" w:rsidRDefault="00784211" w:rsidP="003708C7">
            <w:pPr>
              <w:pStyle w:val="ListParagraph"/>
              <w:numPr>
                <w:ilvl w:val="0"/>
                <w:numId w:val="58"/>
              </w:numPr>
              <w:rPr>
                <w:rFonts w:cs="Arial"/>
                <w:szCs w:val="24"/>
              </w:rPr>
            </w:pPr>
            <w:r w:rsidRPr="00784211">
              <w:rPr>
                <w:rFonts w:cs="Arial"/>
                <w:szCs w:val="24"/>
              </w:rPr>
              <w:t>Kings Farmhouse (1266530) doesn’t appear or is significantly obscured on page 25 of the document. Consider and amend if necessary.</w:t>
            </w:r>
          </w:p>
          <w:p w14:paraId="6C23A118" w14:textId="09C15805" w:rsidR="00784211" w:rsidRPr="00D6640F" w:rsidRDefault="00784211" w:rsidP="003708C7">
            <w:pPr>
              <w:pStyle w:val="ListParagraph"/>
              <w:numPr>
                <w:ilvl w:val="0"/>
                <w:numId w:val="58"/>
              </w:numPr>
              <w:rPr>
                <w:rFonts w:cs="Arial"/>
                <w:szCs w:val="24"/>
              </w:rPr>
            </w:pPr>
            <w:r w:rsidRPr="00784211">
              <w:rPr>
                <w:rFonts w:cs="Arial"/>
                <w:szCs w:val="24"/>
              </w:rPr>
              <w:t>The listed building Bragg (1267411) does not appear to be on page 28 of the document. Consider and amend if necessary.</w:t>
            </w:r>
          </w:p>
        </w:tc>
      </w:tr>
      <w:tr w:rsidR="000C365A" w:rsidRPr="008C59AE" w14:paraId="4D184400" w14:textId="77777777">
        <w:tc>
          <w:tcPr>
            <w:tcW w:w="1713" w:type="dxa"/>
            <w:tcBorders>
              <w:top w:val="single" w:sz="4" w:space="0" w:color="auto"/>
              <w:left w:val="single" w:sz="4" w:space="0" w:color="auto"/>
              <w:bottom w:val="single" w:sz="4" w:space="0" w:color="auto"/>
              <w:right w:val="single" w:sz="4" w:space="0" w:color="auto"/>
            </w:tcBorders>
          </w:tcPr>
          <w:p w14:paraId="6C2D692D" w14:textId="5AF3EFB1" w:rsidR="000C365A" w:rsidRDefault="000C365A">
            <w:pPr>
              <w:pStyle w:val="Heading3"/>
              <w:numPr>
                <w:ilvl w:val="0"/>
                <w:numId w:val="0"/>
              </w:numPr>
              <w:rPr>
                <w:rFonts w:cs="Arial"/>
                <w:szCs w:val="24"/>
              </w:rPr>
            </w:pPr>
            <w:r>
              <w:rPr>
                <w:rFonts w:cs="Arial"/>
                <w:szCs w:val="24"/>
              </w:rPr>
              <w:t>HE 1.</w:t>
            </w:r>
            <w:r w:rsidR="00327573">
              <w:rPr>
                <w:rFonts w:cs="Arial"/>
                <w:szCs w:val="24"/>
              </w:rPr>
              <w:t>6</w:t>
            </w:r>
          </w:p>
        </w:tc>
        <w:tc>
          <w:tcPr>
            <w:tcW w:w="4131" w:type="dxa"/>
            <w:tcBorders>
              <w:top w:val="single" w:sz="4" w:space="0" w:color="auto"/>
              <w:left w:val="single" w:sz="4" w:space="0" w:color="auto"/>
              <w:bottom w:val="single" w:sz="4" w:space="0" w:color="auto"/>
              <w:right w:val="single" w:sz="4" w:space="0" w:color="auto"/>
            </w:tcBorders>
          </w:tcPr>
          <w:p w14:paraId="2528C1D6" w14:textId="77777777" w:rsidR="000C365A" w:rsidRPr="00092316" w:rsidRDefault="000C365A">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27A0E42B" w14:textId="77777777" w:rsidR="000C365A" w:rsidRPr="003606F3" w:rsidRDefault="000C365A">
            <w:pPr>
              <w:rPr>
                <w:rFonts w:cs="Arial"/>
                <w:b/>
                <w:bCs/>
                <w:szCs w:val="24"/>
              </w:rPr>
            </w:pPr>
            <w:r w:rsidRPr="003606F3">
              <w:rPr>
                <w:rFonts w:cs="Arial"/>
                <w:b/>
                <w:bCs/>
                <w:szCs w:val="24"/>
              </w:rPr>
              <w:t>Harm to heritage assets</w:t>
            </w:r>
          </w:p>
          <w:p w14:paraId="625E0CA7" w14:textId="77777777" w:rsidR="000C365A" w:rsidRPr="00092316" w:rsidRDefault="000C365A">
            <w:pPr>
              <w:rPr>
                <w:rFonts w:cs="Arial"/>
                <w:szCs w:val="24"/>
              </w:rPr>
            </w:pPr>
            <w:r>
              <w:rPr>
                <w:rFonts w:cs="Arial"/>
                <w:szCs w:val="24"/>
              </w:rPr>
              <w:t>The proposed development is assessed to cause ‘negligible’ harm to various heritage assets along the route. Confirm if this equates to less than substantial harm in line with NPS EN-1 (2023) paragraph 5.9.30.</w:t>
            </w:r>
          </w:p>
        </w:tc>
      </w:tr>
      <w:tr w:rsidR="00C0634F" w:rsidRPr="008C59AE" w14:paraId="56932CFA" w14:textId="77777777">
        <w:tc>
          <w:tcPr>
            <w:tcW w:w="1713" w:type="dxa"/>
            <w:tcBorders>
              <w:top w:val="single" w:sz="4" w:space="0" w:color="auto"/>
              <w:left w:val="single" w:sz="4" w:space="0" w:color="auto"/>
              <w:bottom w:val="single" w:sz="4" w:space="0" w:color="auto"/>
              <w:right w:val="single" w:sz="4" w:space="0" w:color="auto"/>
            </w:tcBorders>
          </w:tcPr>
          <w:p w14:paraId="6DC2AEE0" w14:textId="4CA81E66" w:rsidR="00C0634F" w:rsidRPr="00092316" w:rsidRDefault="00C0634F">
            <w:pPr>
              <w:pStyle w:val="Heading3"/>
              <w:numPr>
                <w:ilvl w:val="0"/>
                <w:numId w:val="0"/>
              </w:numPr>
              <w:rPr>
                <w:rFonts w:cs="Arial"/>
                <w:szCs w:val="24"/>
              </w:rPr>
            </w:pPr>
            <w:r>
              <w:rPr>
                <w:rFonts w:cs="Arial"/>
                <w:szCs w:val="24"/>
              </w:rPr>
              <w:t>HE 1.</w:t>
            </w:r>
            <w:r w:rsidR="00E83514">
              <w:rPr>
                <w:rFonts w:cs="Arial"/>
                <w:szCs w:val="24"/>
              </w:rPr>
              <w:t>7</w:t>
            </w:r>
          </w:p>
        </w:tc>
        <w:tc>
          <w:tcPr>
            <w:tcW w:w="4131" w:type="dxa"/>
            <w:tcBorders>
              <w:top w:val="single" w:sz="4" w:space="0" w:color="auto"/>
              <w:left w:val="single" w:sz="4" w:space="0" w:color="auto"/>
              <w:bottom w:val="single" w:sz="4" w:space="0" w:color="auto"/>
              <w:right w:val="single" w:sz="4" w:space="0" w:color="auto"/>
            </w:tcBorders>
          </w:tcPr>
          <w:p w14:paraId="60BBA9FB" w14:textId="77777777" w:rsidR="00C0634F" w:rsidRPr="00092316" w:rsidRDefault="00C0634F">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Borders>
              <w:top w:val="single" w:sz="4" w:space="0" w:color="auto"/>
              <w:left w:val="single" w:sz="4" w:space="0" w:color="auto"/>
              <w:bottom w:val="single" w:sz="4" w:space="0" w:color="auto"/>
              <w:right w:val="single" w:sz="4" w:space="0" w:color="auto"/>
            </w:tcBorders>
          </w:tcPr>
          <w:p w14:paraId="1A74DD86" w14:textId="77777777" w:rsidR="00C0634F" w:rsidRPr="008566FF" w:rsidRDefault="00C0634F">
            <w:pPr>
              <w:rPr>
                <w:rFonts w:cs="Arial"/>
                <w:b/>
                <w:bCs/>
                <w:szCs w:val="24"/>
              </w:rPr>
            </w:pPr>
            <w:r w:rsidRPr="008566FF">
              <w:rPr>
                <w:rFonts w:cs="Arial"/>
                <w:b/>
                <w:bCs/>
                <w:szCs w:val="24"/>
              </w:rPr>
              <w:t>Level of harm to heritage assets</w:t>
            </w:r>
          </w:p>
          <w:p w14:paraId="10632145" w14:textId="77777777" w:rsidR="00C0634F" w:rsidRDefault="00C0634F">
            <w:pPr>
              <w:rPr>
                <w:rFonts w:cs="Arial"/>
                <w:szCs w:val="24"/>
              </w:rPr>
            </w:pPr>
            <w:r>
              <w:rPr>
                <w:rFonts w:cs="Arial"/>
                <w:szCs w:val="24"/>
              </w:rPr>
              <w:t>Provide further information over how the ES considers whether the proposed development would cause a mid or a lower less than substantial harm including:</w:t>
            </w:r>
          </w:p>
          <w:p w14:paraId="46000166" w14:textId="77777777" w:rsidR="00C0634F" w:rsidRDefault="00C0634F" w:rsidP="003708C7">
            <w:pPr>
              <w:pStyle w:val="QuestionMainBodyText"/>
              <w:numPr>
                <w:ilvl w:val="0"/>
                <w:numId w:val="65"/>
              </w:numPr>
              <w:rPr>
                <w:rFonts w:cs="Arial"/>
                <w:szCs w:val="24"/>
              </w:rPr>
            </w:pPr>
            <w:r>
              <w:rPr>
                <w:rFonts w:cs="Arial"/>
                <w:szCs w:val="24"/>
              </w:rPr>
              <w:t xml:space="preserve">What differentiates between the two levels of harm assigned? </w:t>
            </w:r>
          </w:p>
          <w:p w14:paraId="09427BC7" w14:textId="77777777" w:rsidR="00C0634F" w:rsidRPr="00700DA2" w:rsidRDefault="00C0634F" w:rsidP="003708C7">
            <w:pPr>
              <w:pStyle w:val="QuestionMainBodyText"/>
              <w:numPr>
                <w:ilvl w:val="0"/>
                <w:numId w:val="65"/>
              </w:numPr>
              <w:rPr>
                <w:rFonts w:cs="Arial"/>
                <w:szCs w:val="24"/>
              </w:rPr>
            </w:pPr>
            <w:r>
              <w:rPr>
                <w:rFonts w:cs="Arial"/>
                <w:szCs w:val="24"/>
              </w:rPr>
              <w:t>What would an upper, or a high level, of less than substantial harm look like?</w:t>
            </w:r>
          </w:p>
        </w:tc>
      </w:tr>
      <w:tr w:rsidR="00C0634F" w:rsidRPr="008C59AE" w14:paraId="17BF4D31" w14:textId="77777777">
        <w:tc>
          <w:tcPr>
            <w:tcW w:w="1713" w:type="dxa"/>
            <w:tcBorders>
              <w:top w:val="single" w:sz="4" w:space="0" w:color="auto"/>
              <w:left w:val="single" w:sz="4" w:space="0" w:color="auto"/>
              <w:bottom w:val="single" w:sz="4" w:space="0" w:color="auto"/>
              <w:right w:val="single" w:sz="4" w:space="0" w:color="auto"/>
            </w:tcBorders>
          </w:tcPr>
          <w:p w14:paraId="673148B0" w14:textId="073468D5" w:rsidR="00C0634F" w:rsidRPr="00092316" w:rsidRDefault="00C0634F">
            <w:pPr>
              <w:pStyle w:val="Heading3"/>
              <w:numPr>
                <w:ilvl w:val="0"/>
                <w:numId w:val="0"/>
              </w:numPr>
              <w:rPr>
                <w:rFonts w:cs="Arial"/>
                <w:szCs w:val="24"/>
              </w:rPr>
            </w:pPr>
            <w:r>
              <w:rPr>
                <w:rFonts w:cs="Arial"/>
                <w:szCs w:val="24"/>
              </w:rPr>
              <w:t>HE 1.</w:t>
            </w:r>
            <w:r w:rsidR="00E83514">
              <w:rPr>
                <w:rFonts w:cs="Arial"/>
                <w:szCs w:val="24"/>
              </w:rPr>
              <w:t>8</w:t>
            </w:r>
          </w:p>
        </w:tc>
        <w:tc>
          <w:tcPr>
            <w:tcW w:w="4131" w:type="dxa"/>
            <w:tcBorders>
              <w:top w:val="single" w:sz="4" w:space="0" w:color="auto"/>
              <w:left w:val="single" w:sz="4" w:space="0" w:color="auto"/>
              <w:bottom w:val="single" w:sz="4" w:space="0" w:color="auto"/>
              <w:right w:val="single" w:sz="4" w:space="0" w:color="auto"/>
            </w:tcBorders>
          </w:tcPr>
          <w:p w14:paraId="68BE67EB" w14:textId="77777777" w:rsidR="00C0634F" w:rsidRPr="00092316" w:rsidRDefault="00C0634F">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6BA5965C" w14:textId="77777777" w:rsidR="00C0634F" w:rsidRPr="00860DD4" w:rsidRDefault="00C0634F">
            <w:pPr>
              <w:rPr>
                <w:rFonts w:cs="Arial"/>
                <w:b/>
                <w:bCs/>
                <w:szCs w:val="24"/>
              </w:rPr>
            </w:pPr>
            <w:r w:rsidRPr="00860DD4">
              <w:rPr>
                <w:rFonts w:cs="Arial"/>
                <w:b/>
                <w:bCs/>
                <w:szCs w:val="24"/>
              </w:rPr>
              <w:t>Weighting to be given to harm to multiple assets</w:t>
            </w:r>
          </w:p>
          <w:p w14:paraId="4A862827" w14:textId="77777777" w:rsidR="00C0634F" w:rsidRPr="008566FF" w:rsidRDefault="00C0634F">
            <w:pPr>
              <w:rPr>
                <w:rFonts w:cs="Arial"/>
                <w:szCs w:val="24"/>
              </w:rPr>
            </w:pPr>
            <w:r w:rsidRPr="008566FF">
              <w:rPr>
                <w:rFonts w:cs="Arial"/>
                <w:szCs w:val="24"/>
              </w:rPr>
              <w:t xml:space="preserve">It is acknowledged in the ES that harm would be caused to </w:t>
            </w:r>
            <w:r>
              <w:rPr>
                <w:rFonts w:cs="Arial"/>
                <w:szCs w:val="24"/>
              </w:rPr>
              <w:t>a considerable</w:t>
            </w:r>
            <w:r w:rsidRPr="008566FF">
              <w:rPr>
                <w:rFonts w:cs="Arial"/>
                <w:szCs w:val="24"/>
              </w:rPr>
              <w:t xml:space="preserve"> number of heritage assets by the proposed development. Does this lead to a cumulative level of harm</w:t>
            </w:r>
            <w:r>
              <w:rPr>
                <w:rFonts w:cs="Arial"/>
                <w:szCs w:val="24"/>
              </w:rPr>
              <w:t>,</w:t>
            </w:r>
            <w:r w:rsidRPr="008566FF">
              <w:rPr>
                <w:rFonts w:cs="Arial"/>
                <w:szCs w:val="24"/>
              </w:rPr>
              <w:t xml:space="preserve"> and if so how might this be considered in the scope of the project? Justify your answer.</w:t>
            </w:r>
          </w:p>
        </w:tc>
      </w:tr>
      <w:tr w:rsidR="00870017" w:rsidRPr="008C59AE" w14:paraId="3A11E55C" w14:textId="77777777">
        <w:tc>
          <w:tcPr>
            <w:tcW w:w="1713" w:type="dxa"/>
          </w:tcPr>
          <w:p w14:paraId="625DD543" w14:textId="383ADF46" w:rsidR="00870017" w:rsidRDefault="00870017">
            <w:pPr>
              <w:pStyle w:val="Heading3"/>
              <w:numPr>
                <w:ilvl w:val="0"/>
                <w:numId w:val="0"/>
              </w:numPr>
              <w:rPr>
                <w:rFonts w:cs="Arial"/>
                <w:szCs w:val="24"/>
              </w:rPr>
            </w:pPr>
            <w:r>
              <w:rPr>
                <w:rFonts w:cs="Arial"/>
                <w:szCs w:val="24"/>
              </w:rPr>
              <w:t>HE 1.</w:t>
            </w:r>
            <w:r w:rsidR="00715AF2">
              <w:rPr>
                <w:rFonts w:cs="Arial"/>
                <w:szCs w:val="24"/>
              </w:rPr>
              <w:t>9</w:t>
            </w:r>
          </w:p>
        </w:tc>
        <w:tc>
          <w:tcPr>
            <w:tcW w:w="4131" w:type="dxa"/>
          </w:tcPr>
          <w:p w14:paraId="44CB621A" w14:textId="77777777" w:rsidR="00870017" w:rsidRPr="00092316" w:rsidRDefault="00870017">
            <w:pPr>
              <w:rPr>
                <w:rFonts w:cs="Arial"/>
                <w:szCs w:val="24"/>
              </w:rPr>
            </w:pPr>
            <w:r>
              <w:rPr>
                <w:rFonts w:cs="Arial"/>
                <w:szCs w:val="24"/>
              </w:rPr>
              <w:t>All local authorities</w:t>
            </w:r>
          </w:p>
        </w:tc>
        <w:tc>
          <w:tcPr>
            <w:tcW w:w="16547" w:type="dxa"/>
          </w:tcPr>
          <w:p w14:paraId="497F5576" w14:textId="77777777" w:rsidR="00870017" w:rsidRPr="00344568" w:rsidRDefault="00870017">
            <w:pPr>
              <w:pStyle w:val="QuestionMainBodyTextBold"/>
              <w:rPr>
                <w:rFonts w:cs="Arial"/>
                <w:b w:val="0"/>
                <w:szCs w:val="24"/>
              </w:rPr>
            </w:pPr>
            <w:r w:rsidRPr="00697282">
              <w:rPr>
                <w:rFonts w:cs="Arial"/>
                <w:szCs w:val="24"/>
              </w:rPr>
              <w:t>Applicant’s assessments:</w:t>
            </w:r>
            <w:r w:rsidRPr="00344568">
              <w:rPr>
                <w:rFonts w:cs="Arial"/>
                <w:szCs w:val="24"/>
              </w:rPr>
              <w:t xml:space="preserve"> </w:t>
            </w:r>
          </w:p>
          <w:p w14:paraId="34FE7DCA" w14:textId="77777777" w:rsidR="00870017" w:rsidRPr="00344568" w:rsidRDefault="00870017">
            <w:pPr>
              <w:pStyle w:val="QuestionMainBodyText"/>
              <w:rPr>
                <w:rFonts w:cs="Arial"/>
                <w:szCs w:val="24"/>
              </w:rPr>
            </w:pPr>
            <w:r>
              <w:rPr>
                <w:rFonts w:cs="Arial"/>
                <w:szCs w:val="24"/>
              </w:rPr>
              <w:lastRenderedPageBreak/>
              <w:t>Unless you have provided agreement or otherwise in your LIR, f</w:t>
            </w:r>
            <w:r w:rsidRPr="00344568">
              <w:rPr>
                <w:rFonts w:cs="Arial"/>
                <w:szCs w:val="24"/>
              </w:rPr>
              <w:t>or your area</w:t>
            </w:r>
            <w:r>
              <w:rPr>
                <w:rFonts w:cs="Arial"/>
                <w:szCs w:val="24"/>
              </w:rPr>
              <w:t xml:space="preserve"> of jurisdiction please state whether you are </w:t>
            </w:r>
            <w:r w:rsidRPr="00344568">
              <w:rPr>
                <w:rFonts w:cs="Arial"/>
                <w:szCs w:val="24"/>
              </w:rPr>
              <w:t xml:space="preserve">in agreement with the applicant’s assessment of: </w:t>
            </w:r>
          </w:p>
          <w:p w14:paraId="222C73C5" w14:textId="71C446CB" w:rsidR="00870017" w:rsidRPr="00344568" w:rsidRDefault="00870017" w:rsidP="003708C7">
            <w:pPr>
              <w:pStyle w:val="ListBullet"/>
              <w:numPr>
                <w:ilvl w:val="0"/>
                <w:numId w:val="66"/>
              </w:numPr>
              <w:ind w:left="703"/>
              <w:rPr>
                <w:rFonts w:cs="Arial"/>
                <w:szCs w:val="24"/>
              </w:rPr>
            </w:pPr>
            <w:r w:rsidRPr="00344568">
              <w:rPr>
                <w:rFonts w:cs="Arial"/>
                <w:szCs w:val="24"/>
              </w:rPr>
              <w:t>Designated and Non-Designated Heritage Assets to be scoped out of further assessment as set out in ES Appendix 11.1 - Historic Environment Baseline Report [</w:t>
            </w:r>
            <w:hyperlink r:id="rId290" w:history="1">
              <w:r w:rsidRPr="005C36E9">
                <w:rPr>
                  <w:rStyle w:val="Hyperlink"/>
                  <w:rFonts w:cs="Arial"/>
                  <w:szCs w:val="24"/>
                </w:rPr>
                <w:t>APP-209</w:t>
              </w:r>
            </w:hyperlink>
            <w:r w:rsidRPr="00344568">
              <w:rPr>
                <w:rFonts w:cs="Arial"/>
                <w:szCs w:val="24"/>
              </w:rPr>
              <w:t>]</w:t>
            </w:r>
            <w:r w:rsidR="00444634">
              <w:rPr>
                <w:rFonts w:cs="Arial"/>
                <w:szCs w:val="24"/>
              </w:rPr>
              <w:t>.</w:t>
            </w:r>
          </w:p>
          <w:p w14:paraId="1E6207B0" w14:textId="1B140D7D" w:rsidR="00870017" w:rsidRPr="00697282" w:rsidRDefault="00870017" w:rsidP="003708C7">
            <w:pPr>
              <w:pStyle w:val="ListBullet"/>
              <w:numPr>
                <w:ilvl w:val="0"/>
                <w:numId w:val="66"/>
              </w:numPr>
              <w:ind w:left="703"/>
              <w:rPr>
                <w:rFonts w:cs="Arial"/>
                <w:szCs w:val="24"/>
              </w:rPr>
            </w:pPr>
            <w:r w:rsidRPr="00697282">
              <w:rPr>
                <w:rFonts w:cs="Arial"/>
                <w:szCs w:val="24"/>
              </w:rPr>
              <w:t>The levels of harm assessed, for the construction phase and the operation and maintenance phase, as described in ES Appendix 11.7 – Assessment of Harm to Designated Heritage Assets [</w:t>
            </w:r>
            <w:hyperlink r:id="rId291" w:history="1">
              <w:r w:rsidRPr="005C36E9">
                <w:rPr>
                  <w:rStyle w:val="Hyperlink"/>
                  <w:rFonts w:cs="Arial"/>
                  <w:szCs w:val="24"/>
                </w:rPr>
                <w:t>APP-215</w:t>
              </w:r>
            </w:hyperlink>
            <w:r w:rsidRPr="00697282">
              <w:rPr>
                <w:rFonts w:cs="Arial"/>
                <w:szCs w:val="24"/>
              </w:rPr>
              <w:t>]</w:t>
            </w:r>
            <w:r w:rsidR="00444634">
              <w:rPr>
                <w:rFonts w:cs="Arial"/>
                <w:szCs w:val="24"/>
              </w:rPr>
              <w:t>.</w:t>
            </w:r>
          </w:p>
          <w:p w14:paraId="31CDAA7A" w14:textId="6B942EE6" w:rsidR="00870017" w:rsidRPr="00CC77D3" w:rsidRDefault="00870017" w:rsidP="003708C7">
            <w:pPr>
              <w:pStyle w:val="ListBullet"/>
              <w:numPr>
                <w:ilvl w:val="0"/>
                <w:numId w:val="66"/>
              </w:numPr>
              <w:ind w:left="703"/>
              <w:rPr>
                <w:rFonts w:cs="Arial"/>
                <w:szCs w:val="24"/>
              </w:rPr>
            </w:pPr>
            <w:r w:rsidRPr="00697282">
              <w:rPr>
                <w:rFonts w:cs="Arial"/>
                <w:szCs w:val="24"/>
              </w:rPr>
              <w:t>The levels of harm assessed in relation to Non-Designated Heritage Assets</w:t>
            </w:r>
            <w:r>
              <w:rPr>
                <w:rFonts w:cs="Arial"/>
                <w:szCs w:val="24"/>
              </w:rPr>
              <w:t xml:space="preserve"> (NDHA)</w:t>
            </w:r>
            <w:r w:rsidRPr="00697282">
              <w:rPr>
                <w:rFonts w:cs="Arial"/>
                <w:szCs w:val="24"/>
              </w:rPr>
              <w:t>, as described in ES Chapter 11 [</w:t>
            </w:r>
            <w:hyperlink r:id="rId292" w:history="1">
              <w:r w:rsidRPr="00A36F92">
                <w:rPr>
                  <w:rStyle w:val="Hyperlink"/>
                  <w:rFonts w:cs="Arial"/>
                  <w:szCs w:val="24"/>
                </w:rPr>
                <w:t>AS-068</w:t>
              </w:r>
            </w:hyperlink>
            <w:r w:rsidRPr="00697282">
              <w:rPr>
                <w:rFonts w:cs="Arial"/>
                <w:szCs w:val="24"/>
              </w:rPr>
              <w:t>]</w:t>
            </w:r>
            <w:r w:rsidR="00444634">
              <w:rPr>
                <w:rFonts w:cs="Arial"/>
                <w:szCs w:val="24"/>
              </w:rPr>
              <w:t>.</w:t>
            </w:r>
          </w:p>
        </w:tc>
      </w:tr>
      <w:tr w:rsidR="006E0EB3" w:rsidRPr="008C59AE" w14:paraId="759B4960" w14:textId="77777777" w:rsidTr="006E0EB3">
        <w:tc>
          <w:tcPr>
            <w:tcW w:w="1713" w:type="dxa"/>
            <w:tcBorders>
              <w:top w:val="single" w:sz="4" w:space="0" w:color="auto"/>
              <w:left w:val="single" w:sz="4" w:space="0" w:color="auto"/>
              <w:bottom w:val="single" w:sz="4" w:space="0" w:color="auto"/>
              <w:right w:val="single" w:sz="4" w:space="0" w:color="auto"/>
            </w:tcBorders>
          </w:tcPr>
          <w:p w14:paraId="11534F97" w14:textId="04874D4F" w:rsidR="006E0EB3" w:rsidRDefault="006E0EB3">
            <w:pPr>
              <w:pStyle w:val="Heading3"/>
              <w:numPr>
                <w:ilvl w:val="0"/>
                <w:numId w:val="0"/>
              </w:numPr>
              <w:rPr>
                <w:rFonts w:cs="Arial"/>
                <w:szCs w:val="24"/>
              </w:rPr>
            </w:pPr>
            <w:r>
              <w:rPr>
                <w:rFonts w:cs="Arial"/>
                <w:szCs w:val="24"/>
              </w:rPr>
              <w:lastRenderedPageBreak/>
              <w:t>HE 1.</w:t>
            </w:r>
            <w:r w:rsidR="00CA3646">
              <w:rPr>
                <w:rFonts w:cs="Arial"/>
                <w:szCs w:val="24"/>
              </w:rPr>
              <w:t>10</w:t>
            </w:r>
          </w:p>
        </w:tc>
        <w:tc>
          <w:tcPr>
            <w:tcW w:w="4131" w:type="dxa"/>
            <w:tcBorders>
              <w:top w:val="single" w:sz="4" w:space="0" w:color="auto"/>
              <w:left w:val="single" w:sz="4" w:space="0" w:color="auto"/>
              <w:bottom w:val="single" w:sz="4" w:space="0" w:color="auto"/>
              <w:right w:val="single" w:sz="4" w:space="0" w:color="auto"/>
            </w:tcBorders>
          </w:tcPr>
          <w:p w14:paraId="44210ADA" w14:textId="77777777" w:rsidR="006E0EB3" w:rsidRPr="00092316" w:rsidRDefault="006E0EB3">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42AA3379" w14:textId="77777777" w:rsidR="006E0EB3" w:rsidRPr="006E0EB3" w:rsidRDefault="006E0EB3" w:rsidP="006E0EB3">
            <w:pPr>
              <w:pStyle w:val="QuestionMainBodyTextBold"/>
              <w:rPr>
                <w:rFonts w:cs="Arial"/>
                <w:szCs w:val="24"/>
              </w:rPr>
            </w:pPr>
            <w:r w:rsidRPr="006E0EB3">
              <w:rPr>
                <w:rFonts w:cs="Arial"/>
                <w:szCs w:val="24"/>
              </w:rPr>
              <w:t>Limits of deviation</w:t>
            </w:r>
          </w:p>
          <w:p w14:paraId="1685807A" w14:textId="4C6D0ACC" w:rsidR="006E0EB3" w:rsidRPr="006E0EB3" w:rsidRDefault="006E0EB3" w:rsidP="006E0EB3">
            <w:pPr>
              <w:pStyle w:val="QuestionMainBodyTextBold"/>
              <w:rPr>
                <w:rFonts w:cs="Arial"/>
                <w:b w:val="0"/>
                <w:bCs w:val="0"/>
                <w:szCs w:val="24"/>
              </w:rPr>
            </w:pPr>
            <w:r w:rsidRPr="006E0EB3">
              <w:rPr>
                <w:rFonts w:cs="Arial"/>
                <w:b w:val="0"/>
                <w:bCs w:val="0"/>
                <w:szCs w:val="24"/>
              </w:rPr>
              <w:t xml:space="preserve">Numerous </w:t>
            </w:r>
            <w:r w:rsidR="00741A75">
              <w:rPr>
                <w:rFonts w:cs="Arial"/>
                <w:b w:val="0"/>
                <w:bCs w:val="0"/>
                <w:szCs w:val="24"/>
              </w:rPr>
              <w:t>c</w:t>
            </w:r>
            <w:r w:rsidRPr="006E0EB3">
              <w:rPr>
                <w:rFonts w:cs="Arial"/>
                <w:b w:val="0"/>
                <w:bCs w:val="0"/>
                <w:szCs w:val="24"/>
              </w:rPr>
              <w:t>ouncils in their Local Impact Reports (LIRs) raise concerns over the LoD and the effect that any subsequent movement in proposed pylons may have on the significance of nearby heritage assets. The contents of Commitment GG34 in the outline CoCP is noted in this respect [</w:t>
            </w:r>
            <w:hyperlink r:id="rId293" w:history="1">
              <w:r w:rsidRPr="00266842">
                <w:rPr>
                  <w:rStyle w:val="Hyperlink"/>
                  <w:rFonts w:cs="Arial"/>
                  <w:b w:val="0"/>
                  <w:bCs w:val="0"/>
                  <w:szCs w:val="24"/>
                </w:rPr>
                <w:t>APP-300</w:t>
              </w:r>
            </w:hyperlink>
            <w:r w:rsidRPr="006E0EB3">
              <w:rPr>
                <w:rFonts w:cs="Arial"/>
                <w:b w:val="0"/>
                <w:bCs w:val="0"/>
                <w:szCs w:val="24"/>
              </w:rPr>
              <w:t>] but this appears primarily to address archaeological and other concerns (with the odd exception). Set out:</w:t>
            </w:r>
          </w:p>
          <w:p w14:paraId="1A9E81CB" w14:textId="2A2E03E8" w:rsidR="006E0EB3" w:rsidRPr="006E0EB3" w:rsidRDefault="006E0EB3" w:rsidP="003708C7">
            <w:pPr>
              <w:pStyle w:val="ListParagraph"/>
              <w:numPr>
                <w:ilvl w:val="0"/>
                <w:numId w:val="68"/>
              </w:numPr>
              <w:rPr>
                <w:rFonts w:cs="Arial"/>
                <w:szCs w:val="24"/>
              </w:rPr>
            </w:pPr>
            <w:r w:rsidRPr="006E0EB3">
              <w:rPr>
                <w:rFonts w:cs="Arial"/>
                <w:szCs w:val="24"/>
              </w:rPr>
              <w:t>Whether changes to the LoD were considered in the overall heritage harm assessment.</w:t>
            </w:r>
          </w:p>
          <w:p w14:paraId="507A0075" w14:textId="4D5CD07C" w:rsidR="00E14F83" w:rsidRPr="003B0DC9" w:rsidRDefault="00E14F83" w:rsidP="003708C7">
            <w:pPr>
              <w:pStyle w:val="ListParagraph"/>
              <w:numPr>
                <w:ilvl w:val="0"/>
                <w:numId w:val="68"/>
              </w:numPr>
              <w:rPr>
                <w:rFonts w:cs="Arial"/>
                <w:szCs w:val="24"/>
              </w:rPr>
            </w:pPr>
            <w:r w:rsidRPr="003B0DC9">
              <w:rPr>
                <w:rFonts w:cs="Arial"/>
                <w:szCs w:val="24"/>
              </w:rPr>
              <w:t>In relation to those heritage assets that, through your assessments in [</w:t>
            </w:r>
            <w:hyperlink r:id="rId294" w:history="1">
              <w:r w:rsidRPr="00631AD8">
                <w:rPr>
                  <w:rStyle w:val="Hyperlink"/>
                  <w:rFonts w:cs="Arial"/>
                  <w:szCs w:val="24"/>
                </w:rPr>
                <w:t>APP-215</w:t>
              </w:r>
            </w:hyperlink>
            <w:r w:rsidRPr="003B0DC9">
              <w:rPr>
                <w:rFonts w:cs="Arial"/>
                <w:szCs w:val="24"/>
              </w:rPr>
              <w:t>], would be subject to a mid-less than substantial level of harm during both construction and operation, explain the options available to you to reduce the vertical and horizontal LoD in the vicinity of those assets.</w:t>
            </w:r>
            <w:r w:rsidR="003B0DC9">
              <w:rPr>
                <w:rFonts w:cs="Arial"/>
                <w:szCs w:val="24"/>
              </w:rPr>
              <w:t xml:space="preserve"> </w:t>
            </w:r>
            <w:r w:rsidRPr="003B0DC9">
              <w:rPr>
                <w:rFonts w:cs="Arial"/>
                <w:szCs w:val="24"/>
              </w:rPr>
              <w:t>If you consider there to be none, provide evidence of the constraints to support this position.</w:t>
            </w:r>
          </w:p>
          <w:p w14:paraId="4BB298CF" w14:textId="77777777" w:rsidR="00A82852" w:rsidRPr="00A82852" w:rsidRDefault="00A82852" w:rsidP="003708C7">
            <w:pPr>
              <w:pStyle w:val="ListParagraph"/>
              <w:numPr>
                <w:ilvl w:val="0"/>
                <w:numId w:val="68"/>
              </w:numPr>
              <w:rPr>
                <w:rFonts w:cs="Arial"/>
                <w:szCs w:val="24"/>
              </w:rPr>
            </w:pPr>
            <w:r w:rsidRPr="00A82852">
              <w:rPr>
                <w:rFonts w:cs="Arial"/>
                <w:szCs w:val="24"/>
              </w:rPr>
              <w:t>The potential changes in levels of harm that could occur to heritage assets along the route were pylons and OHLs to be sited closer, and/or be taller.</w:t>
            </w:r>
          </w:p>
          <w:p w14:paraId="0CDE734D" w14:textId="77777777" w:rsidR="006E0EB3" w:rsidRPr="006E0EB3" w:rsidRDefault="006E0EB3" w:rsidP="003708C7">
            <w:pPr>
              <w:pStyle w:val="ListParagraph"/>
              <w:numPr>
                <w:ilvl w:val="0"/>
                <w:numId w:val="68"/>
              </w:numPr>
              <w:rPr>
                <w:rFonts w:cs="Arial"/>
                <w:szCs w:val="24"/>
              </w:rPr>
            </w:pPr>
            <w:r w:rsidRPr="006E0EB3">
              <w:rPr>
                <w:rFonts w:cs="Arial"/>
                <w:szCs w:val="24"/>
              </w:rPr>
              <w:t>Any subsequent changes in the level of heritage harm which may occur as a result of such movement.</w:t>
            </w:r>
          </w:p>
          <w:p w14:paraId="4CFA16CE" w14:textId="77777777" w:rsidR="00BD18C1" w:rsidRDefault="006E0EB3" w:rsidP="003708C7">
            <w:pPr>
              <w:pStyle w:val="ListParagraph"/>
              <w:numPr>
                <w:ilvl w:val="0"/>
                <w:numId w:val="68"/>
              </w:numPr>
              <w:rPr>
                <w:rFonts w:cs="Arial"/>
                <w:szCs w:val="24"/>
              </w:rPr>
            </w:pPr>
            <w:r w:rsidRPr="006E0EB3">
              <w:rPr>
                <w:rFonts w:cs="Arial"/>
                <w:szCs w:val="24"/>
              </w:rPr>
              <w:t>Whether GG34 should and will be expanded in the light of the above.</w:t>
            </w:r>
          </w:p>
          <w:p w14:paraId="3149C1C4" w14:textId="7EE1FC3A" w:rsidR="006E0EB3" w:rsidRPr="00BD18C1" w:rsidRDefault="006E0EB3" w:rsidP="003708C7">
            <w:pPr>
              <w:pStyle w:val="ListParagraph"/>
              <w:numPr>
                <w:ilvl w:val="0"/>
                <w:numId w:val="68"/>
              </w:numPr>
              <w:rPr>
                <w:rFonts w:cs="Arial"/>
                <w:szCs w:val="24"/>
              </w:rPr>
            </w:pPr>
            <w:r w:rsidRPr="00BD18C1">
              <w:rPr>
                <w:rFonts w:cs="Arial"/>
                <w:szCs w:val="24"/>
              </w:rPr>
              <w:t>Whether more certainty should and can be given to the location of pylons</w:t>
            </w:r>
            <w:r w:rsidR="006A469C" w:rsidRPr="00BD18C1">
              <w:rPr>
                <w:rFonts w:cs="Arial"/>
                <w:szCs w:val="24"/>
              </w:rPr>
              <w:t xml:space="preserve"> in the vicinity of heritage assets</w:t>
            </w:r>
            <w:r w:rsidRPr="00BD18C1">
              <w:rPr>
                <w:rFonts w:cs="Arial"/>
                <w:szCs w:val="24"/>
              </w:rPr>
              <w:t>.</w:t>
            </w:r>
          </w:p>
        </w:tc>
      </w:tr>
      <w:tr w:rsidR="006D7398" w:rsidRPr="008C59AE" w14:paraId="706239FE" w14:textId="77777777" w:rsidTr="006D7398">
        <w:tc>
          <w:tcPr>
            <w:tcW w:w="1713" w:type="dxa"/>
            <w:tcBorders>
              <w:top w:val="single" w:sz="4" w:space="0" w:color="auto"/>
              <w:left w:val="single" w:sz="4" w:space="0" w:color="auto"/>
              <w:bottom w:val="single" w:sz="4" w:space="0" w:color="auto"/>
              <w:right w:val="single" w:sz="4" w:space="0" w:color="auto"/>
            </w:tcBorders>
          </w:tcPr>
          <w:p w14:paraId="1710B9A0" w14:textId="40F7ABBA" w:rsidR="006D7398" w:rsidRDefault="006D7398">
            <w:pPr>
              <w:pStyle w:val="Heading3"/>
              <w:numPr>
                <w:ilvl w:val="0"/>
                <w:numId w:val="0"/>
              </w:numPr>
              <w:rPr>
                <w:rFonts w:cs="Arial"/>
                <w:szCs w:val="24"/>
              </w:rPr>
            </w:pPr>
            <w:r>
              <w:rPr>
                <w:rFonts w:cs="Arial"/>
                <w:szCs w:val="24"/>
              </w:rPr>
              <w:t>HE 1.</w:t>
            </w:r>
            <w:r w:rsidR="00CA3646">
              <w:rPr>
                <w:rFonts w:cs="Arial"/>
                <w:szCs w:val="24"/>
              </w:rPr>
              <w:t>11</w:t>
            </w:r>
          </w:p>
        </w:tc>
        <w:tc>
          <w:tcPr>
            <w:tcW w:w="4131" w:type="dxa"/>
            <w:tcBorders>
              <w:top w:val="single" w:sz="4" w:space="0" w:color="auto"/>
              <w:left w:val="single" w:sz="4" w:space="0" w:color="auto"/>
              <w:bottom w:val="single" w:sz="4" w:space="0" w:color="auto"/>
              <w:right w:val="single" w:sz="4" w:space="0" w:color="auto"/>
            </w:tcBorders>
          </w:tcPr>
          <w:p w14:paraId="77ADE3DF" w14:textId="77777777" w:rsidR="006D7398" w:rsidRPr="00092316" w:rsidRDefault="006D7398">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650BDD6B" w14:textId="77777777" w:rsidR="006D7398" w:rsidRPr="006D7398" w:rsidRDefault="006D7398">
            <w:pPr>
              <w:pStyle w:val="QuestionMainBodyTextBold"/>
              <w:rPr>
                <w:rFonts w:cs="Arial"/>
                <w:szCs w:val="24"/>
              </w:rPr>
            </w:pPr>
            <w:r w:rsidRPr="006D7398">
              <w:rPr>
                <w:rFonts w:cs="Arial"/>
                <w:szCs w:val="24"/>
              </w:rPr>
              <w:t>Vibration effects on listed buildings</w:t>
            </w:r>
          </w:p>
          <w:p w14:paraId="133A3202" w14:textId="11A8D854" w:rsidR="006D7398" w:rsidRPr="006D7398" w:rsidRDefault="006D7398" w:rsidP="006D7398">
            <w:pPr>
              <w:pStyle w:val="QuestionMainBodyTextBold"/>
              <w:rPr>
                <w:rFonts w:cs="Arial"/>
                <w:b w:val="0"/>
                <w:bCs w:val="0"/>
                <w:szCs w:val="24"/>
              </w:rPr>
            </w:pPr>
            <w:r w:rsidRPr="006D7398">
              <w:rPr>
                <w:rFonts w:cs="Arial"/>
                <w:b w:val="0"/>
                <w:bCs w:val="0"/>
                <w:szCs w:val="24"/>
              </w:rPr>
              <w:t>In your comments on RRs [</w:t>
            </w:r>
            <w:hyperlink r:id="rId295" w:history="1">
              <w:r w:rsidRPr="00D76641">
                <w:rPr>
                  <w:rStyle w:val="Hyperlink"/>
                  <w:rFonts w:cs="Arial"/>
                  <w:b w:val="0"/>
                  <w:bCs w:val="0"/>
                  <w:szCs w:val="24"/>
                </w:rPr>
                <w:t>REP1-132</w:t>
              </w:r>
            </w:hyperlink>
            <w:r w:rsidRPr="006D7398">
              <w:rPr>
                <w:rFonts w:cs="Arial"/>
                <w:b w:val="0"/>
                <w:bCs w:val="0"/>
                <w:szCs w:val="24"/>
              </w:rPr>
              <w:t xml:space="preserve">] inadequate detailed information was provided in response to the RR’s that specifically mentioned vibration effects likely to be experienced at specific addresses, due in general to the lack of foundations at these properties. </w:t>
            </w:r>
          </w:p>
          <w:p w14:paraId="3A9D2BED" w14:textId="72F0A6A4" w:rsidR="006D7398" w:rsidRPr="006D7398" w:rsidRDefault="006D7398" w:rsidP="006D7398">
            <w:pPr>
              <w:pStyle w:val="QuestionMainBodyTextBold"/>
              <w:rPr>
                <w:rFonts w:cs="Arial"/>
                <w:b w:val="0"/>
                <w:bCs w:val="0"/>
                <w:szCs w:val="24"/>
              </w:rPr>
            </w:pPr>
            <w:r w:rsidRPr="006D7398">
              <w:rPr>
                <w:rFonts w:cs="Arial"/>
                <w:b w:val="0"/>
                <w:bCs w:val="0"/>
                <w:szCs w:val="24"/>
              </w:rPr>
              <w:t>ES Chapter 14 – Noise and Vibration [</w:t>
            </w:r>
            <w:hyperlink r:id="rId296" w:history="1">
              <w:r w:rsidRPr="00631AD8">
                <w:rPr>
                  <w:rStyle w:val="Hyperlink"/>
                  <w:rFonts w:cs="Arial"/>
                  <w:b w:val="0"/>
                  <w:bCs w:val="0"/>
                  <w:szCs w:val="24"/>
                </w:rPr>
                <w:t>APP-256</w:t>
              </w:r>
            </w:hyperlink>
            <w:r w:rsidRPr="006D7398">
              <w:rPr>
                <w:rFonts w:cs="Arial"/>
                <w:b w:val="0"/>
                <w:bCs w:val="0"/>
                <w:szCs w:val="24"/>
              </w:rPr>
              <w:t xml:space="preserve">] notes at paragraph 14.2.27 five structures of buildings where there is the potential for damage due to construction vibration.  However, whether these are listed buildings is not noted, neither is there a separate table that deals with potential vibration effects on historic buildings that are unlikely to have standard (or any) foundations. </w:t>
            </w:r>
          </w:p>
          <w:p w14:paraId="3AAAFB97" w14:textId="77777777" w:rsidR="006D7398" w:rsidRPr="006D7398" w:rsidRDefault="006D7398" w:rsidP="006D7398">
            <w:pPr>
              <w:pStyle w:val="QuestionMainBodyTextBold"/>
              <w:rPr>
                <w:rFonts w:cs="Arial"/>
                <w:b w:val="0"/>
                <w:bCs w:val="0"/>
                <w:szCs w:val="24"/>
              </w:rPr>
            </w:pPr>
            <w:r w:rsidRPr="006D7398">
              <w:rPr>
                <w:rFonts w:cs="Arial"/>
                <w:b w:val="0"/>
                <w:bCs w:val="0"/>
                <w:szCs w:val="24"/>
              </w:rPr>
              <w:t xml:space="preserve">The applicant is asked to: </w:t>
            </w:r>
          </w:p>
          <w:p w14:paraId="4C829730" w14:textId="77777777" w:rsidR="006D7398" w:rsidRPr="006D7398" w:rsidRDefault="006D7398" w:rsidP="003708C7">
            <w:pPr>
              <w:pStyle w:val="ListBullet"/>
              <w:numPr>
                <w:ilvl w:val="0"/>
                <w:numId w:val="69"/>
              </w:numPr>
              <w:ind w:left="703"/>
              <w:rPr>
                <w:rFonts w:cs="Arial"/>
                <w:szCs w:val="24"/>
              </w:rPr>
            </w:pPr>
            <w:r w:rsidRPr="006D7398">
              <w:rPr>
                <w:rFonts w:cs="Arial"/>
                <w:szCs w:val="24"/>
              </w:rPr>
              <w:t xml:space="preserve">Cross reference the list of listed buildings with the initial vibration study and indicate whether there are any listed buildings (whether scoped in or out of the listed buildings assessment) that fall within any of the categories shown to be at risk (negligible to significant) without mitigation. </w:t>
            </w:r>
          </w:p>
          <w:p w14:paraId="48EEE347" w14:textId="77777777" w:rsidR="00EC63D4" w:rsidRDefault="006D7398" w:rsidP="003708C7">
            <w:pPr>
              <w:pStyle w:val="ListBullet"/>
              <w:numPr>
                <w:ilvl w:val="0"/>
                <w:numId w:val="69"/>
              </w:numPr>
              <w:ind w:left="703"/>
              <w:rPr>
                <w:rFonts w:cs="Arial"/>
                <w:szCs w:val="24"/>
              </w:rPr>
            </w:pPr>
            <w:r w:rsidRPr="006D7398">
              <w:rPr>
                <w:rFonts w:cs="Arial"/>
                <w:szCs w:val="24"/>
              </w:rPr>
              <w:t xml:space="preserve">Provide additional information in order to more fully understand the potential impacts on these properties </w:t>
            </w:r>
          </w:p>
          <w:p w14:paraId="0F9208A4" w14:textId="77777777" w:rsidR="006D7398" w:rsidRPr="00EC63D4" w:rsidRDefault="006D7398" w:rsidP="003708C7">
            <w:pPr>
              <w:pStyle w:val="ListBullet"/>
              <w:numPr>
                <w:ilvl w:val="0"/>
                <w:numId w:val="69"/>
              </w:numPr>
              <w:ind w:left="703"/>
              <w:rPr>
                <w:rFonts w:cs="Arial"/>
                <w:szCs w:val="24"/>
              </w:rPr>
            </w:pPr>
            <w:r w:rsidRPr="00EC63D4">
              <w:rPr>
                <w:rFonts w:cs="Arial"/>
                <w:szCs w:val="24"/>
              </w:rPr>
              <w:t>Cross reference this information with any RR’s that specifically mention this as an issue.</w:t>
            </w:r>
          </w:p>
        </w:tc>
      </w:tr>
      <w:tr w:rsidR="00EF649D" w:rsidRPr="008C59AE" w14:paraId="7E4A5F3D" w14:textId="77777777" w:rsidTr="00EF649D">
        <w:tc>
          <w:tcPr>
            <w:tcW w:w="1713" w:type="dxa"/>
            <w:tcBorders>
              <w:top w:val="single" w:sz="4" w:space="0" w:color="auto"/>
              <w:left w:val="single" w:sz="4" w:space="0" w:color="auto"/>
              <w:bottom w:val="single" w:sz="4" w:space="0" w:color="auto"/>
              <w:right w:val="single" w:sz="4" w:space="0" w:color="auto"/>
            </w:tcBorders>
          </w:tcPr>
          <w:p w14:paraId="63906584" w14:textId="4E0BA1F7" w:rsidR="00EF649D" w:rsidRDefault="00EF649D">
            <w:pPr>
              <w:pStyle w:val="Heading3"/>
              <w:numPr>
                <w:ilvl w:val="0"/>
                <w:numId w:val="0"/>
              </w:numPr>
              <w:rPr>
                <w:rFonts w:cs="Arial"/>
                <w:szCs w:val="24"/>
              </w:rPr>
            </w:pPr>
            <w:r>
              <w:rPr>
                <w:rFonts w:cs="Arial"/>
                <w:szCs w:val="24"/>
              </w:rPr>
              <w:t>HE 1.</w:t>
            </w:r>
            <w:r w:rsidR="00CA3646">
              <w:rPr>
                <w:rFonts w:cs="Arial"/>
                <w:szCs w:val="24"/>
              </w:rPr>
              <w:t>12</w:t>
            </w:r>
          </w:p>
        </w:tc>
        <w:tc>
          <w:tcPr>
            <w:tcW w:w="4131" w:type="dxa"/>
            <w:tcBorders>
              <w:top w:val="single" w:sz="4" w:space="0" w:color="auto"/>
              <w:left w:val="single" w:sz="4" w:space="0" w:color="auto"/>
              <w:bottom w:val="single" w:sz="4" w:space="0" w:color="auto"/>
              <w:right w:val="single" w:sz="4" w:space="0" w:color="auto"/>
            </w:tcBorders>
          </w:tcPr>
          <w:p w14:paraId="35937363" w14:textId="77777777" w:rsidR="00EF649D" w:rsidRDefault="00EF649D">
            <w:pPr>
              <w:rPr>
                <w:rFonts w:cs="Arial"/>
                <w:szCs w:val="24"/>
              </w:rPr>
            </w:pPr>
            <w:r>
              <w:rPr>
                <w:rFonts w:cs="Arial"/>
                <w:szCs w:val="24"/>
              </w:rPr>
              <w:t>All local authorities</w:t>
            </w:r>
          </w:p>
          <w:p w14:paraId="74BE6F29" w14:textId="77777777" w:rsidR="00EF649D" w:rsidRDefault="00EF649D">
            <w:pPr>
              <w:rPr>
                <w:rFonts w:cs="Arial"/>
                <w:szCs w:val="24"/>
              </w:rPr>
            </w:pPr>
            <w:r>
              <w:rPr>
                <w:rFonts w:cs="Arial"/>
                <w:szCs w:val="24"/>
              </w:rPr>
              <w:t>Historic England</w:t>
            </w:r>
          </w:p>
        </w:tc>
        <w:tc>
          <w:tcPr>
            <w:tcW w:w="16547" w:type="dxa"/>
            <w:tcBorders>
              <w:top w:val="single" w:sz="4" w:space="0" w:color="auto"/>
              <w:left w:val="single" w:sz="4" w:space="0" w:color="auto"/>
              <w:bottom w:val="single" w:sz="4" w:space="0" w:color="auto"/>
              <w:right w:val="single" w:sz="4" w:space="0" w:color="auto"/>
            </w:tcBorders>
          </w:tcPr>
          <w:p w14:paraId="48BB5BB3" w14:textId="05E4BAE4" w:rsidR="00EF649D" w:rsidRPr="00EF649D" w:rsidRDefault="00EF649D" w:rsidP="00EF649D">
            <w:pPr>
              <w:pStyle w:val="QuestionMainBodyTextBold"/>
              <w:rPr>
                <w:rFonts w:cs="Arial"/>
                <w:szCs w:val="24"/>
              </w:rPr>
            </w:pPr>
            <w:r w:rsidRPr="00EF649D">
              <w:rPr>
                <w:rFonts w:cs="Arial"/>
                <w:szCs w:val="24"/>
              </w:rPr>
              <w:t xml:space="preserve">Heritage visualisations </w:t>
            </w:r>
            <w:r w:rsidR="004D1B07">
              <w:rPr>
                <w:rFonts w:cs="Arial"/>
                <w:szCs w:val="24"/>
              </w:rPr>
              <w:t>-</w:t>
            </w:r>
            <w:r w:rsidR="008E6AF5" w:rsidRPr="00EF649D">
              <w:rPr>
                <w:rFonts w:cs="Arial"/>
                <w:szCs w:val="24"/>
              </w:rPr>
              <w:t xml:space="preserve"> </w:t>
            </w:r>
            <w:r w:rsidR="003570FF">
              <w:rPr>
                <w:rFonts w:cs="Arial"/>
                <w:szCs w:val="24"/>
              </w:rPr>
              <w:t>1</w:t>
            </w:r>
          </w:p>
          <w:p w14:paraId="6623C1E9" w14:textId="4D2C6429" w:rsidR="00444634" w:rsidRPr="00444634" w:rsidRDefault="003570FF" w:rsidP="00EF649D">
            <w:pPr>
              <w:pStyle w:val="QuestionMainBodyTextBold"/>
              <w:rPr>
                <w:rFonts w:cs="Arial"/>
                <w:b w:val="0"/>
                <w:bCs w:val="0"/>
                <w:szCs w:val="24"/>
              </w:rPr>
            </w:pPr>
            <w:r>
              <w:rPr>
                <w:rFonts w:cs="Arial"/>
                <w:b w:val="0"/>
                <w:bCs w:val="0"/>
                <w:szCs w:val="24"/>
              </w:rPr>
              <w:t xml:space="preserve">A range of heritage visualisations are provided </w:t>
            </w:r>
            <w:r w:rsidRPr="003570FF">
              <w:rPr>
                <w:rFonts w:cs="Arial"/>
                <w:b w:val="0"/>
                <w:bCs w:val="0"/>
                <w:szCs w:val="24"/>
              </w:rPr>
              <w:t>[</w:t>
            </w:r>
            <w:hyperlink r:id="rId297" w:history="1">
              <w:r w:rsidRPr="00D76641">
                <w:rPr>
                  <w:rStyle w:val="Hyperlink"/>
                  <w:rFonts w:cs="Arial"/>
                  <w:b w:val="0"/>
                  <w:bCs w:val="0"/>
                  <w:szCs w:val="24"/>
                </w:rPr>
                <w:t>APP-350</w:t>
              </w:r>
            </w:hyperlink>
            <w:r w:rsidRPr="003570FF">
              <w:rPr>
                <w:rFonts w:cs="Arial"/>
                <w:b w:val="0"/>
                <w:bCs w:val="0"/>
                <w:szCs w:val="24"/>
              </w:rPr>
              <w:t>]</w:t>
            </w:r>
            <w:r>
              <w:rPr>
                <w:rFonts w:cs="Arial"/>
                <w:b w:val="0"/>
                <w:bCs w:val="0"/>
                <w:szCs w:val="24"/>
              </w:rPr>
              <w:t xml:space="preserve"> and</w:t>
            </w:r>
            <w:r w:rsidRPr="003570FF">
              <w:rPr>
                <w:rFonts w:cs="Arial"/>
                <w:b w:val="0"/>
                <w:bCs w:val="0"/>
                <w:szCs w:val="24"/>
              </w:rPr>
              <w:t xml:space="preserve"> [</w:t>
            </w:r>
            <w:hyperlink r:id="rId298" w:history="1">
              <w:r w:rsidRPr="00725765">
                <w:rPr>
                  <w:rStyle w:val="Hyperlink"/>
                  <w:rFonts w:cs="Arial"/>
                  <w:b w:val="0"/>
                  <w:bCs w:val="0"/>
                  <w:szCs w:val="24"/>
                </w:rPr>
                <w:t>APP-351</w:t>
              </w:r>
            </w:hyperlink>
            <w:r w:rsidRPr="003570FF">
              <w:rPr>
                <w:rFonts w:cs="Arial"/>
                <w:b w:val="0"/>
                <w:bCs w:val="0"/>
                <w:szCs w:val="24"/>
              </w:rPr>
              <w:t>]</w:t>
            </w:r>
            <w:r>
              <w:rPr>
                <w:rFonts w:cs="Arial"/>
                <w:b w:val="0"/>
                <w:bCs w:val="0"/>
                <w:szCs w:val="24"/>
              </w:rPr>
              <w:t>.</w:t>
            </w:r>
          </w:p>
          <w:p w14:paraId="0D204BB8" w14:textId="4A538FE0" w:rsidR="003570FF" w:rsidRPr="00444634" w:rsidRDefault="003570FF" w:rsidP="00EF649D">
            <w:pPr>
              <w:pStyle w:val="QuestionMainBodyTextBold"/>
              <w:rPr>
                <w:rFonts w:cs="Arial"/>
                <w:b w:val="0"/>
                <w:bCs w:val="0"/>
                <w:szCs w:val="24"/>
              </w:rPr>
            </w:pPr>
            <w:r>
              <w:rPr>
                <w:rFonts w:cs="Arial"/>
                <w:b w:val="0"/>
                <w:bCs w:val="0"/>
                <w:szCs w:val="24"/>
              </w:rPr>
              <w:t>All local authorities and Historic England are asked to confirm:</w:t>
            </w:r>
          </w:p>
          <w:p w14:paraId="56B9B9C4" w14:textId="02D1FDAC" w:rsidR="00EC63D4" w:rsidRDefault="003570FF" w:rsidP="003708C7">
            <w:pPr>
              <w:pStyle w:val="ListParagraph"/>
              <w:numPr>
                <w:ilvl w:val="0"/>
                <w:numId w:val="70"/>
              </w:numPr>
              <w:rPr>
                <w:rFonts w:cs="Arial"/>
                <w:szCs w:val="24"/>
              </w:rPr>
            </w:pPr>
            <w:r>
              <w:rPr>
                <w:rFonts w:cs="Arial"/>
                <w:szCs w:val="24"/>
              </w:rPr>
              <w:t>Agreement</w:t>
            </w:r>
            <w:r w:rsidR="00EF649D" w:rsidRPr="00EF649D">
              <w:rPr>
                <w:rFonts w:cs="Arial"/>
                <w:szCs w:val="24"/>
              </w:rPr>
              <w:t xml:space="preserve"> with the viewpoints chosen to reflect any potential impacts on heritage assets</w:t>
            </w:r>
            <w:r>
              <w:rPr>
                <w:rFonts w:cs="Arial"/>
                <w:szCs w:val="24"/>
              </w:rPr>
              <w:t>.</w:t>
            </w:r>
          </w:p>
          <w:p w14:paraId="2E1888F1" w14:textId="77777777" w:rsidR="00EF649D" w:rsidRPr="00EC63D4" w:rsidRDefault="00EF649D" w:rsidP="003708C7">
            <w:pPr>
              <w:pStyle w:val="ListParagraph"/>
              <w:numPr>
                <w:ilvl w:val="0"/>
                <w:numId w:val="70"/>
              </w:numPr>
              <w:rPr>
                <w:rFonts w:cs="Arial"/>
                <w:szCs w:val="24"/>
              </w:rPr>
            </w:pPr>
            <w:r w:rsidRPr="00EC63D4">
              <w:rPr>
                <w:rFonts w:cs="Arial"/>
                <w:szCs w:val="24"/>
              </w:rPr>
              <w:t>In your opinion are additional visualisations required, and if so from which assets and where should the visualisations be taken from?</w:t>
            </w:r>
          </w:p>
        </w:tc>
      </w:tr>
      <w:tr w:rsidR="00EF649D" w:rsidRPr="008C59AE" w14:paraId="4998BA41" w14:textId="77777777" w:rsidTr="00EF649D">
        <w:tc>
          <w:tcPr>
            <w:tcW w:w="1713" w:type="dxa"/>
            <w:tcBorders>
              <w:top w:val="single" w:sz="4" w:space="0" w:color="auto"/>
              <w:left w:val="single" w:sz="4" w:space="0" w:color="auto"/>
              <w:bottom w:val="single" w:sz="4" w:space="0" w:color="auto"/>
              <w:right w:val="single" w:sz="4" w:space="0" w:color="auto"/>
            </w:tcBorders>
          </w:tcPr>
          <w:p w14:paraId="06349143" w14:textId="507C485C" w:rsidR="00EF649D" w:rsidRDefault="00EF649D">
            <w:pPr>
              <w:pStyle w:val="Heading3"/>
              <w:numPr>
                <w:ilvl w:val="0"/>
                <w:numId w:val="0"/>
              </w:numPr>
              <w:rPr>
                <w:rFonts w:cs="Arial"/>
                <w:szCs w:val="24"/>
              </w:rPr>
            </w:pPr>
            <w:r>
              <w:rPr>
                <w:rFonts w:cs="Arial"/>
                <w:szCs w:val="24"/>
              </w:rPr>
              <w:t>HE 1.</w:t>
            </w:r>
            <w:r w:rsidR="00CA3646">
              <w:rPr>
                <w:rFonts w:cs="Arial"/>
                <w:szCs w:val="24"/>
              </w:rPr>
              <w:t>13</w:t>
            </w:r>
          </w:p>
        </w:tc>
        <w:tc>
          <w:tcPr>
            <w:tcW w:w="4131" w:type="dxa"/>
            <w:tcBorders>
              <w:top w:val="single" w:sz="4" w:space="0" w:color="auto"/>
              <w:left w:val="single" w:sz="4" w:space="0" w:color="auto"/>
              <w:bottom w:val="single" w:sz="4" w:space="0" w:color="auto"/>
              <w:right w:val="single" w:sz="4" w:space="0" w:color="auto"/>
            </w:tcBorders>
          </w:tcPr>
          <w:p w14:paraId="29B5729C" w14:textId="77777777" w:rsidR="00EF649D" w:rsidRDefault="00EF649D">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30FA9826" w14:textId="3220E759" w:rsidR="00EF649D" w:rsidRPr="00EF649D" w:rsidRDefault="00EF649D" w:rsidP="00EF649D">
            <w:pPr>
              <w:pStyle w:val="QuestionMainBodyTextBold"/>
              <w:rPr>
                <w:rFonts w:cs="Arial"/>
                <w:szCs w:val="24"/>
              </w:rPr>
            </w:pPr>
            <w:r w:rsidRPr="00EF649D">
              <w:rPr>
                <w:rFonts w:cs="Arial"/>
                <w:szCs w:val="24"/>
              </w:rPr>
              <w:t xml:space="preserve">Heritage visualisations </w:t>
            </w:r>
            <w:r w:rsidR="004D1B07">
              <w:rPr>
                <w:rFonts w:cs="Arial"/>
                <w:szCs w:val="24"/>
              </w:rPr>
              <w:t>-</w:t>
            </w:r>
            <w:r w:rsidR="008E6AF5" w:rsidRPr="00EF649D">
              <w:rPr>
                <w:rFonts w:cs="Arial"/>
                <w:szCs w:val="24"/>
              </w:rPr>
              <w:t xml:space="preserve"> </w:t>
            </w:r>
            <w:r w:rsidR="003570FF">
              <w:rPr>
                <w:rFonts w:cs="Arial"/>
                <w:szCs w:val="24"/>
              </w:rPr>
              <w:t>2</w:t>
            </w:r>
          </w:p>
          <w:p w14:paraId="18ABBC9A" w14:textId="3070D8DD" w:rsidR="00EF649D" w:rsidRPr="00EF649D" w:rsidRDefault="00EF649D" w:rsidP="00EF649D">
            <w:pPr>
              <w:pStyle w:val="QuestionMainBodyTextBold"/>
              <w:rPr>
                <w:rFonts w:cs="Arial"/>
                <w:b w:val="0"/>
                <w:bCs w:val="0"/>
                <w:szCs w:val="24"/>
              </w:rPr>
            </w:pPr>
            <w:r w:rsidRPr="00EF649D">
              <w:rPr>
                <w:rFonts w:cs="Arial"/>
                <w:b w:val="0"/>
                <w:bCs w:val="0"/>
                <w:szCs w:val="24"/>
              </w:rPr>
              <w:t>The ExA have concerns over the following heritage visualisations</w:t>
            </w:r>
            <w:r w:rsidR="003570FF" w:rsidRPr="003570FF">
              <w:rPr>
                <w:rFonts w:cs="Arial"/>
                <w:b w:val="0"/>
                <w:bCs w:val="0"/>
                <w:szCs w:val="24"/>
              </w:rPr>
              <w:t xml:space="preserve"> [</w:t>
            </w:r>
            <w:hyperlink r:id="rId299" w:history="1">
              <w:r w:rsidR="003570FF" w:rsidRPr="00D76641">
                <w:rPr>
                  <w:rStyle w:val="Hyperlink"/>
                  <w:rFonts w:cs="Arial"/>
                  <w:b w:val="0"/>
                  <w:bCs w:val="0"/>
                  <w:szCs w:val="24"/>
                </w:rPr>
                <w:t>APP-350</w:t>
              </w:r>
            </w:hyperlink>
            <w:r w:rsidR="003570FF" w:rsidRPr="003570FF">
              <w:rPr>
                <w:rFonts w:cs="Arial"/>
                <w:b w:val="0"/>
                <w:bCs w:val="0"/>
                <w:szCs w:val="24"/>
              </w:rPr>
              <w:t>] and [</w:t>
            </w:r>
            <w:hyperlink r:id="rId300" w:history="1">
              <w:r w:rsidR="003570FF" w:rsidRPr="00ED1B3C">
                <w:rPr>
                  <w:rStyle w:val="Hyperlink"/>
                  <w:rFonts w:cs="Arial"/>
                  <w:b w:val="0"/>
                  <w:bCs w:val="0"/>
                  <w:szCs w:val="24"/>
                </w:rPr>
                <w:t>APP-351</w:t>
              </w:r>
            </w:hyperlink>
            <w:r w:rsidR="003570FF" w:rsidRPr="003570FF">
              <w:rPr>
                <w:rFonts w:cs="Arial"/>
                <w:b w:val="0"/>
                <w:bCs w:val="0"/>
                <w:szCs w:val="24"/>
              </w:rPr>
              <w:t>].</w:t>
            </w:r>
            <w:r w:rsidRPr="00EF649D">
              <w:rPr>
                <w:rFonts w:cs="Arial"/>
                <w:b w:val="0"/>
                <w:bCs w:val="0"/>
                <w:szCs w:val="24"/>
              </w:rPr>
              <w:t xml:space="preserve"> </w:t>
            </w:r>
            <w:r w:rsidR="003570FF">
              <w:rPr>
                <w:rFonts w:cs="Arial"/>
                <w:b w:val="0"/>
                <w:bCs w:val="0"/>
                <w:szCs w:val="24"/>
              </w:rPr>
              <w:t>P</w:t>
            </w:r>
            <w:r w:rsidRPr="00EF649D">
              <w:rPr>
                <w:rFonts w:cs="Arial"/>
                <w:b w:val="0"/>
                <w:bCs w:val="0"/>
                <w:szCs w:val="24"/>
              </w:rPr>
              <w:t>rovide a response addressing such concerns or submit additional visualisations:</w:t>
            </w:r>
          </w:p>
          <w:p w14:paraId="0F6F2EC6" w14:textId="77777777" w:rsidR="00EF649D" w:rsidRPr="00EF649D" w:rsidRDefault="00EF649D" w:rsidP="003708C7">
            <w:pPr>
              <w:pStyle w:val="ListParagraph"/>
              <w:numPr>
                <w:ilvl w:val="0"/>
                <w:numId w:val="40"/>
              </w:numPr>
              <w:rPr>
                <w:rFonts w:cs="Arial"/>
                <w:szCs w:val="24"/>
              </w:rPr>
            </w:pPr>
            <w:r w:rsidRPr="00EF649D">
              <w:rPr>
                <w:rFonts w:cs="Arial"/>
                <w:szCs w:val="24"/>
              </w:rPr>
              <w:t>HE2i Church of St Remigius. Of limited use to assess effect on setting of Church from Waveney Valley. Hedge in way and photograph almost from underneath proposed pylons.</w:t>
            </w:r>
          </w:p>
          <w:p w14:paraId="376218B4" w14:textId="77777777" w:rsidR="00EF649D" w:rsidRPr="00EF649D" w:rsidRDefault="00EF649D" w:rsidP="003708C7">
            <w:pPr>
              <w:pStyle w:val="ListParagraph"/>
              <w:numPr>
                <w:ilvl w:val="0"/>
                <w:numId w:val="40"/>
              </w:numPr>
              <w:rPr>
                <w:rFonts w:cs="Arial"/>
                <w:szCs w:val="24"/>
              </w:rPr>
            </w:pPr>
            <w:r w:rsidRPr="00EF649D">
              <w:rPr>
                <w:rFonts w:cs="Arial"/>
                <w:szCs w:val="24"/>
              </w:rPr>
              <w:t>HE2ii Church of St Remigius.  Of limited use; hedge in the way. Standing to the north of the Church would provide a more useful indication of visibility.</w:t>
            </w:r>
          </w:p>
          <w:p w14:paraId="495A82C3" w14:textId="77777777" w:rsidR="00EF649D" w:rsidRPr="00EF649D" w:rsidRDefault="00EF649D" w:rsidP="003708C7">
            <w:pPr>
              <w:pStyle w:val="ListParagraph"/>
              <w:numPr>
                <w:ilvl w:val="0"/>
                <w:numId w:val="40"/>
              </w:numPr>
              <w:rPr>
                <w:rFonts w:cs="Arial"/>
                <w:szCs w:val="24"/>
              </w:rPr>
            </w:pPr>
            <w:r w:rsidRPr="00EF649D">
              <w:rPr>
                <w:rFonts w:cs="Arial"/>
                <w:szCs w:val="24"/>
              </w:rPr>
              <w:t>HE4 Coney Byes. Position of viewpoint makes full effect on setting of heritage asset difficult to ascertain.</w:t>
            </w:r>
          </w:p>
          <w:p w14:paraId="305756B8" w14:textId="77777777" w:rsidR="00EF649D" w:rsidRPr="00EF649D" w:rsidRDefault="00EF649D" w:rsidP="003708C7">
            <w:pPr>
              <w:pStyle w:val="ListParagraph"/>
              <w:numPr>
                <w:ilvl w:val="0"/>
                <w:numId w:val="40"/>
              </w:numPr>
              <w:rPr>
                <w:rFonts w:cs="Arial"/>
                <w:szCs w:val="24"/>
              </w:rPr>
            </w:pPr>
            <w:r w:rsidRPr="00EF649D">
              <w:rPr>
                <w:rFonts w:cs="Arial"/>
                <w:szCs w:val="24"/>
              </w:rPr>
              <w:t>HE7 Langleys. Viewpoint dominated by heritage asset and seemingly not very well chosen to assess effect on setting.</w:t>
            </w:r>
          </w:p>
          <w:p w14:paraId="21A6AF8E" w14:textId="688E0577" w:rsidR="00EF649D" w:rsidRPr="00EF649D" w:rsidRDefault="00EF649D" w:rsidP="003708C7">
            <w:pPr>
              <w:pStyle w:val="ListParagraph"/>
              <w:numPr>
                <w:ilvl w:val="0"/>
                <w:numId w:val="40"/>
              </w:numPr>
              <w:rPr>
                <w:rFonts w:cs="Arial"/>
                <w:szCs w:val="24"/>
              </w:rPr>
            </w:pPr>
            <w:r w:rsidRPr="00EF649D">
              <w:rPr>
                <w:rFonts w:cs="Arial"/>
                <w:szCs w:val="24"/>
              </w:rPr>
              <w:lastRenderedPageBreak/>
              <w:t>HE11 Church of St James, Marks Tey. Unclear why viewpoint not from north side of Church</w:t>
            </w:r>
            <w:r w:rsidR="003570FF">
              <w:rPr>
                <w:rFonts w:cs="Arial"/>
                <w:szCs w:val="24"/>
              </w:rPr>
              <w:t>.</w:t>
            </w:r>
          </w:p>
          <w:p w14:paraId="12A9A4D8" w14:textId="77777777" w:rsidR="00EF649D" w:rsidRPr="00EF649D" w:rsidRDefault="00EF649D" w:rsidP="003708C7">
            <w:pPr>
              <w:pStyle w:val="ListParagraph"/>
              <w:numPr>
                <w:ilvl w:val="0"/>
                <w:numId w:val="40"/>
              </w:numPr>
              <w:rPr>
                <w:rFonts w:cs="Arial"/>
                <w:szCs w:val="24"/>
              </w:rPr>
            </w:pPr>
            <w:r w:rsidRPr="00EF649D">
              <w:rPr>
                <w:rFonts w:cs="Arial"/>
                <w:szCs w:val="24"/>
              </w:rPr>
              <w:t>HE14 White Notley. Query over whether viewpoint is the most appropriate from the Conservation Area.</w:t>
            </w:r>
          </w:p>
          <w:p w14:paraId="1125A62C" w14:textId="77777777" w:rsidR="00EF649D" w:rsidRPr="00EF649D" w:rsidRDefault="00EF649D" w:rsidP="003708C7">
            <w:pPr>
              <w:pStyle w:val="ListParagraph"/>
              <w:numPr>
                <w:ilvl w:val="0"/>
                <w:numId w:val="40"/>
              </w:numPr>
              <w:rPr>
                <w:rFonts w:cs="Arial"/>
                <w:szCs w:val="24"/>
              </w:rPr>
            </w:pPr>
            <w:r w:rsidRPr="00EF649D">
              <w:rPr>
                <w:rFonts w:cs="Arial"/>
                <w:szCs w:val="24"/>
              </w:rPr>
              <w:t>HE21 Elm Farmhouse. Viewpoint does not appear to show effect on setting. VP including the heritage asset would be more useful.</w:t>
            </w:r>
          </w:p>
          <w:p w14:paraId="6C64A632" w14:textId="77777777" w:rsidR="00EF649D" w:rsidRPr="00EF649D" w:rsidRDefault="00EF649D" w:rsidP="003708C7">
            <w:pPr>
              <w:pStyle w:val="ListParagraph"/>
              <w:numPr>
                <w:ilvl w:val="0"/>
                <w:numId w:val="40"/>
              </w:numPr>
              <w:rPr>
                <w:rFonts w:cs="Arial"/>
                <w:szCs w:val="24"/>
              </w:rPr>
            </w:pPr>
            <w:r w:rsidRPr="00EF649D">
              <w:rPr>
                <w:rFonts w:cs="Arial"/>
                <w:szCs w:val="24"/>
              </w:rPr>
              <w:t>HE22 Tacolneston. Query over whether viewpoint is the most appropriate from the Conservation Area.</w:t>
            </w:r>
          </w:p>
          <w:p w14:paraId="6C48BF8D" w14:textId="2CC6FABE" w:rsidR="00EF649D" w:rsidRPr="00EF649D" w:rsidRDefault="00EF649D" w:rsidP="003708C7">
            <w:pPr>
              <w:pStyle w:val="ListParagraph"/>
              <w:numPr>
                <w:ilvl w:val="0"/>
                <w:numId w:val="40"/>
              </w:numPr>
              <w:rPr>
                <w:rFonts w:cs="Arial"/>
                <w:szCs w:val="24"/>
              </w:rPr>
            </w:pPr>
            <w:r w:rsidRPr="00EF649D">
              <w:rPr>
                <w:rFonts w:cs="Arial"/>
                <w:szCs w:val="24"/>
              </w:rPr>
              <w:t>HE24 Church of St Mary’s Washbrook. Query over whether viewpoint is the most appropriate from the heritage asset</w:t>
            </w:r>
            <w:r w:rsidR="003570FF">
              <w:rPr>
                <w:rFonts w:cs="Arial"/>
                <w:szCs w:val="24"/>
              </w:rPr>
              <w:t>.</w:t>
            </w:r>
          </w:p>
          <w:p w14:paraId="3DE979EF" w14:textId="77777777" w:rsidR="00EF649D" w:rsidRPr="00EF649D" w:rsidRDefault="00EF649D" w:rsidP="003708C7">
            <w:pPr>
              <w:pStyle w:val="ListParagraph"/>
              <w:numPr>
                <w:ilvl w:val="0"/>
                <w:numId w:val="40"/>
              </w:numPr>
              <w:rPr>
                <w:rFonts w:cs="Arial"/>
                <w:szCs w:val="24"/>
              </w:rPr>
            </w:pPr>
            <w:r w:rsidRPr="00EF649D">
              <w:rPr>
                <w:rFonts w:cs="Arial"/>
                <w:szCs w:val="24"/>
              </w:rPr>
              <w:t>HE25 Ardleigh. Query over whether viewpoint is the most appropriate from the Conservation Area.</w:t>
            </w:r>
          </w:p>
          <w:p w14:paraId="40F7AD73" w14:textId="77777777" w:rsidR="00EF649D" w:rsidRPr="00EF649D" w:rsidRDefault="00EF649D" w:rsidP="003708C7">
            <w:pPr>
              <w:pStyle w:val="ListParagraph"/>
              <w:numPr>
                <w:ilvl w:val="0"/>
                <w:numId w:val="40"/>
              </w:numPr>
              <w:rPr>
                <w:rFonts w:cs="Arial"/>
                <w:szCs w:val="24"/>
              </w:rPr>
            </w:pPr>
            <w:r w:rsidRPr="00EF649D">
              <w:rPr>
                <w:rFonts w:cs="Arial"/>
                <w:szCs w:val="24"/>
              </w:rPr>
              <w:t>HE26 Fordstreet. Query over whether viewpoint is the most appropriate from the Conservation Area.</w:t>
            </w:r>
          </w:p>
          <w:p w14:paraId="78C5F6A1" w14:textId="77777777" w:rsidR="00EF649D" w:rsidRPr="00EF649D" w:rsidRDefault="00EF649D" w:rsidP="003708C7">
            <w:pPr>
              <w:pStyle w:val="ListParagraph"/>
              <w:numPr>
                <w:ilvl w:val="0"/>
                <w:numId w:val="40"/>
              </w:numPr>
              <w:rPr>
                <w:rFonts w:cs="Arial"/>
                <w:szCs w:val="24"/>
              </w:rPr>
            </w:pPr>
            <w:r w:rsidRPr="00EF649D">
              <w:rPr>
                <w:rFonts w:cs="Arial"/>
                <w:szCs w:val="24"/>
              </w:rPr>
              <w:t>HE33 Melllis. Query over whether viewpoint is the most appropriate from the Conservation Area.</w:t>
            </w:r>
          </w:p>
          <w:p w14:paraId="5D93873B" w14:textId="77777777" w:rsidR="00EF649D" w:rsidRPr="00EF649D" w:rsidRDefault="00EF649D" w:rsidP="003708C7">
            <w:pPr>
              <w:pStyle w:val="ListParagraph"/>
              <w:numPr>
                <w:ilvl w:val="0"/>
                <w:numId w:val="40"/>
              </w:numPr>
              <w:rPr>
                <w:rFonts w:cs="Arial"/>
                <w:szCs w:val="24"/>
              </w:rPr>
            </w:pPr>
            <w:r w:rsidRPr="00EF649D">
              <w:rPr>
                <w:rFonts w:cs="Arial"/>
                <w:szCs w:val="24"/>
              </w:rPr>
              <w:t>HE34 Finningham. Query over whether viewpoint is the most appropriate from the Conservation Area. Is there a view to the east rather than to the south east?</w:t>
            </w:r>
          </w:p>
          <w:p w14:paraId="7FB7CF4D" w14:textId="60C626AF" w:rsidR="00EF649D" w:rsidRPr="00EF649D" w:rsidRDefault="00EF649D" w:rsidP="003708C7">
            <w:pPr>
              <w:pStyle w:val="ListParagraph"/>
              <w:numPr>
                <w:ilvl w:val="0"/>
                <w:numId w:val="40"/>
              </w:numPr>
              <w:rPr>
                <w:rFonts w:cs="Arial"/>
                <w:b/>
                <w:bCs/>
                <w:szCs w:val="24"/>
              </w:rPr>
            </w:pPr>
            <w:r w:rsidRPr="00EF649D">
              <w:rPr>
                <w:rFonts w:cs="Arial"/>
                <w:szCs w:val="24"/>
              </w:rPr>
              <w:t>HE35 Creeting Hall. View from inside garden with substantial screening; viewpoint from footpaths nearby could better show effect on setting</w:t>
            </w:r>
            <w:r w:rsidR="003570FF">
              <w:rPr>
                <w:rFonts w:cs="Arial"/>
                <w:szCs w:val="24"/>
              </w:rPr>
              <w:t>.</w:t>
            </w:r>
          </w:p>
        </w:tc>
      </w:tr>
      <w:tr w:rsidR="009D408D" w:rsidRPr="008C59AE" w14:paraId="0BFDF12A" w14:textId="77777777" w:rsidTr="009D408D">
        <w:tc>
          <w:tcPr>
            <w:tcW w:w="1713" w:type="dxa"/>
            <w:tcBorders>
              <w:top w:val="single" w:sz="4" w:space="0" w:color="auto"/>
              <w:left w:val="single" w:sz="4" w:space="0" w:color="auto"/>
              <w:bottom w:val="single" w:sz="4" w:space="0" w:color="auto"/>
              <w:right w:val="single" w:sz="4" w:space="0" w:color="auto"/>
            </w:tcBorders>
          </w:tcPr>
          <w:p w14:paraId="36FDFAB5" w14:textId="70F30161" w:rsidR="009D408D" w:rsidRDefault="009D408D">
            <w:pPr>
              <w:pStyle w:val="Heading3"/>
              <w:numPr>
                <w:ilvl w:val="0"/>
                <w:numId w:val="0"/>
              </w:numPr>
              <w:rPr>
                <w:rFonts w:cs="Arial"/>
                <w:szCs w:val="24"/>
              </w:rPr>
            </w:pPr>
            <w:r>
              <w:rPr>
                <w:rFonts w:cs="Arial"/>
                <w:szCs w:val="24"/>
              </w:rPr>
              <w:lastRenderedPageBreak/>
              <w:t>HE 1.</w:t>
            </w:r>
            <w:r w:rsidR="00CA3646">
              <w:rPr>
                <w:rFonts w:cs="Arial"/>
                <w:szCs w:val="24"/>
              </w:rPr>
              <w:t>14</w:t>
            </w:r>
          </w:p>
        </w:tc>
        <w:tc>
          <w:tcPr>
            <w:tcW w:w="4131" w:type="dxa"/>
            <w:tcBorders>
              <w:top w:val="single" w:sz="4" w:space="0" w:color="auto"/>
              <w:left w:val="single" w:sz="4" w:space="0" w:color="auto"/>
              <w:bottom w:val="single" w:sz="4" w:space="0" w:color="auto"/>
              <w:right w:val="single" w:sz="4" w:space="0" w:color="auto"/>
            </w:tcBorders>
          </w:tcPr>
          <w:p w14:paraId="4887BF3B" w14:textId="77777777" w:rsidR="009D408D" w:rsidRDefault="009D408D">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1AC00D3B" w14:textId="3744D205" w:rsidR="009D408D" w:rsidRPr="009D408D" w:rsidRDefault="009D408D" w:rsidP="009D408D">
            <w:pPr>
              <w:pStyle w:val="QuestionMainBodyTextBold"/>
              <w:rPr>
                <w:rFonts w:cs="Arial"/>
                <w:szCs w:val="24"/>
              </w:rPr>
            </w:pPr>
            <w:r w:rsidRPr="009D408D">
              <w:rPr>
                <w:rFonts w:cs="Arial"/>
                <w:szCs w:val="24"/>
              </w:rPr>
              <w:t>Fairstead CSE Compounds</w:t>
            </w:r>
          </w:p>
          <w:p w14:paraId="25FB441D" w14:textId="58765498" w:rsidR="009D408D" w:rsidRPr="009D408D" w:rsidRDefault="009D408D" w:rsidP="009D408D">
            <w:pPr>
              <w:pStyle w:val="QuestionMainBodyTextBold"/>
              <w:rPr>
                <w:rFonts w:cs="Arial"/>
                <w:b w:val="0"/>
                <w:bCs w:val="0"/>
                <w:szCs w:val="24"/>
              </w:rPr>
            </w:pPr>
            <w:r w:rsidRPr="009D408D">
              <w:rPr>
                <w:rFonts w:cs="Arial"/>
                <w:b w:val="0"/>
                <w:bCs w:val="0"/>
                <w:szCs w:val="24"/>
              </w:rPr>
              <w:t xml:space="preserve">Table 3.12 of </w:t>
            </w:r>
            <w:r w:rsidR="003570FF">
              <w:rPr>
                <w:rFonts w:cs="Arial"/>
                <w:b w:val="0"/>
                <w:bCs w:val="0"/>
                <w:szCs w:val="24"/>
              </w:rPr>
              <w:t>ES chapter 3 [</w:t>
            </w:r>
            <w:hyperlink r:id="rId301" w:history="1">
              <w:r w:rsidR="007664A8" w:rsidRPr="007664A8">
                <w:rPr>
                  <w:rStyle w:val="Hyperlink"/>
                  <w:rFonts w:cs="Arial"/>
                  <w:b w:val="0"/>
                  <w:bCs w:val="0"/>
                  <w:szCs w:val="24"/>
                </w:rPr>
                <w:t>APP-127</w:t>
              </w:r>
            </w:hyperlink>
            <w:r w:rsidR="003570FF">
              <w:rPr>
                <w:rFonts w:cs="Arial"/>
                <w:b w:val="0"/>
                <w:bCs w:val="0"/>
                <w:szCs w:val="24"/>
              </w:rPr>
              <w:t>]</w:t>
            </w:r>
            <w:r w:rsidRPr="009D408D">
              <w:rPr>
                <w:rFonts w:cs="Arial"/>
                <w:b w:val="0"/>
                <w:bCs w:val="0"/>
                <w:szCs w:val="24"/>
              </w:rPr>
              <w:t xml:space="preserve"> details the decision-making process when considering options and alternatives for the Fairstead CSE </w:t>
            </w:r>
            <w:r w:rsidR="003570FF">
              <w:rPr>
                <w:rFonts w:cs="Arial"/>
                <w:b w:val="0"/>
                <w:bCs w:val="0"/>
                <w:szCs w:val="24"/>
              </w:rPr>
              <w:t>c</w:t>
            </w:r>
            <w:r w:rsidRPr="009D408D">
              <w:rPr>
                <w:rFonts w:cs="Arial"/>
                <w:b w:val="0"/>
                <w:bCs w:val="0"/>
                <w:szCs w:val="24"/>
              </w:rPr>
              <w:t>ompounds. The preferred option seems to have been chosen for a large part on the fact that it addresses conflict with “multiple game shooting”. However, the ExA note that this option has adverse impacts on the Grade II listed Westocks Farm, by moving the OHL to around 300m from the heritage asset and that the Alternative Northern Route was ruled out because of a similar proximity issue to Westock’s Farm.</w:t>
            </w:r>
          </w:p>
          <w:p w14:paraId="3370DDE9" w14:textId="77777777" w:rsidR="009D408D" w:rsidRPr="009D408D" w:rsidRDefault="009D408D" w:rsidP="009D408D">
            <w:pPr>
              <w:pStyle w:val="QuestionMainBodyTextBold"/>
              <w:rPr>
                <w:rFonts w:cs="Arial"/>
                <w:szCs w:val="24"/>
              </w:rPr>
            </w:pPr>
            <w:r w:rsidRPr="009D408D">
              <w:rPr>
                <w:rFonts w:cs="Arial"/>
                <w:b w:val="0"/>
                <w:bCs w:val="0"/>
                <w:szCs w:val="24"/>
              </w:rPr>
              <w:t>Provide further justification for this decision, explaining the rationale and decision-making process taken between the competing issues of game shooting (and providing more detail on this matter) and a heritage asset, which are defined in the NPPF as being an irreplaceable resource.</w:t>
            </w:r>
          </w:p>
        </w:tc>
      </w:tr>
      <w:tr w:rsidR="001B74A6" w:rsidRPr="008C59AE" w14:paraId="47B007C4" w14:textId="77777777" w:rsidTr="00AC1973">
        <w:tc>
          <w:tcPr>
            <w:tcW w:w="1713" w:type="dxa"/>
          </w:tcPr>
          <w:p w14:paraId="09B44FD5" w14:textId="1B8255B4" w:rsidR="001B74A6" w:rsidRDefault="001B74A6" w:rsidP="001B74A6">
            <w:pPr>
              <w:pStyle w:val="Heading3"/>
              <w:numPr>
                <w:ilvl w:val="0"/>
                <w:numId w:val="0"/>
              </w:numPr>
              <w:rPr>
                <w:rFonts w:cs="Arial"/>
                <w:szCs w:val="24"/>
              </w:rPr>
            </w:pPr>
            <w:r>
              <w:rPr>
                <w:rFonts w:cs="Arial"/>
                <w:szCs w:val="24"/>
              </w:rPr>
              <w:t>HE 1.</w:t>
            </w:r>
            <w:r w:rsidR="00CA3646">
              <w:rPr>
                <w:rFonts w:cs="Arial"/>
                <w:szCs w:val="24"/>
              </w:rPr>
              <w:t>15</w:t>
            </w:r>
          </w:p>
        </w:tc>
        <w:tc>
          <w:tcPr>
            <w:tcW w:w="4131" w:type="dxa"/>
          </w:tcPr>
          <w:p w14:paraId="65675D8B" w14:textId="4C3642B7" w:rsidR="001B74A6" w:rsidRPr="00092316" w:rsidRDefault="001B74A6" w:rsidP="001B74A6">
            <w:pPr>
              <w:rPr>
                <w:rFonts w:cs="Arial"/>
                <w:szCs w:val="24"/>
              </w:rPr>
            </w:pPr>
            <w:r>
              <w:rPr>
                <w:rFonts w:cs="Arial"/>
                <w:szCs w:val="24"/>
              </w:rPr>
              <w:t>The applicant</w:t>
            </w:r>
          </w:p>
        </w:tc>
        <w:tc>
          <w:tcPr>
            <w:tcW w:w="16547" w:type="dxa"/>
          </w:tcPr>
          <w:p w14:paraId="1D361FEF" w14:textId="143437B7" w:rsidR="001B74A6" w:rsidRDefault="001B74A6" w:rsidP="001B74A6">
            <w:pPr>
              <w:pStyle w:val="QuestionMainBodyTextBold"/>
            </w:pPr>
            <w:r>
              <w:t>Historic England written representation 1</w:t>
            </w:r>
          </w:p>
          <w:p w14:paraId="64207302" w14:textId="30EC2508" w:rsidR="001B74A6" w:rsidRDefault="001B74A6" w:rsidP="001B74A6">
            <w:r>
              <w:t>ES Chapter 11 – Historic Environment [</w:t>
            </w:r>
            <w:hyperlink r:id="rId302" w:history="1">
              <w:r w:rsidRPr="007C54A8">
                <w:rPr>
                  <w:rStyle w:val="Hyperlink"/>
                </w:rPr>
                <w:t>AS-068</w:t>
              </w:r>
            </w:hyperlink>
            <w:r>
              <w:t>] provides a precis of the high-value designated heritage assets in each section of the development.  Historic England have provided their detailed response at deadline 1 [</w:t>
            </w:r>
            <w:hyperlink r:id="rId303" w:history="1">
              <w:r w:rsidRPr="00725765">
                <w:rPr>
                  <w:rStyle w:val="Hyperlink"/>
                </w:rPr>
                <w:t>REP1-191</w:t>
              </w:r>
            </w:hyperlink>
            <w:r>
              <w:t xml:space="preserve">] and the ExA note several assets, either designated or non-designated, where Historic England has either requested further assessment of an asset, or have disagreed with your assessment. </w:t>
            </w:r>
          </w:p>
          <w:p w14:paraId="4BE8F6A2" w14:textId="4161A1A4" w:rsidR="001B74A6" w:rsidRDefault="001B74A6" w:rsidP="001B74A6">
            <w:r>
              <w:t xml:space="preserve">The applicant is asked to respond to the Historic England representation, in particular with regard to the following assets: </w:t>
            </w:r>
          </w:p>
          <w:p w14:paraId="434A8CB4" w14:textId="4C8C4002" w:rsidR="001B74A6" w:rsidRDefault="001B74A6" w:rsidP="001B74A6">
            <w:r>
              <w:t xml:space="preserve">Historic England disagreement with the assessment of harm: </w:t>
            </w:r>
          </w:p>
          <w:p w14:paraId="1E04A5CB" w14:textId="61CD3DEB" w:rsidR="001B74A6" w:rsidRDefault="001B74A6" w:rsidP="001B74A6">
            <w:pPr>
              <w:pStyle w:val="ListBullet"/>
            </w:pPr>
            <w:r>
              <w:t>St Regimus Church, Roydon (Grade I)</w:t>
            </w:r>
          </w:p>
          <w:p w14:paraId="33590C67" w14:textId="75A5C897" w:rsidR="001B74A6" w:rsidRDefault="001B74A6" w:rsidP="001B74A6">
            <w:pPr>
              <w:pStyle w:val="ListBullet"/>
            </w:pPr>
            <w:r>
              <w:t>St Mary’s Parish Church, Fairstead (Grade II*)</w:t>
            </w:r>
          </w:p>
          <w:p w14:paraId="7A3D92F9" w14:textId="3C065E37" w:rsidR="001B74A6" w:rsidRDefault="001B74A6" w:rsidP="001B74A6">
            <w:pPr>
              <w:pStyle w:val="ListBullet"/>
            </w:pPr>
            <w:r>
              <w:t>Newney’s Farmhouse, Ranks Green (Grade II*)</w:t>
            </w:r>
          </w:p>
          <w:p w14:paraId="273C4635" w14:textId="08AE3E16" w:rsidR="001B74A6" w:rsidRDefault="001B74A6" w:rsidP="001B74A6">
            <w:pPr>
              <w:pStyle w:val="ListBullet"/>
            </w:pPr>
            <w:r>
              <w:t>Hylands Park (RPG Grade II*)</w:t>
            </w:r>
          </w:p>
          <w:p w14:paraId="4E5E1A86" w14:textId="07AA8F44" w:rsidR="001B74A6" w:rsidRDefault="001B74A6" w:rsidP="001B74A6">
            <w:pPr>
              <w:pStyle w:val="ListBullet"/>
            </w:pPr>
            <w:r>
              <w:t>Hylands (Grade II*)</w:t>
            </w:r>
          </w:p>
          <w:p w14:paraId="3EA55554" w14:textId="7AC3ED56" w:rsidR="001B74A6" w:rsidRDefault="001B74A6" w:rsidP="001B74A6">
            <w:r>
              <w:t xml:space="preserve">Historic England agree with the overall assessment of harm, but suggest additional assessment or views should be considered: </w:t>
            </w:r>
          </w:p>
          <w:p w14:paraId="67C74657" w14:textId="00FD09A7" w:rsidR="001B74A6" w:rsidRDefault="001B74A6" w:rsidP="001B74A6">
            <w:pPr>
              <w:pStyle w:val="ListBullet"/>
            </w:pPr>
            <w:r>
              <w:t>Tacolneston Conservation Area</w:t>
            </w:r>
          </w:p>
          <w:p w14:paraId="62E254BD" w14:textId="77777777" w:rsidR="001B74A6" w:rsidRDefault="001B74A6" w:rsidP="001B74A6">
            <w:pPr>
              <w:pStyle w:val="ListBullet"/>
            </w:pPr>
            <w:r>
              <w:t>Bush Hall (NDHA)</w:t>
            </w:r>
          </w:p>
          <w:p w14:paraId="1FD9CE66" w14:textId="7CC1EE76" w:rsidR="001B74A6" w:rsidRDefault="001B74A6" w:rsidP="001B74A6">
            <w:pPr>
              <w:pStyle w:val="ListBullet"/>
            </w:pPr>
            <w:r>
              <w:t>St Mary’s Church Burgate (Grade II*)</w:t>
            </w:r>
          </w:p>
          <w:p w14:paraId="01CFDC93" w14:textId="77777777" w:rsidR="001B74A6" w:rsidRDefault="001B74A6" w:rsidP="001B74A6">
            <w:pPr>
              <w:pStyle w:val="ListBullet"/>
            </w:pPr>
            <w:r>
              <w:t>Mellis Conservation Area</w:t>
            </w:r>
          </w:p>
          <w:p w14:paraId="1E4DABC0" w14:textId="77777777" w:rsidR="001B74A6" w:rsidRDefault="001B74A6" w:rsidP="001B74A6">
            <w:pPr>
              <w:pStyle w:val="ListBullet"/>
            </w:pPr>
            <w:r>
              <w:t>Moat Yard Plantation, Mellis</w:t>
            </w:r>
          </w:p>
          <w:p w14:paraId="24C2AF02" w14:textId="3611F652" w:rsidR="001B74A6" w:rsidRDefault="001B74A6" w:rsidP="001B74A6">
            <w:pPr>
              <w:pStyle w:val="ListBullet"/>
            </w:pPr>
            <w:r>
              <w:t>Creeting Hall (Grade II*)</w:t>
            </w:r>
          </w:p>
          <w:p w14:paraId="5BC0AA6E" w14:textId="77777777" w:rsidR="001B74A6" w:rsidRDefault="001B74A6" w:rsidP="001B74A6">
            <w:pPr>
              <w:pStyle w:val="ListBullet"/>
            </w:pPr>
            <w:r>
              <w:t xml:space="preserve">Badley Church Green Conservation Area </w:t>
            </w:r>
          </w:p>
          <w:p w14:paraId="09571B7A" w14:textId="6F5BED38" w:rsidR="001B74A6" w:rsidRDefault="001B74A6" w:rsidP="001B74A6">
            <w:pPr>
              <w:pStyle w:val="ListBullet"/>
            </w:pPr>
            <w:r>
              <w:t>Parish Church of St Margaret and Catherine, Aldham (Grade II*)</w:t>
            </w:r>
          </w:p>
          <w:p w14:paraId="6DC5BECE" w14:textId="3B503EC9" w:rsidR="001B74A6" w:rsidRDefault="001B74A6" w:rsidP="001B74A6">
            <w:pPr>
              <w:pStyle w:val="ListBullet"/>
            </w:pPr>
            <w:r>
              <w:t>Feeringbury Manor (Grade II*)</w:t>
            </w:r>
          </w:p>
          <w:p w14:paraId="5635DA79" w14:textId="77777777" w:rsidR="001B74A6" w:rsidRDefault="001B74A6" w:rsidP="001B74A6">
            <w:pPr>
              <w:pStyle w:val="ListBullet"/>
            </w:pPr>
            <w:r>
              <w:t>Broomfield Conservation Area</w:t>
            </w:r>
          </w:p>
          <w:p w14:paraId="6B0B34B0" w14:textId="6DD91EA6" w:rsidR="001B74A6" w:rsidRDefault="001B74A6" w:rsidP="001B74A6">
            <w:pPr>
              <w:pStyle w:val="ListBullet"/>
            </w:pPr>
            <w:r>
              <w:t>Former Parish Church of St James, Chignall St James (Grade II*)</w:t>
            </w:r>
          </w:p>
          <w:p w14:paraId="27F130E3" w14:textId="0345A077" w:rsidR="001B74A6" w:rsidRDefault="001B74A6" w:rsidP="001B74A6">
            <w:pPr>
              <w:pStyle w:val="ListBullet"/>
            </w:pPr>
            <w:r>
              <w:t>Chobbings Farmhouse (Grade II*)</w:t>
            </w:r>
          </w:p>
          <w:p w14:paraId="6AED2C22" w14:textId="5C2CC3A0" w:rsidR="001B74A6" w:rsidRDefault="001B74A6" w:rsidP="001B74A6">
            <w:pPr>
              <w:pStyle w:val="ListBullet"/>
            </w:pPr>
            <w:r>
              <w:t>Ingatestone Hall (Grade I) and associated buildings</w:t>
            </w:r>
          </w:p>
          <w:p w14:paraId="497C7C0E" w14:textId="1A26E84C" w:rsidR="001B74A6" w:rsidRPr="00700DA2" w:rsidRDefault="001B74A6" w:rsidP="001B74A6">
            <w:pPr>
              <w:pStyle w:val="ListBullet"/>
            </w:pPr>
            <w:r>
              <w:lastRenderedPageBreak/>
              <w:t>St Clere’s Hall, Stanford Le Hope (Grade II*)</w:t>
            </w:r>
          </w:p>
        </w:tc>
      </w:tr>
      <w:tr w:rsidR="001B74A6" w:rsidRPr="008C59AE" w14:paraId="1861EA5B" w14:textId="77777777" w:rsidTr="00AC1973">
        <w:tc>
          <w:tcPr>
            <w:tcW w:w="1713" w:type="dxa"/>
          </w:tcPr>
          <w:p w14:paraId="407401FA" w14:textId="2CF29BF7" w:rsidR="001B74A6" w:rsidRDefault="001B74A6" w:rsidP="001B74A6">
            <w:pPr>
              <w:pStyle w:val="Heading3"/>
              <w:numPr>
                <w:ilvl w:val="0"/>
                <w:numId w:val="0"/>
              </w:numPr>
              <w:rPr>
                <w:rFonts w:cs="Arial"/>
                <w:szCs w:val="24"/>
              </w:rPr>
            </w:pPr>
            <w:r>
              <w:rPr>
                <w:rFonts w:cs="Arial"/>
                <w:szCs w:val="24"/>
              </w:rPr>
              <w:lastRenderedPageBreak/>
              <w:t>HE 1.</w:t>
            </w:r>
            <w:r w:rsidR="00CA3646">
              <w:rPr>
                <w:rFonts w:cs="Arial"/>
                <w:szCs w:val="24"/>
              </w:rPr>
              <w:t>16</w:t>
            </w:r>
          </w:p>
        </w:tc>
        <w:tc>
          <w:tcPr>
            <w:tcW w:w="4131" w:type="dxa"/>
          </w:tcPr>
          <w:p w14:paraId="3D7CBC32" w14:textId="15A189FA" w:rsidR="001B74A6" w:rsidRPr="00092316" w:rsidRDefault="001B74A6" w:rsidP="001B74A6">
            <w:pPr>
              <w:rPr>
                <w:rFonts w:cs="Arial"/>
                <w:szCs w:val="24"/>
              </w:rPr>
            </w:pPr>
            <w:r>
              <w:rPr>
                <w:rFonts w:cs="Arial"/>
                <w:szCs w:val="24"/>
              </w:rPr>
              <w:t>The applicant</w:t>
            </w:r>
          </w:p>
        </w:tc>
        <w:tc>
          <w:tcPr>
            <w:tcW w:w="16547" w:type="dxa"/>
          </w:tcPr>
          <w:p w14:paraId="0F9B0FD2" w14:textId="3153F737" w:rsidR="001B74A6" w:rsidRDefault="001B74A6" w:rsidP="001B74A6">
            <w:pPr>
              <w:pStyle w:val="QuestionMainBodyTextBold"/>
              <w:rPr>
                <w:rFonts w:cs="Arial"/>
                <w:szCs w:val="24"/>
              </w:rPr>
            </w:pPr>
            <w:r>
              <w:rPr>
                <w:rFonts w:cs="Arial"/>
                <w:szCs w:val="24"/>
              </w:rPr>
              <w:t>Historic England written representation 2</w:t>
            </w:r>
          </w:p>
          <w:p w14:paraId="4ABA93D3" w14:textId="09BF40C1" w:rsidR="001B74A6" w:rsidRDefault="001B74A6" w:rsidP="001B74A6">
            <w:pPr>
              <w:pStyle w:val="QuestionMainBodyTextBold"/>
              <w:rPr>
                <w:b w:val="0"/>
                <w:bCs w:val="0"/>
                <w:i/>
                <w:iCs/>
              </w:rPr>
            </w:pPr>
            <w:r w:rsidRPr="001B1ADA">
              <w:rPr>
                <w:b w:val="0"/>
                <w:bCs w:val="0"/>
              </w:rPr>
              <w:t xml:space="preserve">In </w:t>
            </w:r>
            <w:r>
              <w:rPr>
                <w:b w:val="0"/>
                <w:bCs w:val="0"/>
              </w:rPr>
              <w:t>its</w:t>
            </w:r>
            <w:r w:rsidRPr="001B1ADA">
              <w:rPr>
                <w:b w:val="0"/>
                <w:bCs w:val="0"/>
              </w:rPr>
              <w:t xml:space="preserve"> submission [</w:t>
            </w:r>
            <w:hyperlink r:id="rId304" w:history="1">
              <w:r w:rsidR="00EC398A" w:rsidRPr="00EC398A">
                <w:rPr>
                  <w:rStyle w:val="Hyperlink"/>
                  <w:b w:val="0"/>
                  <w:bCs w:val="0"/>
                </w:rPr>
                <w:t>REP1-191</w:t>
              </w:r>
            </w:hyperlink>
            <w:r w:rsidRPr="001B1ADA">
              <w:rPr>
                <w:b w:val="0"/>
                <w:bCs w:val="0"/>
              </w:rPr>
              <w:t>]</w:t>
            </w:r>
            <w:r>
              <w:rPr>
                <w:b w:val="0"/>
                <w:bCs w:val="0"/>
              </w:rPr>
              <w:t xml:space="preserve"> Historic England concluded, in relation to NPS EN-1 (2023): </w:t>
            </w:r>
            <w:r w:rsidRPr="00C06949">
              <w:rPr>
                <w:b w:val="0"/>
              </w:rPr>
              <w:t>“We do not consider 5.9.26 has however been appropriately address in the application in particular the section that relates to the ‘the desirability of sustaining and…enhancing the significance of heritage assets…’. Whilst we appreciate mitigation other than through design changes is challenging, we consider more could be done by the applicant to consider the communities with affected heritage assets and how the applicant can foster and support community led approaches to heritage”.</w:t>
            </w:r>
          </w:p>
          <w:p w14:paraId="72C5E9C1" w14:textId="77777777" w:rsidR="001B74A6" w:rsidRPr="0089746F" w:rsidRDefault="001B74A6" w:rsidP="001B74A6">
            <w:r>
              <w:t>The concern regarding the communities affected is also raised in several RR’s and WR’s.</w:t>
            </w:r>
          </w:p>
          <w:p w14:paraId="754CA4F9" w14:textId="5430373A" w:rsidR="001B74A6" w:rsidRPr="00092316" w:rsidRDefault="001B74A6" w:rsidP="001B74A6">
            <w:pPr>
              <w:rPr>
                <w:rFonts w:cs="Arial"/>
                <w:szCs w:val="24"/>
              </w:rPr>
            </w:pPr>
            <w:r>
              <w:t>The applicant is requested to respond to this conclusion, in particular to note the ways in which you can consider the communities with affected heritage assets and how you will ensure the most appropriate mitigation hierarchy.</w:t>
            </w:r>
          </w:p>
        </w:tc>
      </w:tr>
      <w:tr w:rsidR="001B74A6" w:rsidRPr="008C59AE" w14:paraId="4605DB51" w14:textId="77777777" w:rsidTr="00AC1973">
        <w:tc>
          <w:tcPr>
            <w:tcW w:w="1713" w:type="dxa"/>
          </w:tcPr>
          <w:p w14:paraId="27F1FBA9" w14:textId="02A64D72" w:rsidR="001B74A6" w:rsidRDefault="001B74A6" w:rsidP="001B74A6">
            <w:pPr>
              <w:pStyle w:val="Heading3"/>
              <w:numPr>
                <w:ilvl w:val="0"/>
                <w:numId w:val="0"/>
              </w:numPr>
              <w:rPr>
                <w:rFonts w:cs="Arial"/>
                <w:szCs w:val="24"/>
              </w:rPr>
            </w:pPr>
            <w:r>
              <w:rPr>
                <w:rFonts w:cs="Arial"/>
                <w:szCs w:val="24"/>
              </w:rPr>
              <w:t>HE 1.</w:t>
            </w:r>
            <w:r w:rsidR="00CA3646">
              <w:rPr>
                <w:rFonts w:cs="Arial"/>
                <w:szCs w:val="24"/>
              </w:rPr>
              <w:t>17</w:t>
            </w:r>
          </w:p>
        </w:tc>
        <w:tc>
          <w:tcPr>
            <w:tcW w:w="4131" w:type="dxa"/>
          </w:tcPr>
          <w:p w14:paraId="09504981" w14:textId="7768B2B7" w:rsidR="001B74A6" w:rsidRPr="00092316" w:rsidRDefault="001B74A6" w:rsidP="001B74A6">
            <w:pPr>
              <w:rPr>
                <w:rFonts w:cs="Arial"/>
                <w:szCs w:val="24"/>
              </w:rPr>
            </w:pPr>
            <w:r>
              <w:rPr>
                <w:rFonts w:cs="Arial"/>
                <w:szCs w:val="24"/>
              </w:rPr>
              <w:t>Pylons East Anglia Ltd</w:t>
            </w:r>
          </w:p>
        </w:tc>
        <w:tc>
          <w:tcPr>
            <w:tcW w:w="16547" w:type="dxa"/>
          </w:tcPr>
          <w:p w14:paraId="35300444" w14:textId="4D0FB2CC" w:rsidR="001B74A6" w:rsidRDefault="001B74A6" w:rsidP="001B74A6">
            <w:pPr>
              <w:pStyle w:val="QuestionMainBodyTextBold"/>
            </w:pPr>
            <w:r>
              <w:t xml:space="preserve">Pylons East Anglia written </w:t>
            </w:r>
            <w:r w:rsidRPr="007078ED">
              <w:t>representation</w:t>
            </w:r>
            <w:r>
              <w:t xml:space="preserve"> </w:t>
            </w:r>
            <w:r w:rsidR="00C06949">
              <w:t>1</w:t>
            </w:r>
          </w:p>
          <w:p w14:paraId="0E2068D1" w14:textId="6899FBB4" w:rsidR="001B74A6" w:rsidRDefault="001B74A6" w:rsidP="001B74A6">
            <w:r>
              <w:t xml:space="preserve">The ExA acknowledge </w:t>
            </w:r>
            <w:r w:rsidR="00C06949">
              <w:t xml:space="preserve">the </w:t>
            </w:r>
            <w:r>
              <w:t xml:space="preserve">concerns </w:t>
            </w:r>
            <w:r w:rsidR="00C06949">
              <w:t xml:space="preserve">of Pylons East Anglia </w:t>
            </w:r>
            <w:r w:rsidR="00C06949" w:rsidRPr="00C06949">
              <w:t>[</w:t>
            </w:r>
            <w:hyperlink r:id="rId305" w:history="1">
              <w:r w:rsidR="00C06949" w:rsidRPr="00C85BFA">
                <w:rPr>
                  <w:rStyle w:val="Hyperlink"/>
                </w:rPr>
                <w:t>REP1-267</w:t>
              </w:r>
            </w:hyperlink>
            <w:r w:rsidR="00C06949" w:rsidRPr="00C06949">
              <w:t>]</w:t>
            </w:r>
            <w:r w:rsidR="0017661B">
              <w:t xml:space="preserve"> </w:t>
            </w:r>
            <w:r>
              <w:t xml:space="preserve">regarding the number of heritage assets scoped out of the applicant’s assessment.  </w:t>
            </w:r>
          </w:p>
          <w:p w14:paraId="0E8AD075" w14:textId="77777777" w:rsidR="001B74A6" w:rsidRDefault="001B74A6" w:rsidP="001B74A6">
            <w:r>
              <w:t>It would be useful to the ExA if you were able to provide a comprehensive list of those assets that have, in your professional advisors’ opinion, been erroneously scoped out, and the reasons for your decisions, although please note that this does not need to be as comprehensive as the case studies you have provided.</w:t>
            </w:r>
          </w:p>
          <w:p w14:paraId="68209BCC" w14:textId="7D60F4F6" w:rsidR="001B74A6" w:rsidRPr="00092316" w:rsidRDefault="001B74A6" w:rsidP="001B74A6">
            <w:pPr>
              <w:rPr>
                <w:rFonts w:cs="Arial"/>
                <w:szCs w:val="24"/>
              </w:rPr>
            </w:pPr>
            <w:r>
              <w:t xml:space="preserve">Furthermore, it would be useful to the ExA for your advisors to provide a list of those assets that have been assessed, but they disagree with the assessment made, and why. Again, this need not be as comprehensive as the case studies provided. </w:t>
            </w:r>
          </w:p>
        </w:tc>
      </w:tr>
      <w:tr w:rsidR="001B74A6" w:rsidRPr="008C59AE" w14:paraId="4819719E" w14:textId="77777777" w:rsidTr="00AC1973">
        <w:tc>
          <w:tcPr>
            <w:tcW w:w="1713" w:type="dxa"/>
          </w:tcPr>
          <w:p w14:paraId="3A9FF94F" w14:textId="7FE2CFDA" w:rsidR="001B74A6" w:rsidRDefault="001B74A6" w:rsidP="001B74A6">
            <w:pPr>
              <w:pStyle w:val="Heading3"/>
              <w:numPr>
                <w:ilvl w:val="0"/>
                <w:numId w:val="0"/>
              </w:numPr>
              <w:rPr>
                <w:rFonts w:cs="Arial"/>
                <w:szCs w:val="24"/>
              </w:rPr>
            </w:pPr>
            <w:r>
              <w:rPr>
                <w:rFonts w:cs="Arial"/>
                <w:szCs w:val="24"/>
              </w:rPr>
              <w:t>HE 1.</w:t>
            </w:r>
            <w:r w:rsidR="00CA3646">
              <w:rPr>
                <w:rFonts w:cs="Arial"/>
                <w:szCs w:val="24"/>
              </w:rPr>
              <w:t>18</w:t>
            </w:r>
          </w:p>
        </w:tc>
        <w:tc>
          <w:tcPr>
            <w:tcW w:w="4131" w:type="dxa"/>
          </w:tcPr>
          <w:p w14:paraId="262C0BEA" w14:textId="5F871D54" w:rsidR="001B74A6" w:rsidRPr="00092316" w:rsidRDefault="001B74A6" w:rsidP="001B74A6">
            <w:pPr>
              <w:rPr>
                <w:rFonts w:cs="Arial"/>
                <w:szCs w:val="24"/>
              </w:rPr>
            </w:pPr>
            <w:r>
              <w:rPr>
                <w:rFonts w:cs="Arial"/>
                <w:szCs w:val="24"/>
              </w:rPr>
              <w:t>The applicant</w:t>
            </w:r>
          </w:p>
        </w:tc>
        <w:tc>
          <w:tcPr>
            <w:tcW w:w="16547" w:type="dxa"/>
          </w:tcPr>
          <w:p w14:paraId="11A046B1" w14:textId="55523031" w:rsidR="001B74A6" w:rsidRDefault="001B74A6" w:rsidP="001B74A6">
            <w:pPr>
              <w:rPr>
                <w:rFonts w:cs="Arial"/>
                <w:b/>
                <w:bCs/>
                <w:szCs w:val="24"/>
              </w:rPr>
            </w:pPr>
            <w:r w:rsidRPr="00705CFD">
              <w:rPr>
                <w:rFonts w:cs="Arial"/>
                <w:b/>
                <w:bCs/>
                <w:szCs w:val="24"/>
              </w:rPr>
              <w:t xml:space="preserve">Pylons East Anglia written representation </w:t>
            </w:r>
            <w:r w:rsidR="00C06949">
              <w:rPr>
                <w:rFonts w:cs="Arial"/>
                <w:b/>
                <w:bCs/>
                <w:szCs w:val="24"/>
              </w:rPr>
              <w:t>2</w:t>
            </w:r>
          </w:p>
          <w:p w14:paraId="18B39363" w14:textId="763FB8E6" w:rsidR="001B74A6" w:rsidRPr="00392B01" w:rsidRDefault="001B74A6" w:rsidP="001B74A6">
            <w:pPr>
              <w:rPr>
                <w:rFonts w:cs="Arial"/>
                <w:szCs w:val="24"/>
              </w:rPr>
            </w:pPr>
            <w:r w:rsidRPr="00392B01">
              <w:rPr>
                <w:rFonts w:cs="Arial"/>
                <w:szCs w:val="24"/>
              </w:rPr>
              <w:t>The ExA note</w:t>
            </w:r>
            <w:r>
              <w:rPr>
                <w:rFonts w:cs="Arial"/>
                <w:szCs w:val="24"/>
              </w:rPr>
              <w:t>s</w:t>
            </w:r>
            <w:r w:rsidRPr="00392B01">
              <w:rPr>
                <w:rFonts w:cs="Arial"/>
                <w:szCs w:val="24"/>
              </w:rPr>
              <w:t xml:space="preserve"> the response to </w:t>
            </w:r>
            <w:r w:rsidR="00C06949">
              <w:rPr>
                <w:rFonts w:cs="Arial"/>
                <w:szCs w:val="24"/>
              </w:rPr>
              <w:t>[</w:t>
            </w:r>
            <w:hyperlink r:id="rId306" w:history="1">
              <w:r w:rsidR="00C06949" w:rsidRPr="00C85BFA">
                <w:rPr>
                  <w:rStyle w:val="Hyperlink"/>
                  <w:rFonts w:cs="Arial"/>
                  <w:szCs w:val="24"/>
                </w:rPr>
                <w:t>REP1-267</w:t>
              </w:r>
            </w:hyperlink>
            <w:r w:rsidR="00C06949">
              <w:rPr>
                <w:rFonts w:cs="Arial"/>
                <w:szCs w:val="24"/>
              </w:rPr>
              <w:t>]</w:t>
            </w:r>
            <w:r w:rsidRPr="00392B01">
              <w:rPr>
                <w:rFonts w:cs="Arial"/>
                <w:szCs w:val="24"/>
              </w:rPr>
              <w:t xml:space="preserve"> at D2 [</w:t>
            </w:r>
            <w:hyperlink r:id="rId307" w:history="1">
              <w:r w:rsidRPr="00C85BFA">
                <w:rPr>
                  <w:rStyle w:val="Hyperlink"/>
                  <w:rFonts w:cs="Arial"/>
                  <w:szCs w:val="24"/>
                </w:rPr>
                <w:t>REP2-029</w:t>
              </w:r>
            </w:hyperlink>
            <w:r w:rsidRPr="00392B01">
              <w:rPr>
                <w:rFonts w:cs="Arial"/>
                <w:szCs w:val="24"/>
              </w:rPr>
              <w:t xml:space="preserve">] which states that the representation is the re-submission of a document prepared in response to the 2024 statutory representations which states that the use of </w:t>
            </w:r>
            <w:r w:rsidRPr="0025717C">
              <w:rPr>
                <w:rFonts w:cs="Arial"/>
                <w:szCs w:val="24"/>
              </w:rPr>
              <w:t xml:space="preserve">High-Voltage Direct Current </w:t>
            </w:r>
            <w:r>
              <w:rPr>
                <w:rFonts w:cs="Arial"/>
                <w:szCs w:val="24"/>
              </w:rPr>
              <w:t>(</w:t>
            </w:r>
            <w:r w:rsidRPr="00392B01">
              <w:rPr>
                <w:rFonts w:cs="Arial"/>
                <w:szCs w:val="24"/>
              </w:rPr>
              <w:t>HVDC</w:t>
            </w:r>
            <w:r>
              <w:rPr>
                <w:rFonts w:cs="Arial"/>
                <w:szCs w:val="24"/>
              </w:rPr>
              <w:t>)</w:t>
            </w:r>
            <w:r w:rsidRPr="00392B01">
              <w:rPr>
                <w:rFonts w:cs="Arial"/>
                <w:szCs w:val="24"/>
              </w:rPr>
              <w:t xml:space="preserve"> undergrounding should be explored further to minimise heritage harm, and</w:t>
            </w:r>
            <w:r>
              <w:rPr>
                <w:rFonts w:cs="Arial"/>
                <w:szCs w:val="24"/>
              </w:rPr>
              <w:t xml:space="preserve"> provides a </w:t>
            </w:r>
            <w:r w:rsidRPr="00392B01">
              <w:rPr>
                <w:rFonts w:cs="Arial"/>
                <w:szCs w:val="24"/>
              </w:rPr>
              <w:t>respon</w:t>
            </w:r>
            <w:r>
              <w:rPr>
                <w:rFonts w:cs="Arial"/>
                <w:szCs w:val="24"/>
              </w:rPr>
              <w:t>se</w:t>
            </w:r>
            <w:r w:rsidRPr="00392B01">
              <w:rPr>
                <w:rFonts w:cs="Arial"/>
                <w:szCs w:val="24"/>
              </w:rPr>
              <w:t xml:space="preserve"> with financial and costs information.</w:t>
            </w:r>
          </w:p>
          <w:p w14:paraId="02D1DD0A" w14:textId="571540E7" w:rsidR="001B74A6" w:rsidRPr="00B762D4" w:rsidRDefault="001B74A6" w:rsidP="001B74A6">
            <w:pPr>
              <w:rPr>
                <w:rFonts w:cs="Arial"/>
                <w:szCs w:val="24"/>
                <w:highlight w:val="cyan"/>
              </w:rPr>
            </w:pPr>
            <w:r w:rsidRPr="00392B01">
              <w:rPr>
                <w:rFonts w:cs="Arial"/>
                <w:szCs w:val="24"/>
              </w:rPr>
              <w:t>N</w:t>
            </w:r>
            <w:r>
              <w:rPr>
                <w:rFonts w:cs="Arial"/>
                <w:szCs w:val="24"/>
              </w:rPr>
              <w:t>otwithstanding this,</w:t>
            </w:r>
            <w:r w:rsidRPr="00392B01">
              <w:rPr>
                <w:rFonts w:cs="Arial"/>
                <w:szCs w:val="24"/>
              </w:rPr>
              <w:t xml:space="preserve"> the ExA notes that the representation contains various views over the methodology used for the assessment of heritage and archaeological assets and provides a number of case studies to highlight perceived errors within this methodology. Respond to such points and case studies. </w:t>
            </w:r>
          </w:p>
        </w:tc>
      </w:tr>
      <w:tr w:rsidR="0037262D" w:rsidRPr="008C59AE" w14:paraId="5198D9B1" w14:textId="77777777" w:rsidTr="0037262D">
        <w:tc>
          <w:tcPr>
            <w:tcW w:w="1713" w:type="dxa"/>
            <w:tcBorders>
              <w:top w:val="single" w:sz="4" w:space="0" w:color="auto"/>
              <w:left w:val="single" w:sz="4" w:space="0" w:color="auto"/>
              <w:bottom w:val="single" w:sz="4" w:space="0" w:color="auto"/>
              <w:right w:val="single" w:sz="4" w:space="0" w:color="auto"/>
            </w:tcBorders>
          </w:tcPr>
          <w:p w14:paraId="6CF3289A" w14:textId="4C235122" w:rsidR="0037262D" w:rsidRDefault="0037262D">
            <w:pPr>
              <w:pStyle w:val="Heading3"/>
              <w:numPr>
                <w:ilvl w:val="0"/>
                <w:numId w:val="0"/>
              </w:numPr>
              <w:rPr>
                <w:rFonts w:cs="Arial"/>
                <w:szCs w:val="24"/>
              </w:rPr>
            </w:pPr>
            <w:r>
              <w:rPr>
                <w:rFonts w:cs="Arial"/>
                <w:szCs w:val="24"/>
              </w:rPr>
              <w:t>HE 1.</w:t>
            </w:r>
            <w:r w:rsidR="00CA3646">
              <w:rPr>
                <w:rFonts w:cs="Arial"/>
                <w:szCs w:val="24"/>
              </w:rPr>
              <w:t>19</w:t>
            </w:r>
          </w:p>
        </w:tc>
        <w:tc>
          <w:tcPr>
            <w:tcW w:w="4131" w:type="dxa"/>
            <w:tcBorders>
              <w:top w:val="single" w:sz="4" w:space="0" w:color="auto"/>
              <w:left w:val="single" w:sz="4" w:space="0" w:color="auto"/>
              <w:bottom w:val="single" w:sz="4" w:space="0" w:color="auto"/>
              <w:right w:val="single" w:sz="4" w:space="0" w:color="auto"/>
            </w:tcBorders>
          </w:tcPr>
          <w:p w14:paraId="47698FB6" w14:textId="77777777" w:rsidR="0037262D" w:rsidRPr="00092316" w:rsidRDefault="0037262D">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37BB0505" w14:textId="77777777" w:rsidR="0037262D" w:rsidRPr="001E59BA" w:rsidRDefault="0037262D">
            <w:pPr>
              <w:rPr>
                <w:rFonts w:cs="Arial"/>
                <w:b/>
                <w:bCs/>
                <w:szCs w:val="24"/>
              </w:rPr>
            </w:pPr>
            <w:r w:rsidRPr="001E59BA">
              <w:rPr>
                <w:rFonts w:cs="Arial"/>
                <w:b/>
                <w:bCs/>
                <w:szCs w:val="24"/>
              </w:rPr>
              <w:t>Assessed harm to heritage assets</w:t>
            </w:r>
          </w:p>
          <w:p w14:paraId="1CBC6ABC" w14:textId="06DF936A" w:rsidR="0037262D" w:rsidRPr="0037262D" w:rsidRDefault="0037262D">
            <w:pPr>
              <w:rPr>
                <w:rFonts w:cs="Arial"/>
                <w:szCs w:val="24"/>
              </w:rPr>
            </w:pPr>
            <w:r w:rsidRPr="0037262D">
              <w:rPr>
                <w:rFonts w:cs="Arial"/>
                <w:szCs w:val="24"/>
              </w:rPr>
              <w:t xml:space="preserve">The ExA have visited various heritage assets on its </w:t>
            </w:r>
            <w:r w:rsidR="00B869A1">
              <w:rPr>
                <w:rFonts w:cs="Arial"/>
                <w:szCs w:val="24"/>
              </w:rPr>
              <w:t xml:space="preserve">unaccompanied </w:t>
            </w:r>
            <w:r w:rsidRPr="0037262D">
              <w:rPr>
                <w:rFonts w:cs="Arial"/>
                <w:szCs w:val="24"/>
              </w:rPr>
              <w:t xml:space="preserve">site </w:t>
            </w:r>
            <w:r w:rsidR="00B869A1">
              <w:rPr>
                <w:rFonts w:cs="Arial"/>
                <w:szCs w:val="24"/>
              </w:rPr>
              <w:t>inspections</w:t>
            </w:r>
            <w:r w:rsidRPr="0037262D">
              <w:rPr>
                <w:rFonts w:cs="Arial"/>
                <w:szCs w:val="24"/>
              </w:rPr>
              <w:t>. The following assets are assessed in ES Chapter 11 [</w:t>
            </w:r>
            <w:hyperlink r:id="rId308" w:history="1">
              <w:r w:rsidRPr="006644CB">
                <w:rPr>
                  <w:rStyle w:val="Hyperlink"/>
                  <w:rFonts w:cs="Arial"/>
                  <w:szCs w:val="24"/>
                </w:rPr>
                <w:t>APP-208</w:t>
              </w:r>
            </w:hyperlink>
            <w:r w:rsidRPr="0037262D">
              <w:rPr>
                <w:rFonts w:cs="Arial"/>
                <w:szCs w:val="24"/>
              </w:rPr>
              <w:t>] as undergoing mid less than substantial levels of harm during construction but lower harm during operation of the proposed development. Provide additional justification for such views on the following assets:</w:t>
            </w:r>
          </w:p>
          <w:p w14:paraId="03576094" w14:textId="77777777" w:rsidR="0037262D" w:rsidRPr="0037262D" w:rsidRDefault="0037262D" w:rsidP="003708C7">
            <w:pPr>
              <w:pStyle w:val="ListParagraph"/>
              <w:numPr>
                <w:ilvl w:val="0"/>
                <w:numId w:val="49"/>
              </w:numPr>
              <w:rPr>
                <w:rFonts w:cs="Arial"/>
                <w:szCs w:val="24"/>
              </w:rPr>
            </w:pPr>
            <w:r w:rsidRPr="0037262D">
              <w:rPr>
                <w:rFonts w:cs="Arial"/>
                <w:szCs w:val="24"/>
              </w:rPr>
              <w:t>Kenningham Hall</w:t>
            </w:r>
          </w:p>
          <w:p w14:paraId="4A20BCAC" w14:textId="14BBBE1C" w:rsidR="0037262D" w:rsidRPr="0037262D" w:rsidRDefault="0037262D" w:rsidP="003708C7">
            <w:pPr>
              <w:pStyle w:val="ListParagraph"/>
              <w:numPr>
                <w:ilvl w:val="0"/>
                <w:numId w:val="49"/>
              </w:numPr>
              <w:rPr>
                <w:rFonts w:cs="Arial"/>
                <w:szCs w:val="24"/>
              </w:rPr>
            </w:pPr>
            <w:r w:rsidRPr="0037262D">
              <w:rPr>
                <w:rFonts w:cs="Arial"/>
                <w:szCs w:val="24"/>
              </w:rPr>
              <w:t>Piggery (</w:t>
            </w:r>
            <w:r w:rsidR="00B869A1">
              <w:rPr>
                <w:rFonts w:cs="Arial"/>
                <w:szCs w:val="24"/>
              </w:rPr>
              <w:t>D</w:t>
            </w:r>
            <w:r w:rsidRPr="0037262D">
              <w:rPr>
                <w:rFonts w:cs="Arial"/>
                <w:szCs w:val="24"/>
              </w:rPr>
              <w:t xml:space="preserve">ower </w:t>
            </w:r>
            <w:r w:rsidR="00B869A1">
              <w:rPr>
                <w:rFonts w:cs="Arial"/>
                <w:szCs w:val="24"/>
              </w:rPr>
              <w:t>H</w:t>
            </w:r>
            <w:r w:rsidRPr="0037262D">
              <w:rPr>
                <w:rFonts w:cs="Arial"/>
                <w:szCs w:val="24"/>
              </w:rPr>
              <w:t>ouse) &amp; Barn, Flordon Hall</w:t>
            </w:r>
          </w:p>
          <w:p w14:paraId="64F2E115" w14:textId="77777777" w:rsidR="0037262D" w:rsidRPr="0037262D" w:rsidRDefault="0037262D" w:rsidP="003708C7">
            <w:pPr>
              <w:pStyle w:val="ListParagraph"/>
              <w:numPr>
                <w:ilvl w:val="0"/>
                <w:numId w:val="49"/>
              </w:numPr>
              <w:rPr>
                <w:rFonts w:cs="Arial"/>
                <w:szCs w:val="24"/>
              </w:rPr>
            </w:pPr>
            <w:r w:rsidRPr="0037262D">
              <w:rPr>
                <w:rFonts w:cs="Arial"/>
                <w:szCs w:val="24"/>
              </w:rPr>
              <w:t>Elm Farmhouse (1373558)</w:t>
            </w:r>
          </w:p>
          <w:p w14:paraId="54B1D139" w14:textId="77777777" w:rsidR="0037262D" w:rsidRPr="0037262D" w:rsidRDefault="0037262D" w:rsidP="003708C7">
            <w:pPr>
              <w:pStyle w:val="ListParagraph"/>
              <w:numPr>
                <w:ilvl w:val="0"/>
                <w:numId w:val="49"/>
              </w:numPr>
              <w:rPr>
                <w:rFonts w:cs="Arial"/>
                <w:szCs w:val="24"/>
              </w:rPr>
            </w:pPr>
            <w:r w:rsidRPr="0037262D">
              <w:rPr>
                <w:rFonts w:cs="Arial"/>
                <w:szCs w:val="24"/>
              </w:rPr>
              <w:t>Spring Farmhouse</w:t>
            </w:r>
          </w:p>
          <w:p w14:paraId="44B45571" w14:textId="77777777" w:rsidR="0037262D" w:rsidRPr="0037262D" w:rsidRDefault="0037262D" w:rsidP="003708C7">
            <w:pPr>
              <w:pStyle w:val="ListParagraph"/>
              <w:numPr>
                <w:ilvl w:val="0"/>
                <w:numId w:val="49"/>
              </w:numPr>
              <w:rPr>
                <w:rFonts w:cs="Arial"/>
                <w:szCs w:val="24"/>
              </w:rPr>
            </w:pPr>
            <w:r w:rsidRPr="0037262D">
              <w:rPr>
                <w:rFonts w:cs="Arial"/>
                <w:szCs w:val="24"/>
              </w:rPr>
              <w:t>The Dower House</w:t>
            </w:r>
          </w:p>
          <w:p w14:paraId="553EB2CE" w14:textId="77777777" w:rsidR="0037262D" w:rsidRPr="0037262D" w:rsidRDefault="0037262D" w:rsidP="003708C7">
            <w:pPr>
              <w:pStyle w:val="ListParagraph"/>
              <w:numPr>
                <w:ilvl w:val="0"/>
                <w:numId w:val="49"/>
              </w:numPr>
              <w:rPr>
                <w:rFonts w:cs="Arial"/>
                <w:szCs w:val="24"/>
              </w:rPr>
            </w:pPr>
            <w:r w:rsidRPr="0037262D">
              <w:rPr>
                <w:rFonts w:cs="Arial"/>
                <w:szCs w:val="24"/>
              </w:rPr>
              <w:t>Moat Farmhouse</w:t>
            </w:r>
          </w:p>
          <w:p w14:paraId="615E721C" w14:textId="77777777" w:rsidR="0037262D" w:rsidRPr="0037262D" w:rsidRDefault="0037262D" w:rsidP="003708C7">
            <w:pPr>
              <w:pStyle w:val="ListParagraph"/>
              <w:numPr>
                <w:ilvl w:val="0"/>
                <w:numId w:val="49"/>
              </w:numPr>
              <w:rPr>
                <w:rFonts w:cs="Arial"/>
                <w:szCs w:val="24"/>
              </w:rPr>
            </w:pPr>
            <w:r w:rsidRPr="0037262D">
              <w:rPr>
                <w:rFonts w:cs="Arial"/>
                <w:szCs w:val="24"/>
              </w:rPr>
              <w:t>Stables Moat Farmhouse</w:t>
            </w:r>
          </w:p>
          <w:p w14:paraId="7F4C7DE0" w14:textId="77777777" w:rsidR="0037262D" w:rsidRPr="0037262D" w:rsidRDefault="0037262D" w:rsidP="003708C7">
            <w:pPr>
              <w:pStyle w:val="ListParagraph"/>
              <w:numPr>
                <w:ilvl w:val="0"/>
                <w:numId w:val="49"/>
              </w:numPr>
              <w:rPr>
                <w:rFonts w:cs="Arial"/>
                <w:szCs w:val="24"/>
              </w:rPr>
            </w:pPr>
            <w:r w:rsidRPr="0037262D">
              <w:rPr>
                <w:rFonts w:cs="Arial"/>
                <w:szCs w:val="24"/>
              </w:rPr>
              <w:t>Hascot Hill Farmhouse</w:t>
            </w:r>
          </w:p>
          <w:p w14:paraId="3485F52F" w14:textId="77777777" w:rsidR="0037262D" w:rsidRPr="0037262D" w:rsidRDefault="0037262D" w:rsidP="003708C7">
            <w:pPr>
              <w:pStyle w:val="ListParagraph"/>
              <w:numPr>
                <w:ilvl w:val="0"/>
                <w:numId w:val="49"/>
              </w:numPr>
              <w:rPr>
                <w:rFonts w:cs="Arial"/>
                <w:szCs w:val="24"/>
              </w:rPr>
            </w:pPr>
            <w:r w:rsidRPr="0037262D">
              <w:rPr>
                <w:rFonts w:cs="Arial"/>
                <w:szCs w:val="24"/>
              </w:rPr>
              <w:t>East Gores Farmhouse</w:t>
            </w:r>
          </w:p>
          <w:p w14:paraId="121BDAD4" w14:textId="77777777" w:rsidR="0037262D" w:rsidRPr="0037262D" w:rsidRDefault="0037262D" w:rsidP="003708C7">
            <w:pPr>
              <w:pStyle w:val="ListParagraph"/>
              <w:numPr>
                <w:ilvl w:val="0"/>
                <w:numId w:val="49"/>
              </w:numPr>
              <w:rPr>
                <w:rFonts w:cs="Arial"/>
                <w:szCs w:val="24"/>
              </w:rPr>
            </w:pPr>
            <w:r w:rsidRPr="0037262D">
              <w:rPr>
                <w:rFonts w:cs="Arial"/>
                <w:szCs w:val="24"/>
              </w:rPr>
              <w:t>Barn East Gores Farmhouse</w:t>
            </w:r>
          </w:p>
          <w:p w14:paraId="51A6A6D2" w14:textId="77777777" w:rsidR="0037262D" w:rsidRPr="0037262D" w:rsidRDefault="0037262D" w:rsidP="003708C7">
            <w:pPr>
              <w:pStyle w:val="ListParagraph"/>
              <w:numPr>
                <w:ilvl w:val="0"/>
                <w:numId w:val="49"/>
              </w:numPr>
              <w:rPr>
                <w:rFonts w:cs="Arial"/>
                <w:szCs w:val="24"/>
              </w:rPr>
            </w:pPr>
            <w:r w:rsidRPr="0037262D">
              <w:rPr>
                <w:rFonts w:cs="Arial"/>
                <w:szCs w:val="24"/>
              </w:rPr>
              <w:t>Newneys Farmhouse</w:t>
            </w:r>
          </w:p>
          <w:p w14:paraId="015A9BC9" w14:textId="77777777" w:rsidR="0037262D" w:rsidRPr="0037262D" w:rsidRDefault="0037262D" w:rsidP="003708C7">
            <w:pPr>
              <w:pStyle w:val="ListParagraph"/>
              <w:numPr>
                <w:ilvl w:val="0"/>
                <w:numId w:val="49"/>
              </w:numPr>
              <w:rPr>
                <w:rFonts w:cs="Arial"/>
                <w:szCs w:val="24"/>
              </w:rPr>
            </w:pPr>
            <w:r w:rsidRPr="0037262D">
              <w:rPr>
                <w:rFonts w:cs="Arial"/>
                <w:szCs w:val="24"/>
              </w:rPr>
              <w:t>Barn Newneys Farmhouse</w:t>
            </w:r>
          </w:p>
          <w:p w14:paraId="0C172B2A" w14:textId="77777777" w:rsidR="0037262D" w:rsidRPr="0037262D" w:rsidRDefault="0037262D" w:rsidP="003708C7">
            <w:pPr>
              <w:pStyle w:val="ListParagraph"/>
              <w:numPr>
                <w:ilvl w:val="0"/>
                <w:numId w:val="49"/>
              </w:numPr>
              <w:rPr>
                <w:rFonts w:cs="Arial"/>
                <w:szCs w:val="24"/>
              </w:rPr>
            </w:pPr>
            <w:r w:rsidRPr="0037262D">
              <w:rPr>
                <w:rFonts w:cs="Arial"/>
                <w:szCs w:val="24"/>
              </w:rPr>
              <w:t>Porters Farmhouse</w:t>
            </w:r>
          </w:p>
          <w:p w14:paraId="6FDFA620" w14:textId="77777777" w:rsidR="0037262D" w:rsidRPr="0037262D" w:rsidRDefault="0037262D" w:rsidP="003708C7">
            <w:pPr>
              <w:pStyle w:val="ListParagraph"/>
              <w:numPr>
                <w:ilvl w:val="0"/>
                <w:numId w:val="49"/>
              </w:numPr>
              <w:rPr>
                <w:rFonts w:cs="Arial"/>
                <w:szCs w:val="24"/>
              </w:rPr>
            </w:pPr>
            <w:r w:rsidRPr="0037262D">
              <w:rPr>
                <w:rFonts w:cs="Arial"/>
                <w:szCs w:val="24"/>
              </w:rPr>
              <w:t>Monk’s Farm Cottages</w:t>
            </w:r>
          </w:p>
          <w:p w14:paraId="71F503FC" w14:textId="77777777" w:rsidR="0037262D" w:rsidRPr="0037262D" w:rsidRDefault="0037262D" w:rsidP="003708C7">
            <w:pPr>
              <w:pStyle w:val="ListParagraph"/>
              <w:numPr>
                <w:ilvl w:val="0"/>
                <w:numId w:val="49"/>
              </w:numPr>
              <w:rPr>
                <w:rFonts w:cs="Arial"/>
                <w:szCs w:val="24"/>
              </w:rPr>
            </w:pPr>
            <w:r w:rsidRPr="0037262D">
              <w:rPr>
                <w:rFonts w:cs="Arial"/>
                <w:szCs w:val="24"/>
              </w:rPr>
              <w:t>Sturgeons House</w:t>
            </w:r>
          </w:p>
          <w:p w14:paraId="5FA6C16C" w14:textId="77777777" w:rsidR="0037262D" w:rsidRPr="0037262D" w:rsidRDefault="0037262D" w:rsidP="003708C7">
            <w:pPr>
              <w:pStyle w:val="ListParagraph"/>
              <w:numPr>
                <w:ilvl w:val="0"/>
                <w:numId w:val="49"/>
              </w:numPr>
              <w:rPr>
                <w:rFonts w:cs="Arial"/>
                <w:szCs w:val="24"/>
              </w:rPr>
            </w:pPr>
            <w:r w:rsidRPr="0037262D">
              <w:rPr>
                <w:rFonts w:cs="Arial"/>
                <w:szCs w:val="24"/>
              </w:rPr>
              <w:t>Wardropers Farmhouse</w:t>
            </w:r>
          </w:p>
          <w:p w14:paraId="1B573536" w14:textId="77777777" w:rsidR="0037262D" w:rsidRPr="0037262D" w:rsidRDefault="0037262D" w:rsidP="003708C7">
            <w:pPr>
              <w:pStyle w:val="ListParagraph"/>
              <w:numPr>
                <w:ilvl w:val="0"/>
                <w:numId w:val="49"/>
              </w:numPr>
              <w:rPr>
                <w:rFonts w:cs="Arial"/>
                <w:szCs w:val="24"/>
              </w:rPr>
            </w:pPr>
            <w:r w:rsidRPr="0037262D">
              <w:rPr>
                <w:rFonts w:cs="Arial"/>
                <w:szCs w:val="24"/>
              </w:rPr>
              <w:t>Wayletts</w:t>
            </w:r>
          </w:p>
          <w:p w14:paraId="7BA11E72" w14:textId="77777777" w:rsidR="0037262D" w:rsidRPr="0037262D" w:rsidRDefault="0037262D" w:rsidP="003708C7">
            <w:pPr>
              <w:pStyle w:val="ListParagraph"/>
              <w:numPr>
                <w:ilvl w:val="0"/>
                <w:numId w:val="49"/>
              </w:numPr>
              <w:rPr>
                <w:rFonts w:cs="Arial"/>
                <w:szCs w:val="24"/>
              </w:rPr>
            </w:pPr>
            <w:r w:rsidRPr="0037262D">
              <w:rPr>
                <w:rFonts w:cs="Arial"/>
                <w:szCs w:val="24"/>
              </w:rPr>
              <w:t>Forge Cottage</w:t>
            </w:r>
          </w:p>
          <w:p w14:paraId="54801B01" w14:textId="77777777" w:rsidR="0037262D" w:rsidRPr="0037262D" w:rsidRDefault="0037262D">
            <w:pPr>
              <w:rPr>
                <w:rFonts w:cs="Arial"/>
                <w:b/>
                <w:bCs/>
                <w:szCs w:val="24"/>
              </w:rPr>
            </w:pPr>
            <w:r w:rsidRPr="0037262D">
              <w:rPr>
                <w:rFonts w:cs="Arial"/>
                <w:szCs w:val="24"/>
              </w:rPr>
              <w:lastRenderedPageBreak/>
              <w:t>The list above does not indicate that the ExA agree with other assessments of heritage harm in the ES.</w:t>
            </w:r>
          </w:p>
        </w:tc>
      </w:tr>
      <w:tr w:rsidR="001D6B9F" w:rsidRPr="008C59AE" w14:paraId="706275C7" w14:textId="77777777" w:rsidTr="001D6B9F">
        <w:tc>
          <w:tcPr>
            <w:tcW w:w="1713" w:type="dxa"/>
            <w:tcBorders>
              <w:top w:val="single" w:sz="4" w:space="0" w:color="auto"/>
              <w:left w:val="single" w:sz="4" w:space="0" w:color="auto"/>
              <w:bottom w:val="single" w:sz="4" w:space="0" w:color="auto"/>
              <w:right w:val="single" w:sz="4" w:space="0" w:color="auto"/>
            </w:tcBorders>
          </w:tcPr>
          <w:p w14:paraId="146837B9" w14:textId="2DE165E6" w:rsidR="001D6B9F" w:rsidRPr="00092316" w:rsidRDefault="001D6B9F">
            <w:pPr>
              <w:pStyle w:val="Heading3"/>
              <w:numPr>
                <w:ilvl w:val="0"/>
                <w:numId w:val="0"/>
              </w:numPr>
              <w:rPr>
                <w:rFonts w:cs="Arial"/>
                <w:szCs w:val="24"/>
              </w:rPr>
            </w:pPr>
            <w:r>
              <w:rPr>
                <w:rFonts w:cs="Arial"/>
                <w:szCs w:val="24"/>
              </w:rPr>
              <w:lastRenderedPageBreak/>
              <w:t>HE 1.</w:t>
            </w:r>
            <w:r w:rsidR="00CA3646">
              <w:rPr>
                <w:rFonts w:cs="Arial"/>
                <w:szCs w:val="24"/>
              </w:rPr>
              <w:t>20</w:t>
            </w:r>
          </w:p>
        </w:tc>
        <w:tc>
          <w:tcPr>
            <w:tcW w:w="4131" w:type="dxa"/>
            <w:tcBorders>
              <w:top w:val="single" w:sz="4" w:space="0" w:color="auto"/>
              <w:left w:val="single" w:sz="4" w:space="0" w:color="auto"/>
              <w:bottom w:val="single" w:sz="4" w:space="0" w:color="auto"/>
              <w:right w:val="single" w:sz="4" w:space="0" w:color="auto"/>
            </w:tcBorders>
          </w:tcPr>
          <w:p w14:paraId="7D2E662E" w14:textId="77777777" w:rsidR="001D6B9F" w:rsidRPr="00092316" w:rsidRDefault="001D6B9F">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7812F8D4" w14:textId="31CCEA85" w:rsidR="001D6B9F" w:rsidRPr="001D6B9F" w:rsidRDefault="001D6B9F" w:rsidP="001D6B9F">
            <w:pPr>
              <w:rPr>
                <w:rFonts w:cs="Arial"/>
                <w:b/>
                <w:bCs/>
                <w:szCs w:val="24"/>
              </w:rPr>
            </w:pPr>
            <w:r w:rsidRPr="001D6B9F">
              <w:rPr>
                <w:rFonts w:cs="Arial"/>
                <w:b/>
                <w:bCs/>
                <w:szCs w:val="24"/>
              </w:rPr>
              <w:t>Roydon Hall and Barn 30m northwest</w:t>
            </w:r>
          </w:p>
          <w:p w14:paraId="0AE0E29E" w14:textId="07F016FD" w:rsidR="001D6B9F" w:rsidRPr="001D6B9F" w:rsidRDefault="001D6B9F" w:rsidP="001D6B9F">
            <w:pPr>
              <w:rPr>
                <w:rStyle w:val="Strong"/>
                <w:rFonts w:cs="Arial"/>
                <w:szCs w:val="24"/>
              </w:rPr>
            </w:pPr>
            <w:r w:rsidRPr="001D6B9F">
              <w:rPr>
                <w:rFonts w:cs="Arial"/>
                <w:szCs w:val="24"/>
              </w:rPr>
              <w:t>These two heritage assets have been assessed in ES Appendix 11.7 – Assessment of Harm to Designated Heritage Assets [</w:t>
            </w:r>
            <w:hyperlink r:id="rId309" w:history="1">
              <w:r w:rsidRPr="006644CB">
                <w:rPr>
                  <w:rStyle w:val="Hyperlink"/>
                  <w:rFonts w:cs="Arial"/>
                  <w:szCs w:val="24"/>
                </w:rPr>
                <w:t>APP-215</w:t>
              </w:r>
            </w:hyperlink>
            <w:r w:rsidRPr="001D6B9F">
              <w:rPr>
                <w:rFonts w:cs="Arial"/>
                <w:szCs w:val="24"/>
              </w:rPr>
              <w:t>] (pages 53, 54, 235, 236). However, the title indicates that they are both Grade II* and the text states Grade II. Update and confirm whether this affects your assessment.</w:t>
            </w:r>
          </w:p>
        </w:tc>
      </w:tr>
      <w:tr w:rsidR="001D6B9F" w:rsidRPr="008C59AE" w14:paraId="6A731125" w14:textId="77777777" w:rsidTr="001D6B9F">
        <w:tc>
          <w:tcPr>
            <w:tcW w:w="1713" w:type="dxa"/>
            <w:tcBorders>
              <w:top w:val="single" w:sz="4" w:space="0" w:color="auto"/>
              <w:left w:val="single" w:sz="4" w:space="0" w:color="auto"/>
              <w:bottom w:val="single" w:sz="4" w:space="0" w:color="auto"/>
              <w:right w:val="single" w:sz="4" w:space="0" w:color="auto"/>
            </w:tcBorders>
          </w:tcPr>
          <w:p w14:paraId="0C4D3DD8" w14:textId="3DE6532D" w:rsidR="001D6B9F" w:rsidRPr="00092316" w:rsidRDefault="001D6B9F">
            <w:pPr>
              <w:pStyle w:val="Heading3"/>
              <w:numPr>
                <w:ilvl w:val="0"/>
                <w:numId w:val="0"/>
              </w:numPr>
              <w:rPr>
                <w:rFonts w:cs="Arial"/>
                <w:szCs w:val="24"/>
              </w:rPr>
            </w:pPr>
            <w:r>
              <w:rPr>
                <w:rFonts w:cs="Arial"/>
                <w:szCs w:val="24"/>
              </w:rPr>
              <w:t>HE 1.2</w:t>
            </w:r>
            <w:r w:rsidR="00DC2B06">
              <w:rPr>
                <w:rFonts w:cs="Arial"/>
                <w:szCs w:val="24"/>
              </w:rPr>
              <w:t>1</w:t>
            </w:r>
            <w:r>
              <w:rPr>
                <w:rFonts w:cs="Arial"/>
                <w:szCs w:val="24"/>
              </w:rPr>
              <w:t xml:space="preserve"> </w:t>
            </w:r>
          </w:p>
        </w:tc>
        <w:tc>
          <w:tcPr>
            <w:tcW w:w="4131" w:type="dxa"/>
            <w:tcBorders>
              <w:top w:val="single" w:sz="4" w:space="0" w:color="auto"/>
              <w:left w:val="single" w:sz="4" w:space="0" w:color="auto"/>
              <w:bottom w:val="single" w:sz="4" w:space="0" w:color="auto"/>
              <w:right w:val="single" w:sz="4" w:space="0" w:color="auto"/>
            </w:tcBorders>
          </w:tcPr>
          <w:p w14:paraId="0A4A4656" w14:textId="77777777" w:rsidR="001D6B9F" w:rsidRPr="00092316" w:rsidRDefault="001D6B9F">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5E7913ED" w14:textId="3C0F50DB" w:rsidR="001D6B9F" w:rsidRPr="001D6B9F" w:rsidRDefault="001D6B9F" w:rsidP="001D6B9F">
            <w:pPr>
              <w:rPr>
                <w:rFonts w:cs="Arial"/>
                <w:b/>
                <w:bCs/>
                <w:szCs w:val="24"/>
              </w:rPr>
            </w:pPr>
            <w:r w:rsidRPr="001D6B9F">
              <w:rPr>
                <w:rFonts w:cs="Arial"/>
                <w:b/>
                <w:bCs/>
                <w:szCs w:val="24"/>
              </w:rPr>
              <w:t>Heritage Asset no. 1493299</w:t>
            </w:r>
          </w:p>
          <w:p w14:paraId="65FE5E43" w14:textId="7236846A" w:rsidR="001D6B9F" w:rsidRPr="001D6B9F" w:rsidRDefault="001D6B9F" w:rsidP="001D6B9F">
            <w:pPr>
              <w:rPr>
                <w:rFonts w:cs="Arial"/>
                <w:szCs w:val="24"/>
              </w:rPr>
            </w:pPr>
            <w:r w:rsidRPr="001D6B9F">
              <w:rPr>
                <w:rFonts w:cs="Arial"/>
                <w:szCs w:val="24"/>
              </w:rPr>
              <w:t>This heritage asset (name unknown) is shown on page 22 of ES Figure 11.2 – Designated Heritage Assets Assessed in the ES Chapter [</w:t>
            </w:r>
            <w:hyperlink r:id="rId310" w:history="1">
              <w:r w:rsidRPr="00F9214A">
                <w:rPr>
                  <w:rStyle w:val="Hyperlink"/>
                  <w:rFonts w:cs="Arial"/>
                  <w:szCs w:val="24"/>
                </w:rPr>
                <w:t>APP-217</w:t>
              </w:r>
            </w:hyperlink>
            <w:r w:rsidRPr="001D6B9F">
              <w:rPr>
                <w:rFonts w:cs="Arial"/>
                <w:szCs w:val="24"/>
              </w:rPr>
              <w:t>] but is not assessed in ES Appendix 11.7 – Assessment of Harm to Designated Heritage Assets [</w:t>
            </w:r>
            <w:hyperlink r:id="rId311" w:history="1">
              <w:r w:rsidRPr="00701637">
                <w:rPr>
                  <w:rStyle w:val="Hyperlink"/>
                  <w:rFonts w:cs="Arial"/>
                  <w:szCs w:val="24"/>
                </w:rPr>
                <w:t>APP-215</w:t>
              </w:r>
            </w:hyperlink>
            <w:r w:rsidRPr="001D6B9F">
              <w:rPr>
                <w:rFonts w:cs="Arial"/>
                <w:szCs w:val="24"/>
              </w:rPr>
              <w:t xml:space="preserve">]. Confirm the name and update ES Appendix 11.7. </w:t>
            </w:r>
          </w:p>
        </w:tc>
      </w:tr>
      <w:tr w:rsidR="001D6B9F" w:rsidRPr="008C59AE" w14:paraId="4BC077E4" w14:textId="77777777" w:rsidTr="001D6B9F">
        <w:tc>
          <w:tcPr>
            <w:tcW w:w="1713" w:type="dxa"/>
            <w:tcBorders>
              <w:top w:val="single" w:sz="4" w:space="0" w:color="auto"/>
              <w:left w:val="single" w:sz="4" w:space="0" w:color="auto"/>
              <w:bottom w:val="single" w:sz="4" w:space="0" w:color="auto"/>
              <w:right w:val="single" w:sz="4" w:space="0" w:color="auto"/>
            </w:tcBorders>
          </w:tcPr>
          <w:p w14:paraId="5B65AC5B" w14:textId="321A3D3F" w:rsidR="001D6B9F" w:rsidRPr="00092316" w:rsidRDefault="001D6B9F">
            <w:pPr>
              <w:pStyle w:val="Heading3"/>
              <w:numPr>
                <w:ilvl w:val="0"/>
                <w:numId w:val="0"/>
              </w:numPr>
              <w:rPr>
                <w:rFonts w:cs="Arial"/>
                <w:szCs w:val="24"/>
              </w:rPr>
            </w:pPr>
            <w:r>
              <w:rPr>
                <w:rFonts w:cs="Arial"/>
                <w:szCs w:val="24"/>
              </w:rPr>
              <w:t>HE 1.</w:t>
            </w:r>
            <w:r w:rsidR="00DC2B06">
              <w:rPr>
                <w:rFonts w:cs="Arial"/>
                <w:szCs w:val="24"/>
              </w:rPr>
              <w:t>22</w:t>
            </w:r>
          </w:p>
        </w:tc>
        <w:tc>
          <w:tcPr>
            <w:tcW w:w="4131" w:type="dxa"/>
            <w:tcBorders>
              <w:top w:val="single" w:sz="4" w:space="0" w:color="auto"/>
              <w:left w:val="single" w:sz="4" w:space="0" w:color="auto"/>
              <w:bottom w:val="single" w:sz="4" w:space="0" w:color="auto"/>
              <w:right w:val="single" w:sz="4" w:space="0" w:color="auto"/>
            </w:tcBorders>
          </w:tcPr>
          <w:p w14:paraId="6691F8D2" w14:textId="77777777" w:rsidR="001D6B9F" w:rsidRPr="00092316" w:rsidRDefault="001D6B9F">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0903815C" w14:textId="7815167C" w:rsidR="001D6B9F" w:rsidRPr="001D6B9F" w:rsidRDefault="001D6B9F" w:rsidP="001D6B9F">
            <w:pPr>
              <w:rPr>
                <w:rFonts w:cs="Arial"/>
                <w:b/>
                <w:bCs/>
                <w:szCs w:val="24"/>
              </w:rPr>
            </w:pPr>
            <w:r w:rsidRPr="001D6B9F">
              <w:rPr>
                <w:rFonts w:cs="Arial"/>
                <w:b/>
                <w:bCs/>
                <w:szCs w:val="24"/>
              </w:rPr>
              <w:t>Bulphan WWII bombing decoy</w:t>
            </w:r>
          </w:p>
          <w:p w14:paraId="66865D91" w14:textId="6672C705" w:rsidR="001D6B9F" w:rsidRPr="001D6B9F" w:rsidRDefault="001D6B9F" w:rsidP="001D6B9F">
            <w:pPr>
              <w:rPr>
                <w:rFonts w:cs="Arial"/>
                <w:szCs w:val="24"/>
              </w:rPr>
            </w:pPr>
            <w:r w:rsidRPr="001D6B9F">
              <w:rPr>
                <w:rFonts w:cs="Arial"/>
                <w:szCs w:val="24"/>
              </w:rPr>
              <w:t>This heritage asset is shown on page 40 of ES Figure 11.2 – Designated Heritage Assets Assessed in ES chapter 11 [</w:t>
            </w:r>
            <w:hyperlink r:id="rId312" w:history="1">
              <w:r w:rsidRPr="00F9214A">
                <w:rPr>
                  <w:rStyle w:val="Hyperlink"/>
                  <w:rFonts w:cs="Arial"/>
                  <w:szCs w:val="24"/>
                </w:rPr>
                <w:t>APP-217</w:t>
              </w:r>
            </w:hyperlink>
            <w:r w:rsidRPr="001D6B9F">
              <w:rPr>
                <w:rFonts w:cs="Arial"/>
                <w:szCs w:val="24"/>
              </w:rPr>
              <w:t>] but is only assessed in ES appendix 11.7 – Assessment of Harm to Designated Heritage Assets [</w:t>
            </w:r>
            <w:hyperlink r:id="rId313" w:history="1">
              <w:r w:rsidRPr="003E17C6">
                <w:rPr>
                  <w:rStyle w:val="Hyperlink"/>
                  <w:rFonts w:cs="Arial"/>
                  <w:szCs w:val="24"/>
                </w:rPr>
                <w:t>APP-215</w:t>
              </w:r>
            </w:hyperlink>
            <w:r w:rsidRPr="001D6B9F">
              <w:rPr>
                <w:rFonts w:cs="Arial"/>
                <w:szCs w:val="24"/>
              </w:rPr>
              <w:t>] in relation to operation and maintenance and has not been assessed in relation to construction phase. Update ES Appendix 11.7 to include construction effects.</w:t>
            </w:r>
          </w:p>
        </w:tc>
      </w:tr>
      <w:tr w:rsidR="001B74A6" w:rsidRPr="008C59AE" w14:paraId="478172E4" w14:textId="77777777" w:rsidTr="00AC1973">
        <w:tc>
          <w:tcPr>
            <w:tcW w:w="1713" w:type="dxa"/>
          </w:tcPr>
          <w:p w14:paraId="0BD5F0C0" w14:textId="6E23DB35" w:rsidR="001B74A6" w:rsidRDefault="001B74A6" w:rsidP="001B74A6">
            <w:pPr>
              <w:pStyle w:val="Heading3"/>
              <w:numPr>
                <w:ilvl w:val="0"/>
                <w:numId w:val="0"/>
              </w:numPr>
              <w:rPr>
                <w:rFonts w:cs="Arial"/>
                <w:szCs w:val="24"/>
              </w:rPr>
            </w:pPr>
            <w:r>
              <w:rPr>
                <w:rFonts w:cs="Arial"/>
                <w:szCs w:val="24"/>
              </w:rPr>
              <w:t>HE 1.</w:t>
            </w:r>
            <w:r w:rsidR="00DC2B06">
              <w:rPr>
                <w:rFonts w:cs="Arial"/>
                <w:szCs w:val="24"/>
              </w:rPr>
              <w:t>23</w:t>
            </w:r>
          </w:p>
        </w:tc>
        <w:tc>
          <w:tcPr>
            <w:tcW w:w="4131" w:type="dxa"/>
          </w:tcPr>
          <w:p w14:paraId="2981B8AA" w14:textId="07CCFD1A" w:rsidR="001B74A6" w:rsidRDefault="001B74A6" w:rsidP="001B74A6">
            <w:pPr>
              <w:rPr>
                <w:rFonts w:cs="Arial"/>
                <w:szCs w:val="24"/>
              </w:rPr>
            </w:pPr>
            <w:r>
              <w:rPr>
                <w:rFonts w:cs="Arial"/>
                <w:szCs w:val="24"/>
              </w:rPr>
              <w:t>The applicant</w:t>
            </w:r>
          </w:p>
        </w:tc>
        <w:tc>
          <w:tcPr>
            <w:tcW w:w="16547" w:type="dxa"/>
          </w:tcPr>
          <w:p w14:paraId="668B0312" w14:textId="77777777" w:rsidR="001B74A6" w:rsidRDefault="001B74A6" w:rsidP="001B74A6">
            <w:pPr>
              <w:rPr>
                <w:rFonts w:cs="Arial"/>
                <w:b/>
                <w:bCs/>
                <w:szCs w:val="24"/>
              </w:rPr>
            </w:pPr>
            <w:r w:rsidRPr="004B05FB">
              <w:rPr>
                <w:rFonts w:cs="Arial"/>
                <w:b/>
                <w:szCs w:val="24"/>
              </w:rPr>
              <w:t>Windmill House</w:t>
            </w:r>
          </w:p>
          <w:p w14:paraId="70960D19" w14:textId="3A94043B" w:rsidR="001B74A6" w:rsidRPr="00A73AC0" w:rsidRDefault="001B74A6" w:rsidP="001B74A6">
            <w:pPr>
              <w:rPr>
                <w:rFonts w:cs="Arial"/>
                <w:szCs w:val="24"/>
              </w:rPr>
            </w:pPr>
            <w:r>
              <w:rPr>
                <w:rFonts w:cs="Arial"/>
                <w:szCs w:val="24"/>
              </w:rPr>
              <w:t xml:space="preserve">The ExA noted on their visit the prominence of Windmill House, at Minnow End across the Chelmer Valley from Chathamhall Lane. Provide an assessment (or signpost to an assessment) of any harm that the proposed development would cause to this </w:t>
            </w:r>
            <w:r w:rsidR="00093156">
              <w:rPr>
                <w:rFonts w:cs="Arial"/>
                <w:szCs w:val="24"/>
              </w:rPr>
              <w:t>non designated heritage asset</w:t>
            </w:r>
            <w:r>
              <w:rPr>
                <w:rFonts w:cs="Arial"/>
                <w:szCs w:val="24"/>
              </w:rPr>
              <w:t>.</w:t>
            </w:r>
          </w:p>
        </w:tc>
      </w:tr>
      <w:tr w:rsidR="001B74A6" w:rsidRPr="008C59AE" w14:paraId="26B504BF" w14:textId="77777777" w:rsidTr="00AC1973">
        <w:tc>
          <w:tcPr>
            <w:tcW w:w="1713" w:type="dxa"/>
          </w:tcPr>
          <w:p w14:paraId="65126357" w14:textId="19019049" w:rsidR="001B74A6" w:rsidRDefault="001B74A6" w:rsidP="001B74A6">
            <w:pPr>
              <w:pStyle w:val="Heading3"/>
              <w:numPr>
                <w:ilvl w:val="0"/>
                <w:numId w:val="0"/>
              </w:numPr>
              <w:rPr>
                <w:rFonts w:cs="Arial"/>
                <w:szCs w:val="24"/>
              </w:rPr>
            </w:pPr>
            <w:r>
              <w:rPr>
                <w:rFonts w:cs="Arial"/>
                <w:szCs w:val="24"/>
              </w:rPr>
              <w:t>HE 1.</w:t>
            </w:r>
            <w:r w:rsidR="00DC2B06">
              <w:rPr>
                <w:rFonts w:cs="Arial"/>
                <w:szCs w:val="24"/>
              </w:rPr>
              <w:t>24</w:t>
            </w:r>
          </w:p>
        </w:tc>
        <w:tc>
          <w:tcPr>
            <w:tcW w:w="4131" w:type="dxa"/>
          </w:tcPr>
          <w:p w14:paraId="0D79FC77" w14:textId="211B3753" w:rsidR="001B74A6" w:rsidRDefault="001B74A6" w:rsidP="001B74A6">
            <w:pPr>
              <w:rPr>
                <w:rFonts w:cs="Arial"/>
                <w:szCs w:val="24"/>
              </w:rPr>
            </w:pPr>
            <w:r>
              <w:rPr>
                <w:rFonts w:cs="Arial"/>
                <w:szCs w:val="24"/>
              </w:rPr>
              <w:t>The applicant</w:t>
            </w:r>
          </w:p>
        </w:tc>
        <w:tc>
          <w:tcPr>
            <w:tcW w:w="16547" w:type="dxa"/>
          </w:tcPr>
          <w:p w14:paraId="6C524100" w14:textId="227B559C" w:rsidR="001B74A6" w:rsidRDefault="001B74A6" w:rsidP="001B74A6">
            <w:pPr>
              <w:rPr>
                <w:rFonts w:cs="Arial"/>
                <w:b/>
                <w:szCs w:val="24"/>
              </w:rPr>
            </w:pPr>
            <w:r>
              <w:rPr>
                <w:rFonts w:cs="Arial"/>
                <w:b/>
                <w:szCs w:val="24"/>
              </w:rPr>
              <w:t>Gladwins Farmhouse</w:t>
            </w:r>
          </w:p>
          <w:p w14:paraId="1BD71E60" w14:textId="46FF7773" w:rsidR="001B74A6" w:rsidRPr="00700DA2" w:rsidRDefault="001B74A6" w:rsidP="001B74A6">
            <w:pPr>
              <w:rPr>
                <w:rFonts w:cs="Arial"/>
                <w:bCs/>
                <w:szCs w:val="24"/>
              </w:rPr>
            </w:pPr>
            <w:r w:rsidRPr="005E4933">
              <w:rPr>
                <w:rFonts w:cs="Arial"/>
                <w:bCs/>
                <w:szCs w:val="24"/>
              </w:rPr>
              <w:t>Provide an assessment (or signpost to</w:t>
            </w:r>
            <w:r>
              <w:rPr>
                <w:rFonts w:cs="Arial"/>
                <w:bCs/>
                <w:szCs w:val="24"/>
              </w:rPr>
              <w:t xml:space="preserve"> an assessment</w:t>
            </w:r>
            <w:r w:rsidRPr="005E4933">
              <w:rPr>
                <w:rFonts w:cs="Arial"/>
                <w:bCs/>
                <w:szCs w:val="24"/>
              </w:rPr>
              <w:t xml:space="preserve">) of </w:t>
            </w:r>
            <w:r>
              <w:rPr>
                <w:rFonts w:cs="Arial"/>
                <w:bCs/>
                <w:szCs w:val="24"/>
              </w:rPr>
              <w:t>any</w:t>
            </w:r>
            <w:r w:rsidRPr="005E4933">
              <w:rPr>
                <w:rFonts w:cs="Arial"/>
                <w:bCs/>
                <w:szCs w:val="24"/>
              </w:rPr>
              <w:t xml:space="preserve"> harm that the proposed development </w:t>
            </w:r>
            <w:r>
              <w:rPr>
                <w:rFonts w:cs="Arial"/>
                <w:bCs/>
                <w:szCs w:val="24"/>
              </w:rPr>
              <w:t>may</w:t>
            </w:r>
            <w:r w:rsidRPr="005E4933">
              <w:rPr>
                <w:rFonts w:cs="Arial"/>
                <w:bCs/>
                <w:szCs w:val="24"/>
              </w:rPr>
              <w:t xml:space="preserve"> cause to this </w:t>
            </w:r>
            <w:r>
              <w:rPr>
                <w:rFonts w:cs="Arial"/>
                <w:bCs/>
                <w:szCs w:val="24"/>
              </w:rPr>
              <w:t>Grade II listed</w:t>
            </w:r>
            <w:r w:rsidRPr="005E4933">
              <w:rPr>
                <w:rFonts w:cs="Arial"/>
                <w:bCs/>
                <w:szCs w:val="24"/>
              </w:rPr>
              <w:t xml:space="preserve"> heritage asset.</w:t>
            </w:r>
          </w:p>
        </w:tc>
      </w:tr>
      <w:tr w:rsidR="001B74A6" w:rsidRPr="008C59AE" w14:paraId="7312E6C0" w14:textId="77777777" w:rsidTr="00AC1973">
        <w:tc>
          <w:tcPr>
            <w:tcW w:w="1713" w:type="dxa"/>
            <w:tcBorders>
              <w:top w:val="single" w:sz="4" w:space="0" w:color="auto"/>
              <w:left w:val="single" w:sz="4" w:space="0" w:color="auto"/>
              <w:bottom w:val="single" w:sz="4" w:space="0" w:color="auto"/>
              <w:right w:val="single" w:sz="4" w:space="0" w:color="auto"/>
            </w:tcBorders>
          </w:tcPr>
          <w:p w14:paraId="2B99AAB8" w14:textId="06BED7FD" w:rsidR="001B74A6" w:rsidRDefault="001B74A6" w:rsidP="001B74A6">
            <w:pPr>
              <w:pStyle w:val="Heading3"/>
              <w:numPr>
                <w:ilvl w:val="0"/>
                <w:numId w:val="0"/>
              </w:numPr>
              <w:rPr>
                <w:rFonts w:cs="Arial"/>
                <w:szCs w:val="24"/>
              </w:rPr>
            </w:pPr>
            <w:r>
              <w:rPr>
                <w:rFonts w:cs="Arial"/>
                <w:szCs w:val="24"/>
              </w:rPr>
              <w:t>HE 1.</w:t>
            </w:r>
            <w:r w:rsidR="00DC2B06">
              <w:rPr>
                <w:rFonts w:cs="Arial"/>
                <w:szCs w:val="24"/>
              </w:rPr>
              <w:t>25</w:t>
            </w:r>
          </w:p>
        </w:tc>
        <w:tc>
          <w:tcPr>
            <w:tcW w:w="4131" w:type="dxa"/>
            <w:tcBorders>
              <w:top w:val="single" w:sz="4" w:space="0" w:color="auto"/>
              <w:left w:val="single" w:sz="4" w:space="0" w:color="auto"/>
              <w:bottom w:val="single" w:sz="4" w:space="0" w:color="auto"/>
              <w:right w:val="single" w:sz="4" w:space="0" w:color="auto"/>
            </w:tcBorders>
          </w:tcPr>
          <w:p w14:paraId="41371A9A" w14:textId="45E85DBD" w:rsidR="001B74A6" w:rsidRPr="00092316" w:rsidRDefault="001B74A6" w:rsidP="001B74A6">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7A0463E7" w14:textId="77777777" w:rsidR="001B74A6" w:rsidRPr="004353ED" w:rsidRDefault="001B74A6" w:rsidP="001B74A6">
            <w:pPr>
              <w:rPr>
                <w:rFonts w:cs="Arial"/>
                <w:b/>
                <w:bCs/>
                <w:szCs w:val="24"/>
              </w:rPr>
            </w:pPr>
            <w:r w:rsidRPr="004353ED">
              <w:rPr>
                <w:rFonts w:cs="Arial"/>
                <w:b/>
                <w:bCs/>
                <w:szCs w:val="24"/>
              </w:rPr>
              <w:t>Creeting Hall, Mid Suffolk</w:t>
            </w:r>
          </w:p>
          <w:p w14:paraId="15798C95" w14:textId="30714877" w:rsidR="001B74A6" w:rsidRPr="00092316" w:rsidRDefault="001B74A6" w:rsidP="001B74A6">
            <w:pPr>
              <w:rPr>
                <w:rFonts w:cs="Arial"/>
                <w:szCs w:val="24"/>
              </w:rPr>
            </w:pPr>
            <w:r>
              <w:rPr>
                <w:rFonts w:cs="Arial"/>
                <w:szCs w:val="24"/>
              </w:rPr>
              <w:t>ES Chapter 11 [</w:t>
            </w:r>
            <w:hyperlink r:id="rId314" w:history="1">
              <w:r w:rsidRPr="005F62CE">
                <w:rPr>
                  <w:rStyle w:val="Hyperlink"/>
                  <w:rFonts w:cs="Arial"/>
                  <w:szCs w:val="24"/>
                </w:rPr>
                <w:t>APP-208</w:t>
              </w:r>
            </w:hyperlink>
            <w:r>
              <w:rPr>
                <w:rFonts w:cs="Arial"/>
                <w:szCs w:val="24"/>
              </w:rPr>
              <w:t>] states that Creeting Hall is a Grade II Listed Building. Confirm if the Hall is graded II or II* and amend if necessary</w:t>
            </w:r>
          </w:p>
        </w:tc>
      </w:tr>
      <w:tr w:rsidR="001B74A6" w:rsidRPr="008C59AE" w14:paraId="3687B8DF" w14:textId="77777777" w:rsidTr="00AC1973">
        <w:tc>
          <w:tcPr>
            <w:tcW w:w="1713" w:type="dxa"/>
            <w:tcBorders>
              <w:top w:val="single" w:sz="4" w:space="0" w:color="auto"/>
              <w:left w:val="single" w:sz="4" w:space="0" w:color="auto"/>
              <w:bottom w:val="single" w:sz="4" w:space="0" w:color="auto"/>
              <w:right w:val="single" w:sz="4" w:space="0" w:color="auto"/>
            </w:tcBorders>
          </w:tcPr>
          <w:p w14:paraId="372B3D8D" w14:textId="1BF3A1E5" w:rsidR="001B74A6" w:rsidRDefault="001B74A6" w:rsidP="001B74A6">
            <w:pPr>
              <w:pStyle w:val="Heading3"/>
              <w:numPr>
                <w:ilvl w:val="0"/>
                <w:numId w:val="0"/>
              </w:numPr>
              <w:rPr>
                <w:rFonts w:cs="Arial"/>
                <w:szCs w:val="24"/>
              </w:rPr>
            </w:pPr>
            <w:r>
              <w:rPr>
                <w:rFonts w:cs="Arial"/>
                <w:szCs w:val="24"/>
              </w:rPr>
              <w:t>HE 1.</w:t>
            </w:r>
            <w:r w:rsidR="0017661B">
              <w:rPr>
                <w:rFonts w:cs="Arial"/>
                <w:szCs w:val="24"/>
              </w:rPr>
              <w:t>2</w:t>
            </w:r>
            <w:r w:rsidR="00DC2B06">
              <w:rPr>
                <w:rFonts w:cs="Arial"/>
                <w:szCs w:val="24"/>
              </w:rPr>
              <w:t>6</w:t>
            </w:r>
          </w:p>
        </w:tc>
        <w:tc>
          <w:tcPr>
            <w:tcW w:w="4131" w:type="dxa"/>
            <w:tcBorders>
              <w:top w:val="single" w:sz="4" w:space="0" w:color="auto"/>
              <w:left w:val="single" w:sz="4" w:space="0" w:color="auto"/>
              <w:bottom w:val="single" w:sz="4" w:space="0" w:color="auto"/>
              <w:right w:val="single" w:sz="4" w:space="0" w:color="auto"/>
            </w:tcBorders>
          </w:tcPr>
          <w:p w14:paraId="10E50FFC" w14:textId="7CA13DD6" w:rsidR="001B74A6" w:rsidRPr="00092316" w:rsidRDefault="001B74A6" w:rsidP="001B74A6">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3EA2EE25" w14:textId="77777777" w:rsidR="001B74A6" w:rsidRPr="004353ED" w:rsidRDefault="001B74A6" w:rsidP="001B74A6">
            <w:pPr>
              <w:rPr>
                <w:rFonts w:cs="Arial"/>
                <w:b/>
                <w:bCs/>
                <w:szCs w:val="24"/>
              </w:rPr>
            </w:pPr>
            <w:r w:rsidRPr="004353ED">
              <w:rPr>
                <w:rFonts w:cs="Arial"/>
                <w:b/>
                <w:bCs/>
                <w:szCs w:val="24"/>
              </w:rPr>
              <w:t>Church of St Remigius, Roydon</w:t>
            </w:r>
          </w:p>
          <w:p w14:paraId="341F7993" w14:textId="3FCEB6C2" w:rsidR="001B74A6" w:rsidRPr="00092316" w:rsidRDefault="001B74A6" w:rsidP="001B74A6">
            <w:pPr>
              <w:rPr>
                <w:rFonts w:cs="Arial"/>
                <w:szCs w:val="24"/>
              </w:rPr>
            </w:pPr>
            <w:r>
              <w:rPr>
                <w:rFonts w:cs="Arial"/>
                <w:szCs w:val="24"/>
              </w:rPr>
              <w:t>The ExA visited Roydon and have viewed the viewpoints provided for the Church of St Remigius. It was noted that the Church stands on the north side of the Waveney valley with clear views across the valley, including where the proposed pylons would be located. Provide further justification for the view that the effect upon the Church from the proposed development in operation will be minor/negligible.</w:t>
            </w:r>
          </w:p>
        </w:tc>
      </w:tr>
      <w:tr w:rsidR="001B74A6" w:rsidRPr="008C59AE" w14:paraId="4789F4AC" w14:textId="77777777" w:rsidTr="00AC1973">
        <w:tc>
          <w:tcPr>
            <w:tcW w:w="1713" w:type="dxa"/>
            <w:tcBorders>
              <w:top w:val="single" w:sz="4" w:space="0" w:color="auto"/>
              <w:left w:val="single" w:sz="4" w:space="0" w:color="auto"/>
              <w:bottom w:val="single" w:sz="4" w:space="0" w:color="auto"/>
              <w:right w:val="single" w:sz="4" w:space="0" w:color="auto"/>
            </w:tcBorders>
          </w:tcPr>
          <w:p w14:paraId="08D740E0" w14:textId="66973C2B" w:rsidR="001B74A6" w:rsidRDefault="001B74A6" w:rsidP="001B74A6">
            <w:pPr>
              <w:pStyle w:val="Heading3"/>
              <w:numPr>
                <w:ilvl w:val="0"/>
                <w:numId w:val="0"/>
              </w:numPr>
              <w:rPr>
                <w:rFonts w:cs="Arial"/>
                <w:szCs w:val="24"/>
              </w:rPr>
            </w:pPr>
            <w:r>
              <w:rPr>
                <w:rFonts w:cs="Arial"/>
                <w:szCs w:val="24"/>
              </w:rPr>
              <w:t>HE 1.</w:t>
            </w:r>
            <w:r w:rsidR="0017661B">
              <w:rPr>
                <w:rFonts w:cs="Arial"/>
                <w:szCs w:val="24"/>
              </w:rPr>
              <w:t>2</w:t>
            </w:r>
            <w:r w:rsidR="00DC2B06">
              <w:rPr>
                <w:rFonts w:cs="Arial"/>
                <w:szCs w:val="24"/>
              </w:rPr>
              <w:t>7</w:t>
            </w:r>
          </w:p>
        </w:tc>
        <w:tc>
          <w:tcPr>
            <w:tcW w:w="4131" w:type="dxa"/>
            <w:tcBorders>
              <w:top w:val="single" w:sz="4" w:space="0" w:color="auto"/>
              <w:left w:val="single" w:sz="4" w:space="0" w:color="auto"/>
              <w:bottom w:val="single" w:sz="4" w:space="0" w:color="auto"/>
              <w:right w:val="single" w:sz="4" w:space="0" w:color="auto"/>
            </w:tcBorders>
          </w:tcPr>
          <w:p w14:paraId="44E07DF5" w14:textId="169A9203" w:rsidR="001B74A6" w:rsidRPr="00092316" w:rsidRDefault="001B74A6" w:rsidP="001B74A6">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734CFCC3" w14:textId="77777777" w:rsidR="001B74A6" w:rsidRPr="008C3618" w:rsidRDefault="001B74A6" w:rsidP="001B74A6">
            <w:pPr>
              <w:rPr>
                <w:rFonts w:cs="Arial"/>
                <w:b/>
                <w:bCs/>
                <w:szCs w:val="24"/>
              </w:rPr>
            </w:pPr>
            <w:r w:rsidRPr="008C3618">
              <w:rPr>
                <w:rFonts w:cs="Arial"/>
                <w:b/>
                <w:bCs/>
                <w:szCs w:val="24"/>
              </w:rPr>
              <w:t>Newneys Farmhouse, Braintree</w:t>
            </w:r>
          </w:p>
          <w:p w14:paraId="1E9B5148" w14:textId="5F163CAF" w:rsidR="001B74A6" w:rsidRPr="00092316" w:rsidRDefault="001B74A6" w:rsidP="001B74A6">
            <w:pPr>
              <w:rPr>
                <w:rFonts w:cs="Arial"/>
                <w:szCs w:val="24"/>
              </w:rPr>
            </w:pPr>
            <w:r>
              <w:rPr>
                <w:rFonts w:cs="Arial"/>
                <w:szCs w:val="24"/>
              </w:rPr>
              <w:t>ES Chapter 11 [</w:t>
            </w:r>
            <w:hyperlink r:id="rId315" w:history="1">
              <w:r w:rsidRPr="005F62CE">
                <w:rPr>
                  <w:rStyle w:val="Hyperlink"/>
                  <w:rFonts w:cs="Arial"/>
                  <w:szCs w:val="24"/>
                </w:rPr>
                <w:t>APP-208</w:t>
              </w:r>
            </w:hyperlink>
            <w:r>
              <w:rPr>
                <w:rFonts w:cs="Arial"/>
                <w:szCs w:val="24"/>
              </w:rPr>
              <w:t>] states that Newneys Farmhouse is a Grade II Listed Building. Confirm if the Farmhouse is graded II or II* and amend if necessary.</w:t>
            </w:r>
          </w:p>
        </w:tc>
      </w:tr>
      <w:tr w:rsidR="001B74A6" w:rsidRPr="008C59AE" w14:paraId="21F526C4" w14:textId="77777777" w:rsidTr="00AC1973">
        <w:tc>
          <w:tcPr>
            <w:tcW w:w="1713" w:type="dxa"/>
            <w:tcBorders>
              <w:top w:val="single" w:sz="4" w:space="0" w:color="auto"/>
              <w:left w:val="single" w:sz="4" w:space="0" w:color="auto"/>
              <w:bottom w:val="single" w:sz="4" w:space="0" w:color="auto"/>
              <w:right w:val="single" w:sz="4" w:space="0" w:color="auto"/>
            </w:tcBorders>
          </w:tcPr>
          <w:p w14:paraId="127C4932" w14:textId="494F38E1" w:rsidR="001B74A6" w:rsidRDefault="001B74A6" w:rsidP="001B74A6">
            <w:pPr>
              <w:pStyle w:val="Heading3"/>
              <w:numPr>
                <w:ilvl w:val="0"/>
                <w:numId w:val="0"/>
              </w:numPr>
              <w:rPr>
                <w:rFonts w:cs="Arial"/>
                <w:szCs w:val="24"/>
              </w:rPr>
            </w:pPr>
            <w:r>
              <w:rPr>
                <w:rFonts w:cs="Arial"/>
                <w:szCs w:val="24"/>
              </w:rPr>
              <w:t>HE 1.</w:t>
            </w:r>
            <w:r w:rsidR="0017661B">
              <w:rPr>
                <w:rFonts w:cs="Arial"/>
                <w:szCs w:val="24"/>
              </w:rPr>
              <w:t>2</w:t>
            </w:r>
            <w:r w:rsidR="00DC2B06">
              <w:rPr>
                <w:rFonts w:cs="Arial"/>
                <w:szCs w:val="24"/>
              </w:rPr>
              <w:t>8</w:t>
            </w:r>
          </w:p>
        </w:tc>
        <w:tc>
          <w:tcPr>
            <w:tcW w:w="4131" w:type="dxa"/>
            <w:tcBorders>
              <w:top w:val="single" w:sz="4" w:space="0" w:color="auto"/>
              <w:left w:val="single" w:sz="4" w:space="0" w:color="auto"/>
              <w:bottom w:val="single" w:sz="4" w:space="0" w:color="auto"/>
              <w:right w:val="single" w:sz="4" w:space="0" w:color="auto"/>
            </w:tcBorders>
          </w:tcPr>
          <w:p w14:paraId="4510CD6B" w14:textId="081CF2B1" w:rsidR="001B74A6" w:rsidRPr="00092316" w:rsidRDefault="001B74A6" w:rsidP="001B74A6">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30A55BF0" w14:textId="77777777" w:rsidR="001B74A6" w:rsidRPr="008C3618" w:rsidRDefault="001B74A6" w:rsidP="001B74A6">
            <w:pPr>
              <w:rPr>
                <w:rFonts w:cs="Arial"/>
                <w:b/>
                <w:bCs/>
                <w:szCs w:val="24"/>
              </w:rPr>
            </w:pPr>
            <w:r w:rsidRPr="008C3618">
              <w:rPr>
                <w:rFonts w:cs="Arial"/>
                <w:b/>
                <w:bCs/>
                <w:szCs w:val="24"/>
              </w:rPr>
              <w:t>Southwoods Farm, Chelmsford</w:t>
            </w:r>
          </w:p>
          <w:p w14:paraId="61FC2A71" w14:textId="0053EECC" w:rsidR="001B74A6" w:rsidRPr="00092316" w:rsidRDefault="001B74A6" w:rsidP="001B74A6">
            <w:pPr>
              <w:rPr>
                <w:rFonts w:cs="Arial"/>
                <w:szCs w:val="24"/>
              </w:rPr>
            </w:pPr>
            <w:r>
              <w:rPr>
                <w:rFonts w:cs="Arial"/>
                <w:szCs w:val="24"/>
              </w:rPr>
              <w:t>ES Chapter 11 [</w:t>
            </w:r>
            <w:hyperlink r:id="rId316" w:history="1">
              <w:r w:rsidRPr="005F62CE">
                <w:rPr>
                  <w:rStyle w:val="Hyperlink"/>
                  <w:rFonts w:cs="Arial"/>
                  <w:szCs w:val="24"/>
                </w:rPr>
                <w:t>APP-208</w:t>
              </w:r>
            </w:hyperlink>
            <w:r>
              <w:rPr>
                <w:rFonts w:cs="Arial"/>
                <w:szCs w:val="24"/>
              </w:rPr>
              <w:t>] considers that the effect on Southwoods Farm will be significant during construction but not during operation. It is noted however that the effect upon the separately listed Barn at Southwoods Farm is considered significant for both construction and operation. Provide further justification for the findings of harm on Southwoods Farm.</w:t>
            </w:r>
          </w:p>
        </w:tc>
      </w:tr>
      <w:tr w:rsidR="001B74A6" w:rsidRPr="008C59AE" w14:paraId="483591F8" w14:textId="77777777" w:rsidTr="00AC1973">
        <w:tc>
          <w:tcPr>
            <w:tcW w:w="1713" w:type="dxa"/>
            <w:tcBorders>
              <w:top w:val="single" w:sz="4" w:space="0" w:color="auto"/>
              <w:left w:val="single" w:sz="4" w:space="0" w:color="auto"/>
              <w:bottom w:val="single" w:sz="4" w:space="0" w:color="auto"/>
              <w:right w:val="single" w:sz="4" w:space="0" w:color="auto"/>
            </w:tcBorders>
          </w:tcPr>
          <w:p w14:paraId="54DCEE64" w14:textId="3943D73F" w:rsidR="001B74A6" w:rsidRDefault="001B74A6" w:rsidP="001B74A6">
            <w:pPr>
              <w:pStyle w:val="Heading3"/>
              <w:numPr>
                <w:ilvl w:val="0"/>
                <w:numId w:val="0"/>
              </w:numPr>
              <w:rPr>
                <w:rFonts w:cs="Arial"/>
                <w:szCs w:val="24"/>
              </w:rPr>
            </w:pPr>
            <w:r>
              <w:rPr>
                <w:rFonts w:cs="Arial"/>
                <w:szCs w:val="24"/>
              </w:rPr>
              <w:t>HE 1.</w:t>
            </w:r>
            <w:r w:rsidR="0017661B">
              <w:rPr>
                <w:rFonts w:cs="Arial"/>
                <w:szCs w:val="24"/>
              </w:rPr>
              <w:t>2</w:t>
            </w:r>
            <w:r w:rsidR="00DC2B06">
              <w:rPr>
                <w:rFonts w:cs="Arial"/>
                <w:szCs w:val="24"/>
              </w:rPr>
              <w:t>9</w:t>
            </w:r>
          </w:p>
        </w:tc>
        <w:tc>
          <w:tcPr>
            <w:tcW w:w="4131" w:type="dxa"/>
            <w:tcBorders>
              <w:top w:val="single" w:sz="4" w:space="0" w:color="auto"/>
              <w:left w:val="single" w:sz="4" w:space="0" w:color="auto"/>
              <w:bottom w:val="single" w:sz="4" w:space="0" w:color="auto"/>
              <w:right w:val="single" w:sz="4" w:space="0" w:color="auto"/>
            </w:tcBorders>
          </w:tcPr>
          <w:p w14:paraId="3AB24D37" w14:textId="00A67D5D" w:rsidR="001B74A6" w:rsidRPr="00092316" w:rsidRDefault="001B74A6" w:rsidP="001B74A6">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65491D7B" w14:textId="6634F3E2" w:rsidR="001B74A6" w:rsidRPr="008C3618" w:rsidRDefault="001B74A6" w:rsidP="001B74A6">
            <w:pPr>
              <w:rPr>
                <w:rFonts w:cs="Arial"/>
                <w:b/>
                <w:bCs/>
                <w:szCs w:val="24"/>
              </w:rPr>
            </w:pPr>
            <w:r w:rsidRPr="008C3618">
              <w:rPr>
                <w:rFonts w:cs="Arial"/>
                <w:b/>
                <w:bCs/>
                <w:szCs w:val="24"/>
              </w:rPr>
              <w:t>Church of St Mary, Buttsbury</w:t>
            </w:r>
          </w:p>
          <w:p w14:paraId="40C7B347" w14:textId="5DDC96EB" w:rsidR="001B74A6" w:rsidRPr="00092316" w:rsidRDefault="001B74A6" w:rsidP="001B74A6">
            <w:pPr>
              <w:rPr>
                <w:rFonts w:cs="Arial"/>
                <w:szCs w:val="24"/>
              </w:rPr>
            </w:pPr>
            <w:r>
              <w:rPr>
                <w:rFonts w:cs="Arial"/>
                <w:szCs w:val="24"/>
              </w:rPr>
              <w:t>The listing status for the Church is defined differently in separate parts of ES Chapter 11 [</w:t>
            </w:r>
            <w:hyperlink r:id="rId317" w:history="1">
              <w:r w:rsidRPr="005F62CE">
                <w:rPr>
                  <w:rStyle w:val="Hyperlink"/>
                  <w:rFonts w:cs="Arial"/>
                  <w:szCs w:val="24"/>
                </w:rPr>
                <w:t>APP-208</w:t>
              </w:r>
            </w:hyperlink>
            <w:r>
              <w:rPr>
                <w:rFonts w:cs="Arial"/>
                <w:szCs w:val="24"/>
              </w:rPr>
              <w:t>] as either Grade II or II*. Confirm the current status and amend if necessary.</w:t>
            </w:r>
          </w:p>
        </w:tc>
      </w:tr>
      <w:tr w:rsidR="001B74A6" w:rsidRPr="008C59AE" w14:paraId="4968378F" w14:textId="77777777" w:rsidTr="00AC1973">
        <w:tc>
          <w:tcPr>
            <w:tcW w:w="1713" w:type="dxa"/>
            <w:tcBorders>
              <w:top w:val="single" w:sz="4" w:space="0" w:color="auto"/>
              <w:left w:val="single" w:sz="4" w:space="0" w:color="auto"/>
              <w:bottom w:val="single" w:sz="4" w:space="0" w:color="auto"/>
              <w:right w:val="single" w:sz="4" w:space="0" w:color="auto"/>
            </w:tcBorders>
          </w:tcPr>
          <w:p w14:paraId="4A2DB581" w14:textId="37FA4B38" w:rsidR="001B74A6" w:rsidRDefault="001B74A6" w:rsidP="001B74A6">
            <w:pPr>
              <w:pStyle w:val="Heading3"/>
              <w:numPr>
                <w:ilvl w:val="0"/>
                <w:numId w:val="0"/>
              </w:numPr>
              <w:rPr>
                <w:rFonts w:cs="Arial"/>
                <w:szCs w:val="24"/>
              </w:rPr>
            </w:pPr>
            <w:r>
              <w:rPr>
                <w:rFonts w:cs="Arial"/>
                <w:szCs w:val="24"/>
              </w:rPr>
              <w:t>HE 1.</w:t>
            </w:r>
            <w:r w:rsidR="00DC2B06">
              <w:rPr>
                <w:rFonts w:cs="Arial"/>
                <w:szCs w:val="24"/>
              </w:rPr>
              <w:t>30</w:t>
            </w:r>
          </w:p>
        </w:tc>
        <w:tc>
          <w:tcPr>
            <w:tcW w:w="4131" w:type="dxa"/>
            <w:tcBorders>
              <w:top w:val="single" w:sz="4" w:space="0" w:color="auto"/>
              <w:left w:val="single" w:sz="4" w:space="0" w:color="auto"/>
              <w:bottom w:val="single" w:sz="4" w:space="0" w:color="auto"/>
              <w:right w:val="single" w:sz="4" w:space="0" w:color="auto"/>
            </w:tcBorders>
          </w:tcPr>
          <w:p w14:paraId="5698EA9B" w14:textId="3A582434" w:rsidR="001B74A6" w:rsidRPr="00092316" w:rsidRDefault="001B74A6" w:rsidP="001B74A6">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436D26DB" w14:textId="77777777" w:rsidR="001B74A6" w:rsidRPr="001E59BA" w:rsidRDefault="001B74A6" w:rsidP="001B74A6">
            <w:pPr>
              <w:rPr>
                <w:rFonts w:cs="Arial"/>
                <w:b/>
                <w:bCs/>
                <w:szCs w:val="24"/>
              </w:rPr>
            </w:pPr>
            <w:r w:rsidRPr="001E59BA">
              <w:rPr>
                <w:rFonts w:cs="Arial"/>
                <w:b/>
                <w:bCs/>
                <w:szCs w:val="24"/>
              </w:rPr>
              <w:t>Dunton Hall</w:t>
            </w:r>
          </w:p>
          <w:p w14:paraId="23853C54" w14:textId="4C526BE3" w:rsidR="001B74A6" w:rsidRPr="00724E78" w:rsidRDefault="001B74A6" w:rsidP="001B74A6">
            <w:pPr>
              <w:rPr>
                <w:rFonts w:cs="Arial"/>
                <w:szCs w:val="24"/>
              </w:rPr>
            </w:pPr>
            <w:r w:rsidRPr="00724E78">
              <w:rPr>
                <w:rFonts w:cs="Arial"/>
                <w:szCs w:val="24"/>
              </w:rPr>
              <w:t>ES Chapter 11 [</w:t>
            </w:r>
            <w:hyperlink r:id="rId318" w:history="1">
              <w:r w:rsidRPr="005F62CE">
                <w:rPr>
                  <w:rStyle w:val="Hyperlink"/>
                  <w:rFonts w:cs="Arial"/>
                  <w:szCs w:val="24"/>
                </w:rPr>
                <w:t>APP-208</w:t>
              </w:r>
            </w:hyperlink>
            <w:r w:rsidRPr="00724E78">
              <w:rPr>
                <w:rFonts w:cs="Arial"/>
                <w:szCs w:val="24"/>
              </w:rPr>
              <w:t xml:space="preserve">] considers that the effect on </w:t>
            </w:r>
            <w:r>
              <w:rPr>
                <w:rFonts w:cs="Arial"/>
                <w:szCs w:val="24"/>
              </w:rPr>
              <w:t xml:space="preserve">Dunton Hall </w:t>
            </w:r>
            <w:r w:rsidRPr="00724E78">
              <w:rPr>
                <w:rFonts w:cs="Arial"/>
                <w:szCs w:val="24"/>
              </w:rPr>
              <w:t xml:space="preserve">will be significant during construction but not during operation. It is noted however that the effect upon the </w:t>
            </w:r>
            <w:r>
              <w:rPr>
                <w:rFonts w:cs="Arial"/>
                <w:szCs w:val="24"/>
              </w:rPr>
              <w:t xml:space="preserve">adjacent Church of St Mary (1122253) </w:t>
            </w:r>
            <w:r w:rsidRPr="00724E78">
              <w:rPr>
                <w:rFonts w:cs="Arial"/>
                <w:szCs w:val="24"/>
              </w:rPr>
              <w:t xml:space="preserve">is considered significant for both construction and operation. Provide further justification for the findings of harm on </w:t>
            </w:r>
            <w:r>
              <w:rPr>
                <w:rFonts w:cs="Arial"/>
                <w:szCs w:val="24"/>
              </w:rPr>
              <w:t>Dunton Hall</w:t>
            </w:r>
            <w:r w:rsidRPr="00724E78">
              <w:rPr>
                <w:rFonts w:cs="Arial"/>
                <w:szCs w:val="24"/>
              </w:rPr>
              <w:t>.</w:t>
            </w:r>
          </w:p>
        </w:tc>
      </w:tr>
      <w:tr w:rsidR="0058666E" w:rsidRPr="008C59AE" w14:paraId="106C7103" w14:textId="77777777" w:rsidTr="0058666E">
        <w:tc>
          <w:tcPr>
            <w:tcW w:w="1713" w:type="dxa"/>
            <w:tcBorders>
              <w:top w:val="single" w:sz="4" w:space="0" w:color="auto"/>
              <w:left w:val="single" w:sz="4" w:space="0" w:color="auto"/>
              <w:bottom w:val="single" w:sz="4" w:space="0" w:color="auto"/>
              <w:right w:val="single" w:sz="4" w:space="0" w:color="auto"/>
            </w:tcBorders>
          </w:tcPr>
          <w:p w14:paraId="05A72D89" w14:textId="5CAD403F" w:rsidR="0058666E" w:rsidRDefault="0058666E">
            <w:pPr>
              <w:pStyle w:val="Heading3"/>
              <w:numPr>
                <w:ilvl w:val="0"/>
                <w:numId w:val="0"/>
              </w:numPr>
              <w:rPr>
                <w:rFonts w:cs="Arial"/>
                <w:szCs w:val="24"/>
              </w:rPr>
            </w:pPr>
            <w:r>
              <w:rPr>
                <w:rFonts w:cs="Arial"/>
                <w:szCs w:val="24"/>
              </w:rPr>
              <w:t>HE 1.</w:t>
            </w:r>
            <w:r w:rsidR="00DC2B06">
              <w:rPr>
                <w:rFonts w:cs="Arial"/>
                <w:szCs w:val="24"/>
              </w:rPr>
              <w:t>31</w:t>
            </w:r>
          </w:p>
        </w:tc>
        <w:tc>
          <w:tcPr>
            <w:tcW w:w="4131" w:type="dxa"/>
            <w:tcBorders>
              <w:top w:val="single" w:sz="4" w:space="0" w:color="auto"/>
              <w:left w:val="single" w:sz="4" w:space="0" w:color="auto"/>
              <w:bottom w:val="single" w:sz="4" w:space="0" w:color="auto"/>
              <w:right w:val="single" w:sz="4" w:space="0" w:color="auto"/>
            </w:tcBorders>
          </w:tcPr>
          <w:p w14:paraId="798AA494" w14:textId="77777777" w:rsidR="0058666E" w:rsidRPr="00092316" w:rsidRDefault="0058666E">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56D8AA5D" w14:textId="77777777" w:rsidR="0058666E" w:rsidRPr="001E59BA" w:rsidRDefault="0058666E">
            <w:pPr>
              <w:rPr>
                <w:rFonts w:cs="Arial"/>
                <w:b/>
                <w:bCs/>
                <w:szCs w:val="24"/>
              </w:rPr>
            </w:pPr>
            <w:r w:rsidRPr="001E59BA">
              <w:rPr>
                <w:rFonts w:cs="Arial"/>
                <w:b/>
                <w:bCs/>
                <w:szCs w:val="24"/>
              </w:rPr>
              <w:t>Rivenhall Place</w:t>
            </w:r>
          </w:p>
          <w:p w14:paraId="510CA181" w14:textId="77777777" w:rsidR="0058666E" w:rsidRPr="0058666E" w:rsidRDefault="0058666E">
            <w:pPr>
              <w:rPr>
                <w:rFonts w:cs="Arial"/>
                <w:szCs w:val="24"/>
              </w:rPr>
            </w:pPr>
            <w:r w:rsidRPr="0058666E">
              <w:rPr>
                <w:rFonts w:cs="Arial"/>
                <w:szCs w:val="24"/>
              </w:rPr>
              <w:t>The Grade II* listed Rivenhall Place is assessed as being impacted with a lower level of less than substantial harm during both construction and operation. The ExA viewed the heritage asset and its setting from local public rights of way during a site visit and notes the heritage viewpoints from this location.</w:t>
            </w:r>
          </w:p>
          <w:p w14:paraId="6C9CA508" w14:textId="77777777" w:rsidR="0058666E" w:rsidRPr="0058666E" w:rsidRDefault="0058666E" w:rsidP="003708C7">
            <w:pPr>
              <w:pStyle w:val="ListParagraph"/>
              <w:numPr>
                <w:ilvl w:val="0"/>
                <w:numId w:val="45"/>
              </w:numPr>
              <w:rPr>
                <w:rFonts w:cs="Arial"/>
                <w:szCs w:val="24"/>
              </w:rPr>
            </w:pPr>
            <w:r w:rsidRPr="0058666E">
              <w:rPr>
                <w:rFonts w:cs="Arial"/>
                <w:szCs w:val="24"/>
              </w:rPr>
              <w:t>Provide further justification for your assessment of the harm that would be caused to this asset, bearing in mind the status of the property (in listing terms) and the purposely designed setting to the asset.</w:t>
            </w:r>
          </w:p>
          <w:p w14:paraId="50741592" w14:textId="77777777" w:rsidR="0058666E" w:rsidRPr="0058666E" w:rsidRDefault="0058666E" w:rsidP="003708C7">
            <w:pPr>
              <w:pStyle w:val="ListParagraph"/>
              <w:numPr>
                <w:ilvl w:val="0"/>
                <w:numId w:val="45"/>
              </w:numPr>
              <w:rPr>
                <w:rFonts w:cs="Arial"/>
                <w:b/>
                <w:bCs/>
                <w:szCs w:val="24"/>
              </w:rPr>
            </w:pPr>
            <w:r w:rsidRPr="0058666E">
              <w:rPr>
                <w:rFonts w:cs="Arial"/>
                <w:szCs w:val="24"/>
              </w:rPr>
              <w:lastRenderedPageBreak/>
              <w:t>Consider the cumulative effects of the proposed development and the permitted solar farm to the heritage asset.</w:t>
            </w:r>
          </w:p>
        </w:tc>
      </w:tr>
      <w:tr w:rsidR="00EF649D" w:rsidRPr="008C59AE" w14:paraId="77B45145" w14:textId="77777777" w:rsidTr="00EF649D">
        <w:tc>
          <w:tcPr>
            <w:tcW w:w="1713" w:type="dxa"/>
            <w:tcBorders>
              <w:top w:val="single" w:sz="4" w:space="0" w:color="auto"/>
              <w:left w:val="single" w:sz="4" w:space="0" w:color="auto"/>
              <w:bottom w:val="single" w:sz="4" w:space="0" w:color="auto"/>
              <w:right w:val="single" w:sz="4" w:space="0" w:color="auto"/>
            </w:tcBorders>
          </w:tcPr>
          <w:p w14:paraId="10A51F93" w14:textId="16786343" w:rsidR="00EF649D" w:rsidRDefault="00EF649D">
            <w:pPr>
              <w:pStyle w:val="Heading3"/>
              <w:numPr>
                <w:ilvl w:val="0"/>
                <w:numId w:val="0"/>
              </w:numPr>
              <w:rPr>
                <w:rFonts w:cs="Arial"/>
                <w:szCs w:val="24"/>
              </w:rPr>
            </w:pPr>
            <w:r>
              <w:rPr>
                <w:rFonts w:cs="Arial"/>
                <w:szCs w:val="24"/>
              </w:rPr>
              <w:lastRenderedPageBreak/>
              <w:t>HE 1.</w:t>
            </w:r>
            <w:r w:rsidR="00DC2B06">
              <w:rPr>
                <w:rFonts w:cs="Arial"/>
                <w:szCs w:val="24"/>
              </w:rPr>
              <w:t>32</w:t>
            </w:r>
          </w:p>
        </w:tc>
        <w:tc>
          <w:tcPr>
            <w:tcW w:w="4131" w:type="dxa"/>
            <w:tcBorders>
              <w:top w:val="single" w:sz="4" w:space="0" w:color="auto"/>
              <w:left w:val="single" w:sz="4" w:space="0" w:color="auto"/>
              <w:bottom w:val="single" w:sz="4" w:space="0" w:color="auto"/>
              <w:right w:val="single" w:sz="4" w:space="0" w:color="auto"/>
            </w:tcBorders>
          </w:tcPr>
          <w:p w14:paraId="29B8F51D" w14:textId="77777777" w:rsidR="00EF649D" w:rsidRDefault="00EF649D">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37A0218B" w14:textId="77777777" w:rsidR="00EF649D" w:rsidRPr="00EF649D" w:rsidRDefault="00EF649D">
            <w:pPr>
              <w:rPr>
                <w:rFonts w:cs="Arial"/>
                <w:b/>
                <w:bCs/>
                <w:szCs w:val="24"/>
              </w:rPr>
            </w:pPr>
            <w:r w:rsidRPr="00EF649D">
              <w:rPr>
                <w:rFonts w:cs="Arial"/>
                <w:b/>
                <w:bCs/>
                <w:szCs w:val="24"/>
              </w:rPr>
              <w:t>The Gables, Darrow Lane, Snow Street</w:t>
            </w:r>
          </w:p>
          <w:p w14:paraId="15339A54" w14:textId="77777777" w:rsidR="00EF649D" w:rsidRPr="00EF649D" w:rsidRDefault="00EF649D">
            <w:pPr>
              <w:rPr>
                <w:rFonts w:cs="Arial"/>
                <w:szCs w:val="24"/>
              </w:rPr>
            </w:pPr>
            <w:r w:rsidRPr="00EF649D">
              <w:rPr>
                <w:rFonts w:cs="Arial"/>
                <w:szCs w:val="24"/>
              </w:rPr>
              <w:t>Roydon PC state [</w:t>
            </w:r>
            <w:hyperlink r:id="rId319" w:history="1">
              <w:r w:rsidRPr="00EF649D">
                <w:rPr>
                  <w:rStyle w:val="Hyperlink"/>
                  <w:rFonts w:cs="Arial"/>
                  <w:szCs w:val="24"/>
                </w:rPr>
                <w:t>RR-3204</w:t>
              </w:r>
            </w:hyperlink>
            <w:r w:rsidRPr="00EF649D">
              <w:rPr>
                <w:rFonts w:cs="Arial"/>
                <w:szCs w:val="24"/>
              </w:rPr>
              <w:t>] that National Grid have purchased the above heritage asset and that the asset has deteriorated since this time. Please confirm is this is the case, if so has the property been purchased as part of the proposed development scheme and what the intentions are for the listed building. The ExA note that the property has been assessed as undergoing a mid level of less than substantial harm during construction and lower harm during operation.</w:t>
            </w:r>
          </w:p>
        </w:tc>
      </w:tr>
      <w:tr w:rsidR="00EF649D" w:rsidRPr="008C59AE" w14:paraId="27FAA0CE" w14:textId="77777777" w:rsidTr="00EF649D">
        <w:tc>
          <w:tcPr>
            <w:tcW w:w="1713" w:type="dxa"/>
            <w:tcBorders>
              <w:top w:val="single" w:sz="4" w:space="0" w:color="auto"/>
              <w:left w:val="single" w:sz="4" w:space="0" w:color="auto"/>
              <w:bottom w:val="single" w:sz="4" w:space="0" w:color="auto"/>
              <w:right w:val="single" w:sz="4" w:space="0" w:color="auto"/>
            </w:tcBorders>
          </w:tcPr>
          <w:p w14:paraId="5B9EAC37" w14:textId="7A77CB15" w:rsidR="00EF649D" w:rsidRDefault="00EF649D">
            <w:pPr>
              <w:pStyle w:val="Heading3"/>
              <w:numPr>
                <w:ilvl w:val="0"/>
                <w:numId w:val="0"/>
              </w:numPr>
              <w:rPr>
                <w:rFonts w:cs="Arial"/>
                <w:szCs w:val="24"/>
              </w:rPr>
            </w:pPr>
            <w:r>
              <w:rPr>
                <w:rFonts w:cs="Arial"/>
                <w:szCs w:val="24"/>
              </w:rPr>
              <w:t>HE 1.</w:t>
            </w:r>
            <w:r w:rsidR="00DC2B06">
              <w:rPr>
                <w:rFonts w:cs="Arial"/>
                <w:szCs w:val="24"/>
              </w:rPr>
              <w:t>33</w:t>
            </w:r>
          </w:p>
        </w:tc>
        <w:tc>
          <w:tcPr>
            <w:tcW w:w="4131" w:type="dxa"/>
            <w:tcBorders>
              <w:top w:val="single" w:sz="4" w:space="0" w:color="auto"/>
              <w:left w:val="single" w:sz="4" w:space="0" w:color="auto"/>
              <w:bottom w:val="single" w:sz="4" w:space="0" w:color="auto"/>
              <w:right w:val="single" w:sz="4" w:space="0" w:color="auto"/>
            </w:tcBorders>
          </w:tcPr>
          <w:p w14:paraId="7141A666" w14:textId="77777777" w:rsidR="00EF649D" w:rsidRDefault="00EF649D">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7E9990E2" w14:textId="77777777" w:rsidR="00EF649D" w:rsidRPr="00EF649D" w:rsidRDefault="00EF649D">
            <w:pPr>
              <w:rPr>
                <w:rFonts w:cs="Arial"/>
                <w:b/>
                <w:bCs/>
                <w:szCs w:val="24"/>
              </w:rPr>
            </w:pPr>
            <w:r w:rsidRPr="00EF649D">
              <w:rPr>
                <w:rFonts w:cs="Arial"/>
                <w:b/>
                <w:bCs/>
                <w:szCs w:val="24"/>
              </w:rPr>
              <w:t xml:space="preserve">Parish church of St Mary the Virgin, Fairstead </w:t>
            </w:r>
          </w:p>
          <w:p w14:paraId="64583BCA" w14:textId="24C70CDD" w:rsidR="00EF649D" w:rsidRPr="00EF649D" w:rsidRDefault="00EF649D">
            <w:pPr>
              <w:rPr>
                <w:rFonts w:cs="Arial"/>
                <w:szCs w:val="24"/>
              </w:rPr>
            </w:pPr>
            <w:r w:rsidRPr="00EF649D">
              <w:rPr>
                <w:rFonts w:cs="Arial"/>
                <w:szCs w:val="24"/>
              </w:rPr>
              <w:t>The ExA noted this Grade I listed church on its visits, which has a clear aspect to the north towards the proposed pylon lines (this view is partially shown on Viewpoint 5.08 [</w:t>
            </w:r>
            <w:hyperlink r:id="rId320" w:history="1">
              <w:r w:rsidRPr="0078580E">
                <w:rPr>
                  <w:rStyle w:val="Hyperlink"/>
                  <w:rFonts w:cs="Arial"/>
                  <w:szCs w:val="24"/>
                </w:rPr>
                <w:t>APP-348</w:t>
              </w:r>
            </w:hyperlink>
            <w:r w:rsidRPr="00EF649D">
              <w:rPr>
                <w:rFonts w:cs="Arial"/>
                <w:szCs w:val="24"/>
              </w:rPr>
              <w:t>]). Confirm your findings of harm to this heritage asset from the proposed development for the operational stage.</w:t>
            </w:r>
          </w:p>
        </w:tc>
      </w:tr>
      <w:tr w:rsidR="00EF649D" w:rsidRPr="008C59AE" w14:paraId="27924CA6" w14:textId="77777777" w:rsidTr="00EF649D">
        <w:tc>
          <w:tcPr>
            <w:tcW w:w="1713" w:type="dxa"/>
            <w:tcBorders>
              <w:top w:val="single" w:sz="4" w:space="0" w:color="auto"/>
              <w:left w:val="single" w:sz="4" w:space="0" w:color="auto"/>
              <w:bottom w:val="single" w:sz="4" w:space="0" w:color="auto"/>
              <w:right w:val="single" w:sz="4" w:space="0" w:color="auto"/>
            </w:tcBorders>
          </w:tcPr>
          <w:p w14:paraId="54F7D24E" w14:textId="7B7A476A" w:rsidR="00EF649D" w:rsidRDefault="00EF649D">
            <w:pPr>
              <w:pStyle w:val="Heading3"/>
              <w:numPr>
                <w:ilvl w:val="0"/>
                <w:numId w:val="0"/>
              </w:numPr>
              <w:rPr>
                <w:rFonts w:cs="Arial"/>
                <w:szCs w:val="24"/>
              </w:rPr>
            </w:pPr>
            <w:r>
              <w:rPr>
                <w:rFonts w:cs="Arial"/>
                <w:szCs w:val="24"/>
              </w:rPr>
              <w:t>HE 1.</w:t>
            </w:r>
            <w:r w:rsidR="00DC2B06">
              <w:rPr>
                <w:rFonts w:cs="Arial"/>
                <w:szCs w:val="24"/>
              </w:rPr>
              <w:t>34</w:t>
            </w:r>
          </w:p>
        </w:tc>
        <w:tc>
          <w:tcPr>
            <w:tcW w:w="4131" w:type="dxa"/>
            <w:tcBorders>
              <w:top w:val="single" w:sz="4" w:space="0" w:color="auto"/>
              <w:left w:val="single" w:sz="4" w:space="0" w:color="auto"/>
              <w:bottom w:val="single" w:sz="4" w:space="0" w:color="auto"/>
              <w:right w:val="single" w:sz="4" w:space="0" w:color="auto"/>
            </w:tcBorders>
          </w:tcPr>
          <w:p w14:paraId="424BE183" w14:textId="77777777" w:rsidR="00EF649D" w:rsidRPr="00092316" w:rsidRDefault="00EF649D">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74173CFF" w14:textId="77777777" w:rsidR="00EF649D" w:rsidRPr="00EF649D" w:rsidRDefault="00EF649D">
            <w:pPr>
              <w:rPr>
                <w:rFonts w:cs="Arial"/>
                <w:b/>
                <w:bCs/>
                <w:szCs w:val="24"/>
              </w:rPr>
            </w:pPr>
            <w:r w:rsidRPr="00EF649D">
              <w:rPr>
                <w:rFonts w:cs="Arial"/>
                <w:b/>
                <w:bCs/>
                <w:szCs w:val="24"/>
              </w:rPr>
              <w:t>Highfields Farmhouse and Coney Byes, West Bergholt</w:t>
            </w:r>
          </w:p>
          <w:p w14:paraId="3A8BFDBF" w14:textId="77777777" w:rsidR="00EF649D" w:rsidRPr="00EF649D" w:rsidRDefault="00EF649D">
            <w:pPr>
              <w:rPr>
                <w:rFonts w:cs="Arial"/>
                <w:szCs w:val="24"/>
              </w:rPr>
            </w:pPr>
            <w:r w:rsidRPr="00EF649D">
              <w:rPr>
                <w:rFonts w:cs="Arial"/>
                <w:szCs w:val="24"/>
              </w:rPr>
              <w:t xml:space="preserve">The ExA noted these Grade II listed heritage assets on its visits. Both assets would appear to have reasonably clear views to their south and west respectively over a reasonably steep sided valley in which the pylons are proposed to be sited. Your assessment of harm to these assets consider that both will have a lower less than substantial harm caused to their significance from the proposed development. Provide further justification for this assessment. </w:t>
            </w:r>
          </w:p>
        </w:tc>
      </w:tr>
      <w:tr w:rsidR="00464145" w:rsidRPr="008C59AE" w14:paraId="25293713" w14:textId="77777777" w:rsidTr="00464145">
        <w:tc>
          <w:tcPr>
            <w:tcW w:w="1713" w:type="dxa"/>
            <w:tcBorders>
              <w:top w:val="single" w:sz="4" w:space="0" w:color="auto"/>
              <w:left w:val="single" w:sz="4" w:space="0" w:color="auto"/>
              <w:bottom w:val="single" w:sz="4" w:space="0" w:color="auto"/>
              <w:right w:val="single" w:sz="4" w:space="0" w:color="auto"/>
            </w:tcBorders>
          </w:tcPr>
          <w:p w14:paraId="23260614" w14:textId="6F545FA9" w:rsidR="00464145" w:rsidRDefault="00464145">
            <w:pPr>
              <w:pStyle w:val="Heading3"/>
              <w:numPr>
                <w:ilvl w:val="0"/>
                <w:numId w:val="0"/>
              </w:numPr>
              <w:rPr>
                <w:rFonts w:cs="Arial"/>
                <w:szCs w:val="24"/>
              </w:rPr>
            </w:pPr>
            <w:r>
              <w:rPr>
                <w:rFonts w:cs="Arial"/>
                <w:szCs w:val="24"/>
              </w:rPr>
              <w:t>HE 1.3</w:t>
            </w:r>
            <w:r w:rsidR="00DC2B06">
              <w:rPr>
                <w:rFonts w:cs="Arial"/>
                <w:szCs w:val="24"/>
              </w:rPr>
              <w:t>5</w:t>
            </w:r>
          </w:p>
        </w:tc>
        <w:tc>
          <w:tcPr>
            <w:tcW w:w="4131" w:type="dxa"/>
            <w:tcBorders>
              <w:top w:val="single" w:sz="4" w:space="0" w:color="auto"/>
              <w:left w:val="single" w:sz="4" w:space="0" w:color="auto"/>
              <w:bottom w:val="single" w:sz="4" w:space="0" w:color="auto"/>
              <w:right w:val="single" w:sz="4" w:space="0" w:color="auto"/>
            </w:tcBorders>
          </w:tcPr>
          <w:p w14:paraId="04C3F55A" w14:textId="77777777" w:rsidR="00464145" w:rsidRPr="00092316" w:rsidRDefault="00464145">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6CA82721" w14:textId="77777777" w:rsidR="00464145" w:rsidRPr="001E59BA" w:rsidRDefault="00464145">
            <w:pPr>
              <w:rPr>
                <w:rFonts w:cs="Arial"/>
                <w:b/>
                <w:bCs/>
                <w:szCs w:val="24"/>
              </w:rPr>
            </w:pPr>
            <w:r w:rsidRPr="001E59BA">
              <w:rPr>
                <w:rFonts w:cs="Arial"/>
                <w:b/>
                <w:bCs/>
                <w:szCs w:val="24"/>
              </w:rPr>
              <w:t>Dunton Hills Garden Village</w:t>
            </w:r>
          </w:p>
          <w:p w14:paraId="09F207FD" w14:textId="77777777" w:rsidR="00464145" w:rsidRPr="00464145" w:rsidRDefault="00464145">
            <w:pPr>
              <w:rPr>
                <w:rFonts w:cs="Arial"/>
                <w:szCs w:val="24"/>
              </w:rPr>
            </w:pPr>
            <w:r w:rsidRPr="00464145">
              <w:rPr>
                <w:rFonts w:cs="Arial"/>
                <w:szCs w:val="24"/>
              </w:rPr>
              <w:t>Provide further information regarding the effects of the proposed development on the DHGV Master Plan and key principles in relation to nearby heritage assets.</w:t>
            </w:r>
          </w:p>
        </w:tc>
      </w:tr>
      <w:tr w:rsidR="009D408D" w:rsidRPr="008C59AE" w14:paraId="65EDF317" w14:textId="77777777" w:rsidTr="009D408D">
        <w:tc>
          <w:tcPr>
            <w:tcW w:w="1713" w:type="dxa"/>
            <w:tcBorders>
              <w:top w:val="single" w:sz="4" w:space="0" w:color="auto"/>
              <w:left w:val="single" w:sz="4" w:space="0" w:color="auto"/>
              <w:bottom w:val="single" w:sz="4" w:space="0" w:color="auto"/>
              <w:right w:val="single" w:sz="4" w:space="0" w:color="auto"/>
            </w:tcBorders>
          </w:tcPr>
          <w:p w14:paraId="320C5DF6" w14:textId="38FAC8FD" w:rsidR="009D408D" w:rsidRDefault="009D408D">
            <w:pPr>
              <w:pStyle w:val="Heading3"/>
              <w:numPr>
                <w:ilvl w:val="0"/>
                <w:numId w:val="0"/>
              </w:numPr>
              <w:rPr>
                <w:rFonts w:cs="Arial"/>
                <w:szCs w:val="24"/>
              </w:rPr>
            </w:pPr>
            <w:r>
              <w:rPr>
                <w:rFonts w:cs="Arial"/>
                <w:szCs w:val="24"/>
              </w:rPr>
              <w:t>HE 1.3</w:t>
            </w:r>
            <w:r w:rsidR="00DC2B06">
              <w:rPr>
                <w:rFonts w:cs="Arial"/>
                <w:szCs w:val="24"/>
              </w:rPr>
              <w:t>6</w:t>
            </w:r>
          </w:p>
        </w:tc>
        <w:tc>
          <w:tcPr>
            <w:tcW w:w="4131" w:type="dxa"/>
            <w:tcBorders>
              <w:top w:val="single" w:sz="4" w:space="0" w:color="auto"/>
              <w:left w:val="single" w:sz="4" w:space="0" w:color="auto"/>
              <w:bottom w:val="single" w:sz="4" w:space="0" w:color="auto"/>
              <w:right w:val="single" w:sz="4" w:space="0" w:color="auto"/>
            </w:tcBorders>
          </w:tcPr>
          <w:p w14:paraId="1F7D635C" w14:textId="77777777" w:rsidR="009D408D" w:rsidRPr="00092316" w:rsidRDefault="009D408D">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285994B8" w14:textId="77777777" w:rsidR="009D408D" w:rsidRPr="001E59BA" w:rsidRDefault="009D408D">
            <w:pPr>
              <w:rPr>
                <w:rFonts w:cs="Arial"/>
                <w:b/>
                <w:bCs/>
                <w:szCs w:val="24"/>
              </w:rPr>
            </w:pPr>
            <w:r>
              <w:rPr>
                <w:rFonts w:cs="Arial"/>
                <w:b/>
                <w:bCs/>
                <w:szCs w:val="24"/>
              </w:rPr>
              <w:t>Mid less than substantial</w:t>
            </w:r>
            <w:r w:rsidRPr="001E59BA">
              <w:rPr>
                <w:rFonts w:cs="Arial"/>
                <w:b/>
                <w:bCs/>
                <w:szCs w:val="24"/>
              </w:rPr>
              <w:t xml:space="preserve"> harm – mitigation details</w:t>
            </w:r>
          </w:p>
          <w:p w14:paraId="31B48692" w14:textId="50749B76" w:rsidR="009D408D" w:rsidRPr="009D408D" w:rsidRDefault="009D408D">
            <w:pPr>
              <w:rPr>
                <w:rFonts w:cs="Arial"/>
                <w:szCs w:val="24"/>
              </w:rPr>
            </w:pPr>
            <w:r w:rsidRPr="009D408D">
              <w:rPr>
                <w:rFonts w:cs="Arial"/>
                <w:szCs w:val="24"/>
              </w:rPr>
              <w:t>Several Councils request full details of mitigation to any heritage assets assessed to be affected with a ‘mid level’ of Less than Substantial harm to their significance</w:t>
            </w:r>
          </w:p>
          <w:p w14:paraId="759B67E7" w14:textId="15DEF978" w:rsidR="009D408D" w:rsidRPr="009D408D" w:rsidRDefault="009D408D">
            <w:pPr>
              <w:rPr>
                <w:rFonts w:cs="Arial"/>
                <w:b/>
                <w:bCs/>
                <w:szCs w:val="24"/>
              </w:rPr>
            </w:pPr>
            <w:r w:rsidRPr="009D408D">
              <w:rPr>
                <w:rFonts w:cs="Arial"/>
                <w:szCs w:val="24"/>
              </w:rPr>
              <w:t>Provide such details (including standard, embedded and any additional mitigation if appropriate) or provide such justification for not doing so</w:t>
            </w:r>
            <w:r>
              <w:rPr>
                <w:rFonts w:cs="Arial"/>
                <w:szCs w:val="24"/>
              </w:rPr>
              <w:t>.</w:t>
            </w:r>
          </w:p>
        </w:tc>
      </w:tr>
      <w:tr w:rsidR="009D408D" w:rsidRPr="008C59AE" w14:paraId="21973F58" w14:textId="77777777" w:rsidTr="009D408D">
        <w:tc>
          <w:tcPr>
            <w:tcW w:w="1713" w:type="dxa"/>
            <w:tcBorders>
              <w:top w:val="single" w:sz="4" w:space="0" w:color="auto"/>
              <w:left w:val="single" w:sz="4" w:space="0" w:color="auto"/>
              <w:bottom w:val="single" w:sz="4" w:space="0" w:color="auto"/>
              <w:right w:val="single" w:sz="4" w:space="0" w:color="auto"/>
            </w:tcBorders>
          </w:tcPr>
          <w:p w14:paraId="11F1BD92" w14:textId="1D89340A" w:rsidR="009D408D" w:rsidRDefault="009D408D">
            <w:pPr>
              <w:pStyle w:val="Heading3"/>
              <w:numPr>
                <w:ilvl w:val="0"/>
                <w:numId w:val="0"/>
              </w:numPr>
              <w:rPr>
                <w:rFonts w:cs="Arial"/>
                <w:szCs w:val="24"/>
              </w:rPr>
            </w:pPr>
            <w:r>
              <w:rPr>
                <w:rFonts w:cs="Arial"/>
                <w:szCs w:val="24"/>
              </w:rPr>
              <w:t>HE 1.3</w:t>
            </w:r>
            <w:r w:rsidR="00DC2B06">
              <w:rPr>
                <w:rFonts w:cs="Arial"/>
                <w:szCs w:val="24"/>
              </w:rPr>
              <w:t>7</w:t>
            </w:r>
          </w:p>
        </w:tc>
        <w:tc>
          <w:tcPr>
            <w:tcW w:w="4131" w:type="dxa"/>
            <w:tcBorders>
              <w:top w:val="single" w:sz="4" w:space="0" w:color="auto"/>
              <w:left w:val="single" w:sz="4" w:space="0" w:color="auto"/>
              <w:bottom w:val="single" w:sz="4" w:space="0" w:color="auto"/>
              <w:right w:val="single" w:sz="4" w:space="0" w:color="auto"/>
            </w:tcBorders>
          </w:tcPr>
          <w:p w14:paraId="02024CBB" w14:textId="77777777" w:rsidR="009D408D" w:rsidRPr="00092316" w:rsidRDefault="009D408D">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2D464860" w14:textId="77777777" w:rsidR="009D408D" w:rsidRPr="001E59BA" w:rsidRDefault="009D408D">
            <w:pPr>
              <w:rPr>
                <w:rFonts w:cs="Arial"/>
                <w:b/>
                <w:bCs/>
                <w:szCs w:val="24"/>
              </w:rPr>
            </w:pPr>
            <w:r w:rsidRPr="001E59BA">
              <w:rPr>
                <w:rFonts w:cs="Arial"/>
                <w:b/>
                <w:bCs/>
                <w:szCs w:val="24"/>
              </w:rPr>
              <w:t>Mitigation</w:t>
            </w:r>
          </w:p>
          <w:p w14:paraId="7C534551" w14:textId="77777777" w:rsidR="009D408D" w:rsidRPr="009D408D" w:rsidRDefault="009D408D">
            <w:pPr>
              <w:rPr>
                <w:rFonts w:cs="Arial"/>
                <w:szCs w:val="24"/>
              </w:rPr>
            </w:pPr>
            <w:r w:rsidRPr="009D408D">
              <w:rPr>
                <w:rFonts w:cs="Arial"/>
                <w:szCs w:val="24"/>
              </w:rPr>
              <w:t>Many Council LIRs refer to the issue of mitigation, noting that for many heritage assets mitigation of any adverse effects caused by the proposed development is effectively not possible or achievable. Such comments also refer to the potential for separate mitigation funds or agreements. Respond to such comments.</w:t>
            </w:r>
          </w:p>
        </w:tc>
      </w:tr>
      <w:tr w:rsidR="001B74A6" w:rsidRPr="008C59AE" w14:paraId="47FBCC66" w14:textId="77777777" w:rsidTr="00AC1973">
        <w:tc>
          <w:tcPr>
            <w:tcW w:w="1713" w:type="dxa"/>
            <w:tcBorders>
              <w:top w:val="single" w:sz="4" w:space="0" w:color="auto"/>
              <w:left w:val="single" w:sz="4" w:space="0" w:color="auto"/>
              <w:bottom w:val="single" w:sz="4" w:space="0" w:color="auto"/>
              <w:right w:val="single" w:sz="4" w:space="0" w:color="auto"/>
            </w:tcBorders>
          </w:tcPr>
          <w:p w14:paraId="68A9F63E" w14:textId="171FDC2F" w:rsidR="001B74A6" w:rsidRDefault="001B74A6" w:rsidP="001B74A6">
            <w:pPr>
              <w:pStyle w:val="Heading3"/>
              <w:numPr>
                <w:ilvl w:val="0"/>
                <w:numId w:val="0"/>
              </w:numPr>
              <w:rPr>
                <w:rFonts w:cs="Arial"/>
                <w:szCs w:val="24"/>
              </w:rPr>
            </w:pPr>
            <w:r>
              <w:rPr>
                <w:rFonts w:cs="Arial"/>
                <w:szCs w:val="24"/>
              </w:rPr>
              <w:t>HE 1.</w:t>
            </w:r>
            <w:r w:rsidR="00DC2B06">
              <w:rPr>
                <w:rFonts w:cs="Arial"/>
                <w:szCs w:val="24"/>
              </w:rPr>
              <w:t>38</w:t>
            </w:r>
          </w:p>
        </w:tc>
        <w:tc>
          <w:tcPr>
            <w:tcW w:w="4131" w:type="dxa"/>
            <w:tcBorders>
              <w:top w:val="single" w:sz="4" w:space="0" w:color="auto"/>
              <w:left w:val="single" w:sz="4" w:space="0" w:color="auto"/>
              <w:bottom w:val="single" w:sz="4" w:space="0" w:color="auto"/>
              <w:right w:val="single" w:sz="4" w:space="0" w:color="auto"/>
            </w:tcBorders>
          </w:tcPr>
          <w:p w14:paraId="5B58A5E1" w14:textId="77777777" w:rsidR="001B74A6" w:rsidRPr="00092316" w:rsidRDefault="001B74A6" w:rsidP="001B74A6">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72E07E27" w14:textId="51C237E4" w:rsidR="001B74A6" w:rsidRPr="001E59BA" w:rsidRDefault="001B74A6" w:rsidP="001B74A6">
            <w:pPr>
              <w:rPr>
                <w:rFonts w:cs="Arial"/>
                <w:b/>
                <w:bCs/>
                <w:szCs w:val="24"/>
              </w:rPr>
            </w:pPr>
            <w:r w:rsidRPr="001E59BA">
              <w:rPr>
                <w:rFonts w:cs="Arial"/>
                <w:b/>
                <w:bCs/>
                <w:szCs w:val="24"/>
              </w:rPr>
              <w:t>Non designated heritage assets (NDHA)</w:t>
            </w:r>
          </w:p>
          <w:p w14:paraId="2EB3EF9B" w14:textId="1DB5481F" w:rsidR="001B74A6" w:rsidRPr="009009D6" w:rsidRDefault="001B74A6" w:rsidP="001B74A6">
            <w:pPr>
              <w:rPr>
                <w:rFonts w:cs="Arial"/>
                <w:szCs w:val="24"/>
              </w:rPr>
            </w:pPr>
            <w:r>
              <w:rPr>
                <w:rFonts w:cs="Arial"/>
                <w:szCs w:val="24"/>
              </w:rPr>
              <w:t>Many submitted LIRs raise concerns over the consideration given to NDHAs in ES Chapter 11 [</w:t>
            </w:r>
            <w:hyperlink r:id="rId321" w:history="1">
              <w:r w:rsidRPr="001657AD">
                <w:rPr>
                  <w:rStyle w:val="Hyperlink"/>
                  <w:rFonts w:cs="Arial"/>
                  <w:szCs w:val="24"/>
                </w:rPr>
                <w:t>APP-208</w:t>
              </w:r>
            </w:hyperlink>
            <w:r>
              <w:rPr>
                <w:rFonts w:cs="Arial"/>
                <w:szCs w:val="24"/>
              </w:rPr>
              <w:t>]. While noting the responses submitted at Deadline 1, provide further information and justification for the treatment of NDHAs in your assessment of heritage harm, and how this accords with paragraph 5.9.31 of NPS EN-1 (2023).</w:t>
            </w:r>
          </w:p>
        </w:tc>
      </w:tr>
      <w:tr w:rsidR="009D408D" w:rsidRPr="008C59AE" w14:paraId="0932B40A" w14:textId="77777777" w:rsidTr="009D408D">
        <w:tc>
          <w:tcPr>
            <w:tcW w:w="1713" w:type="dxa"/>
            <w:tcBorders>
              <w:top w:val="single" w:sz="4" w:space="0" w:color="auto"/>
              <w:left w:val="single" w:sz="4" w:space="0" w:color="auto"/>
              <w:bottom w:val="single" w:sz="4" w:space="0" w:color="auto"/>
              <w:right w:val="single" w:sz="4" w:space="0" w:color="auto"/>
            </w:tcBorders>
          </w:tcPr>
          <w:p w14:paraId="32BFF857" w14:textId="30F494C4" w:rsidR="009D408D" w:rsidRDefault="009D408D">
            <w:pPr>
              <w:pStyle w:val="Heading3"/>
              <w:numPr>
                <w:ilvl w:val="0"/>
                <w:numId w:val="0"/>
              </w:numPr>
              <w:rPr>
                <w:rFonts w:cs="Arial"/>
                <w:szCs w:val="24"/>
              </w:rPr>
            </w:pPr>
            <w:r>
              <w:rPr>
                <w:rFonts w:cs="Arial"/>
                <w:szCs w:val="24"/>
              </w:rPr>
              <w:t>HE 1.3</w:t>
            </w:r>
            <w:r w:rsidR="00DC2B06">
              <w:rPr>
                <w:rFonts w:cs="Arial"/>
                <w:szCs w:val="24"/>
              </w:rPr>
              <w:t>9</w:t>
            </w:r>
          </w:p>
        </w:tc>
        <w:tc>
          <w:tcPr>
            <w:tcW w:w="4131" w:type="dxa"/>
            <w:tcBorders>
              <w:top w:val="single" w:sz="4" w:space="0" w:color="auto"/>
              <w:left w:val="single" w:sz="4" w:space="0" w:color="auto"/>
              <w:bottom w:val="single" w:sz="4" w:space="0" w:color="auto"/>
              <w:right w:val="single" w:sz="4" w:space="0" w:color="auto"/>
            </w:tcBorders>
          </w:tcPr>
          <w:p w14:paraId="09A70111" w14:textId="77777777" w:rsidR="009D408D" w:rsidRPr="00092316" w:rsidRDefault="009D408D">
            <w:pPr>
              <w:rPr>
                <w:rFonts w:cs="Arial"/>
                <w:szCs w:val="24"/>
              </w:rPr>
            </w:pPr>
            <w:r>
              <w:rPr>
                <w:rFonts w:cs="Arial"/>
                <w:szCs w:val="24"/>
              </w:rPr>
              <w:t>All Essex local authorities</w:t>
            </w:r>
          </w:p>
        </w:tc>
        <w:tc>
          <w:tcPr>
            <w:tcW w:w="16547" w:type="dxa"/>
            <w:tcBorders>
              <w:top w:val="single" w:sz="4" w:space="0" w:color="auto"/>
              <w:left w:val="single" w:sz="4" w:space="0" w:color="auto"/>
              <w:bottom w:val="single" w:sz="4" w:space="0" w:color="auto"/>
              <w:right w:val="single" w:sz="4" w:space="0" w:color="auto"/>
            </w:tcBorders>
          </w:tcPr>
          <w:p w14:paraId="66E0AC62" w14:textId="77777777" w:rsidR="009D408D" w:rsidRPr="001E59BA" w:rsidRDefault="009D408D">
            <w:pPr>
              <w:rPr>
                <w:rFonts w:cs="Arial"/>
                <w:b/>
                <w:bCs/>
                <w:szCs w:val="24"/>
              </w:rPr>
            </w:pPr>
            <w:r w:rsidRPr="001E59BA">
              <w:rPr>
                <w:rFonts w:cs="Arial"/>
                <w:b/>
                <w:bCs/>
                <w:szCs w:val="24"/>
              </w:rPr>
              <w:t>Protected Lanes</w:t>
            </w:r>
          </w:p>
          <w:p w14:paraId="5442292E" w14:textId="77777777" w:rsidR="009D408D" w:rsidRPr="009D408D" w:rsidRDefault="009D408D">
            <w:pPr>
              <w:rPr>
                <w:rFonts w:cs="Arial"/>
                <w:szCs w:val="24"/>
              </w:rPr>
            </w:pPr>
            <w:r w:rsidRPr="009D408D">
              <w:rPr>
                <w:rFonts w:cs="Arial"/>
                <w:szCs w:val="24"/>
              </w:rPr>
              <w:t xml:space="preserve">Please provide further evidence relating to the protected lanes in your respective administrative areas which would in your opinion be negatively impacted by the proposed development, including evidence over why they should be considered as NDHA. </w:t>
            </w:r>
          </w:p>
        </w:tc>
      </w:tr>
      <w:tr w:rsidR="001B74A6" w:rsidRPr="008C59AE" w14:paraId="7A12B7F9" w14:textId="77777777" w:rsidTr="00AC1973">
        <w:tc>
          <w:tcPr>
            <w:tcW w:w="1713" w:type="dxa"/>
            <w:tcBorders>
              <w:top w:val="single" w:sz="4" w:space="0" w:color="auto"/>
              <w:left w:val="single" w:sz="4" w:space="0" w:color="auto"/>
              <w:bottom w:val="single" w:sz="4" w:space="0" w:color="auto"/>
              <w:right w:val="single" w:sz="4" w:space="0" w:color="auto"/>
            </w:tcBorders>
          </w:tcPr>
          <w:p w14:paraId="21DD3CA6" w14:textId="78ABA871" w:rsidR="001B74A6" w:rsidRDefault="001B74A6" w:rsidP="001B74A6">
            <w:pPr>
              <w:pStyle w:val="Heading3"/>
              <w:numPr>
                <w:ilvl w:val="0"/>
                <w:numId w:val="0"/>
              </w:numPr>
              <w:rPr>
                <w:rFonts w:cs="Arial"/>
                <w:szCs w:val="24"/>
              </w:rPr>
            </w:pPr>
            <w:r>
              <w:rPr>
                <w:rFonts w:cs="Arial"/>
                <w:szCs w:val="24"/>
              </w:rPr>
              <w:t>HE 1.</w:t>
            </w:r>
            <w:r w:rsidR="00DC2B06">
              <w:rPr>
                <w:rFonts w:cs="Arial"/>
                <w:szCs w:val="24"/>
              </w:rPr>
              <w:t>40</w:t>
            </w:r>
          </w:p>
        </w:tc>
        <w:tc>
          <w:tcPr>
            <w:tcW w:w="4131" w:type="dxa"/>
            <w:tcBorders>
              <w:top w:val="single" w:sz="4" w:space="0" w:color="auto"/>
              <w:left w:val="single" w:sz="4" w:space="0" w:color="auto"/>
              <w:bottom w:val="single" w:sz="4" w:space="0" w:color="auto"/>
              <w:right w:val="single" w:sz="4" w:space="0" w:color="auto"/>
            </w:tcBorders>
          </w:tcPr>
          <w:p w14:paraId="3F6C6CBE" w14:textId="77777777" w:rsidR="001B74A6" w:rsidRPr="00092316" w:rsidRDefault="001B74A6" w:rsidP="001B74A6">
            <w:pPr>
              <w:rPr>
                <w:rFonts w:cs="Arial"/>
                <w:szCs w:val="24"/>
              </w:rPr>
            </w:pPr>
            <w:r>
              <w:rPr>
                <w:rFonts w:cs="Arial"/>
                <w:szCs w:val="24"/>
              </w:rPr>
              <w:t>South Norfolk DC</w:t>
            </w:r>
          </w:p>
        </w:tc>
        <w:tc>
          <w:tcPr>
            <w:tcW w:w="16547" w:type="dxa"/>
            <w:tcBorders>
              <w:top w:val="single" w:sz="4" w:space="0" w:color="auto"/>
              <w:left w:val="single" w:sz="4" w:space="0" w:color="auto"/>
              <w:bottom w:val="single" w:sz="4" w:space="0" w:color="auto"/>
              <w:right w:val="single" w:sz="4" w:space="0" w:color="auto"/>
            </w:tcBorders>
          </w:tcPr>
          <w:p w14:paraId="3D9496F5" w14:textId="19B11809" w:rsidR="001B74A6" w:rsidRPr="001E59BA" w:rsidRDefault="003238FD" w:rsidP="001B74A6">
            <w:pPr>
              <w:rPr>
                <w:rFonts w:cs="Arial"/>
                <w:b/>
                <w:bCs/>
                <w:szCs w:val="24"/>
              </w:rPr>
            </w:pPr>
            <w:r>
              <w:rPr>
                <w:rFonts w:cs="Arial"/>
                <w:b/>
                <w:bCs/>
                <w:szCs w:val="24"/>
              </w:rPr>
              <w:t xml:space="preserve">South Norfolk </w:t>
            </w:r>
            <w:r w:rsidR="001B74A6" w:rsidRPr="001E59BA">
              <w:rPr>
                <w:rFonts w:cs="Arial"/>
                <w:b/>
                <w:bCs/>
                <w:szCs w:val="24"/>
              </w:rPr>
              <w:t xml:space="preserve">Local impact report </w:t>
            </w:r>
          </w:p>
          <w:p w14:paraId="1A0983D1" w14:textId="5320DD0A" w:rsidR="001B74A6" w:rsidRPr="00FC5AA4" w:rsidRDefault="001B74A6" w:rsidP="001B74A6">
            <w:pPr>
              <w:rPr>
                <w:rFonts w:cs="Arial"/>
                <w:szCs w:val="24"/>
              </w:rPr>
            </w:pPr>
            <w:r>
              <w:rPr>
                <w:rFonts w:cs="Arial"/>
                <w:szCs w:val="24"/>
              </w:rPr>
              <w:t xml:space="preserve">Page 17 of your LIR </w:t>
            </w:r>
            <w:r w:rsidR="003238FD" w:rsidRPr="003238FD">
              <w:rPr>
                <w:rFonts w:cs="Arial"/>
                <w:szCs w:val="24"/>
              </w:rPr>
              <w:t>[</w:t>
            </w:r>
            <w:hyperlink r:id="rId322" w:history="1">
              <w:r w:rsidR="003238FD" w:rsidRPr="000D718A">
                <w:rPr>
                  <w:rStyle w:val="Hyperlink"/>
                  <w:rFonts w:cs="Arial"/>
                  <w:szCs w:val="24"/>
                </w:rPr>
                <w:t>REP1-176</w:t>
              </w:r>
            </w:hyperlink>
            <w:r w:rsidR="003238FD" w:rsidRPr="003238FD">
              <w:rPr>
                <w:rFonts w:cs="Arial"/>
                <w:szCs w:val="24"/>
              </w:rPr>
              <w:t>]</w:t>
            </w:r>
            <w:r w:rsidR="003238FD">
              <w:rPr>
                <w:rFonts w:cs="Arial"/>
                <w:szCs w:val="24"/>
              </w:rPr>
              <w:t xml:space="preserve"> </w:t>
            </w:r>
            <w:r>
              <w:rPr>
                <w:rFonts w:cs="Arial"/>
                <w:szCs w:val="24"/>
              </w:rPr>
              <w:t>states that you consider that harm to heritage assets in the District may be greater than identified in some instances for operational impacts. Please confirm which assets you are referring to in this context.</w:t>
            </w:r>
          </w:p>
        </w:tc>
      </w:tr>
      <w:tr w:rsidR="001B74A6" w:rsidRPr="008C59AE" w14:paraId="048ECCD0" w14:textId="77777777" w:rsidTr="00AC1973">
        <w:tc>
          <w:tcPr>
            <w:tcW w:w="1713" w:type="dxa"/>
            <w:tcBorders>
              <w:top w:val="single" w:sz="4" w:space="0" w:color="auto"/>
              <w:left w:val="single" w:sz="4" w:space="0" w:color="auto"/>
              <w:bottom w:val="single" w:sz="4" w:space="0" w:color="auto"/>
              <w:right w:val="single" w:sz="4" w:space="0" w:color="auto"/>
            </w:tcBorders>
          </w:tcPr>
          <w:p w14:paraId="357A943F" w14:textId="7905D3A6" w:rsidR="001B74A6" w:rsidRDefault="001B74A6" w:rsidP="001B74A6">
            <w:pPr>
              <w:pStyle w:val="Heading3"/>
              <w:numPr>
                <w:ilvl w:val="0"/>
                <w:numId w:val="0"/>
              </w:numPr>
              <w:rPr>
                <w:rFonts w:cs="Arial"/>
                <w:szCs w:val="24"/>
              </w:rPr>
            </w:pPr>
            <w:r>
              <w:rPr>
                <w:rFonts w:cs="Arial"/>
                <w:szCs w:val="24"/>
              </w:rPr>
              <w:t>HE 1.</w:t>
            </w:r>
            <w:r w:rsidR="00DC2B06">
              <w:rPr>
                <w:rFonts w:cs="Arial"/>
                <w:szCs w:val="24"/>
              </w:rPr>
              <w:t>41</w:t>
            </w:r>
          </w:p>
        </w:tc>
        <w:tc>
          <w:tcPr>
            <w:tcW w:w="4131" w:type="dxa"/>
            <w:tcBorders>
              <w:top w:val="single" w:sz="4" w:space="0" w:color="auto"/>
              <w:left w:val="single" w:sz="4" w:space="0" w:color="auto"/>
              <w:bottom w:val="single" w:sz="4" w:space="0" w:color="auto"/>
              <w:right w:val="single" w:sz="4" w:space="0" w:color="auto"/>
            </w:tcBorders>
          </w:tcPr>
          <w:p w14:paraId="503B8D1D" w14:textId="0DFF63AB" w:rsidR="001B74A6" w:rsidRDefault="001B74A6" w:rsidP="001B74A6">
            <w:pPr>
              <w:rPr>
                <w:rFonts w:cs="Arial"/>
                <w:szCs w:val="24"/>
              </w:rPr>
            </w:pPr>
            <w:r>
              <w:rPr>
                <w:rFonts w:cs="Arial"/>
                <w:szCs w:val="24"/>
              </w:rPr>
              <w:t>The applicant</w:t>
            </w:r>
          </w:p>
          <w:p w14:paraId="3A96055C" w14:textId="28E2D98E" w:rsidR="001B74A6" w:rsidRPr="00092316" w:rsidRDefault="001B74A6" w:rsidP="001B74A6">
            <w:pPr>
              <w:rPr>
                <w:rFonts w:cs="Arial"/>
                <w:szCs w:val="24"/>
              </w:rPr>
            </w:pPr>
            <w:r>
              <w:rPr>
                <w:rFonts w:cs="Arial"/>
                <w:szCs w:val="24"/>
              </w:rPr>
              <w:t>Tendring DC</w:t>
            </w:r>
          </w:p>
        </w:tc>
        <w:tc>
          <w:tcPr>
            <w:tcW w:w="16547" w:type="dxa"/>
            <w:tcBorders>
              <w:top w:val="single" w:sz="4" w:space="0" w:color="auto"/>
              <w:left w:val="single" w:sz="4" w:space="0" w:color="auto"/>
              <w:bottom w:val="single" w:sz="4" w:space="0" w:color="auto"/>
              <w:right w:val="single" w:sz="4" w:space="0" w:color="auto"/>
            </w:tcBorders>
          </w:tcPr>
          <w:p w14:paraId="28587769" w14:textId="18BF2D01" w:rsidR="001B74A6" w:rsidRPr="001E59BA" w:rsidRDefault="003238FD" w:rsidP="001B74A6">
            <w:pPr>
              <w:rPr>
                <w:rFonts w:cs="Arial"/>
                <w:b/>
                <w:bCs/>
                <w:szCs w:val="24"/>
              </w:rPr>
            </w:pPr>
            <w:r>
              <w:rPr>
                <w:rFonts w:cs="Arial"/>
                <w:b/>
                <w:bCs/>
                <w:szCs w:val="24"/>
              </w:rPr>
              <w:t xml:space="preserve">Tendring </w:t>
            </w:r>
            <w:r w:rsidR="001B74A6" w:rsidRPr="001E59BA">
              <w:rPr>
                <w:rFonts w:cs="Arial"/>
                <w:b/>
                <w:bCs/>
                <w:szCs w:val="24"/>
              </w:rPr>
              <w:t xml:space="preserve">Local Impact Report </w:t>
            </w:r>
          </w:p>
          <w:p w14:paraId="64E9BA94" w14:textId="77777777" w:rsidR="001B74A6" w:rsidRPr="00500747" w:rsidRDefault="001B74A6" w:rsidP="001B74A6">
            <w:pPr>
              <w:rPr>
                <w:rFonts w:cs="Arial"/>
                <w:szCs w:val="24"/>
              </w:rPr>
            </w:pPr>
            <w:r>
              <w:rPr>
                <w:rFonts w:cs="Arial"/>
                <w:szCs w:val="24"/>
              </w:rPr>
              <w:t>To Tendring DC:</w:t>
            </w:r>
          </w:p>
          <w:p w14:paraId="75A7ABE2" w14:textId="097C9ED2" w:rsidR="001B74A6" w:rsidRDefault="001B74A6" w:rsidP="003708C7">
            <w:pPr>
              <w:pStyle w:val="ListParagraph"/>
              <w:numPr>
                <w:ilvl w:val="0"/>
                <w:numId w:val="47"/>
              </w:numPr>
              <w:rPr>
                <w:rFonts w:cs="Arial"/>
                <w:szCs w:val="24"/>
              </w:rPr>
            </w:pPr>
            <w:r w:rsidRPr="001E2863">
              <w:rPr>
                <w:rFonts w:cs="Arial"/>
                <w:szCs w:val="24"/>
              </w:rPr>
              <w:t>Page 49 of your LIR</w:t>
            </w:r>
            <w:r w:rsidR="0017661B" w:rsidRPr="001E2863">
              <w:rPr>
                <w:rFonts w:cs="Arial"/>
                <w:szCs w:val="24"/>
              </w:rPr>
              <w:t xml:space="preserve"> </w:t>
            </w:r>
            <w:r w:rsidR="003238FD" w:rsidRPr="003238FD">
              <w:rPr>
                <w:rFonts w:cs="Arial"/>
                <w:szCs w:val="24"/>
              </w:rPr>
              <w:t>[</w:t>
            </w:r>
            <w:hyperlink r:id="rId323" w:history="1">
              <w:r w:rsidR="00C51F03" w:rsidRPr="00C51F03">
                <w:rPr>
                  <w:rStyle w:val="Hyperlink"/>
                  <w:rFonts w:cs="Arial"/>
                  <w:szCs w:val="24"/>
                </w:rPr>
                <w:t>REP1-182</w:t>
              </w:r>
            </w:hyperlink>
            <w:r w:rsidR="003238FD" w:rsidRPr="003238FD">
              <w:rPr>
                <w:rFonts w:cs="Arial"/>
                <w:szCs w:val="24"/>
              </w:rPr>
              <w:t>]</w:t>
            </w:r>
            <w:r w:rsidRPr="001E2863">
              <w:rPr>
                <w:rFonts w:cs="Arial"/>
                <w:szCs w:val="24"/>
              </w:rPr>
              <w:t xml:space="preserve"> states in paragraph 15.6 that in Ardleigh certain heritage assets will encounter adverse effects during construction, effects with you consider to be underestimated. The assets include “several Grade II farmsteads”. Please confirm which farmsteads you are referring to in this context</w:t>
            </w:r>
            <w:r w:rsidR="00500C2D">
              <w:rPr>
                <w:rFonts w:cs="Arial"/>
                <w:szCs w:val="24"/>
              </w:rPr>
              <w:t>.</w:t>
            </w:r>
          </w:p>
          <w:p w14:paraId="3C7A016D" w14:textId="77777777" w:rsidR="001B74A6" w:rsidRDefault="001B74A6" w:rsidP="003708C7">
            <w:pPr>
              <w:pStyle w:val="ListParagraph"/>
              <w:numPr>
                <w:ilvl w:val="0"/>
                <w:numId w:val="47"/>
              </w:numPr>
              <w:rPr>
                <w:rFonts w:cs="Arial"/>
                <w:szCs w:val="24"/>
              </w:rPr>
            </w:pPr>
            <w:r>
              <w:rPr>
                <w:rFonts w:cs="Arial"/>
                <w:szCs w:val="24"/>
              </w:rPr>
              <w:t>Paragraph 15.4 notes that listed cottages adjacent to Little Bromley war memorial are plausibly at risk from vibration. Please confirm which cottages.</w:t>
            </w:r>
          </w:p>
          <w:p w14:paraId="15F784D9" w14:textId="77777777" w:rsidR="001B74A6" w:rsidRDefault="001B74A6" w:rsidP="001B74A6">
            <w:pPr>
              <w:rPr>
                <w:rFonts w:cs="Arial"/>
                <w:szCs w:val="24"/>
              </w:rPr>
            </w:pPr>
            <w:r>
              <w:rPr>
                <w:rFonts w:cs="Arial"/>
                <w:szCs w:val="24"/>
              </w:rPr>
              <w:t>To the applicant</w:t>
            </w:r>
          </w:p>
          <w:p w14:paraId="28BD6314" w14:textId="419AE77E" w:rsidR="001B74A6" w:rsidRPr="00700DA2" w:rsidRDefault="001B74A6" w:rsidP="003708C7">
            <w:pPr>
              <w:pStyle w:val="ListParagraph"/>
              <w:numPr>
                <w:ilvl w:val="0"/>
                <w:numId w:val="48"/>
              </w:numPr>
              <w:rPr>
                <w:rFonts w:cs="Arial"/>
                <w:szCs w:val="24"/>
              </w:rPr>
            </w:pPr>
            <w:r>
              <w:rPr>
                <w:rFonts w:cs="Arial"/>
                <w:szCs w:val="24"/>
              </w:rPr>
              <w:lastRenderedPageBreak/>
              <w:t>Respond to the specific vibration point for Little Bromley heritage assets</w:t>
            </w:r>
            <w:r w:rsidR="00500C2D">
              <w:rPr>
                <w:rFonts w:cs="Arial"/>
                <w:szCs w:val="24"/>
              </w:rPr>
              <w:t>.</w:t>
            </w:r>
          </w:p>
        </w:tc>
      </w:tr>
      <w:tr w:rsidR="00C35E9B" w:rsidRPr="008C59AE" w14:paraId="7E3D9D9A" w14:textId="77777777" w:rsidTr="00C35E9B">
        <w:tc>
          <w:tcPr>
            <w:tcW w:w="1713" w:type="dxa"/>
            <w:tcBorders>
              <w:top w:val="single" w:sz="4" w:space="0" w:color="auto"/>
              <w:left w:val="single" w:sz="4" w:space="0" w:color="auto"/>
              <w:bottom w:val="single" w:sz="4" w:space="0" w:color="auto"/>
              <w:right w:val="single" w:sz="4" w:space="0" w:color="auto"/>
            </w:tcBorders>
          </w:tcPr>
          <w:p w14:paraId="2CDE5924" w14:textId="0C90F391" w:rsidR="00C35E9B" w:rsidRDefault="00C35E9B">
            <w:pPr>
              <w:pStyle w:val="Heading3"/>
              <w:numPr>
                <w:ilvl w:val="0"/>
                <w:numId w:val="0"/>
              </w:numPr>
              <w:rPr>
                <w:rFonts w:cs="Arial"/>
                <w:szCs w:val="24"/>
              </w:rPr>
            </w:pPr>
            <w:r>
              <w:rPr>
                <w:rFonts w:cs="Arial"/>
                <w:szCs w:val="24"/>
              </w:rPr>
              <w:lastRenderedPageBreak/>
              <w:t>HE 1.</w:t>
            </w:r>
            <w:r w:rsidR="00DC2B06">
              <w:rPr>
                <w:rFonts w:cs="Arial"/>
                <w:szCs w:val="24"/>
              </w:rPr>
              <w:t>42</w:t>
            </w:r>
          </w:p>
        </w:tc>
        <w:tc>
          <w:tcPr>
            <w:tcW w:w="4131" w:type="dxa"/>
            <w:tcBorders>
              <w:top w:val="single" w:sz="4" w:space="0" w:color="auto"/>
              <w:left w:val="single" w:sz="4" w:space="0" w:color="auto"/>
              <w:bottom w:val="single" w:sz="4" w:space="0" w:color="auto"/>
              <w:right w:val="single" w:sz="4" w:space="0" w:color="auto"/>
            </w:tcBorders>
          </w:tcPr>
          <w:p w14:paraId="690E73D8" w14:textId="77777777" w:rsidR="00C35E9B" w:rsidRPr="00092316" w:rsidRDefault="00C35E9B">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6A7F2764" w14:textId="56D0BA4F" w:rsidR="00C35E9B" w:rsidRPr="001E59BA" w:rsidRDefault="00C35E9B">
            <w:pPr>
              <w:rPr>
                <w:rFonts w:cs="Arial"/>
                <w:b/>
                <w:bCs/>
                <w:szCs w:val="24"/>
              </w:rPr>
            </w:pPr>
            <w:r w:rsidRPr="001E59BA">
              <w:rPr>
                <w:rFonts w:cs="Arial"/>
                <w:b/>
                <w:bCs/>
                <w:szCs w:val="24"/>
              </w:rPr>
              <w:t xml:space="preserve">Outline </w:t>
            </w:r>
            <w:r w:rsidR="00500C2D">
              <w:rPr>
                <w:rFonts w:cs="Arial"/>
                <w:b/>
                <w:bCs/>
                <w:szCs w:val="24"/>
              </w:rPr>
              <w:t xml:space="preserve">Code of Construction Practice </w:t>
            </w:r>
          </w:p>
          <w:p w14:paraId="2B17262F" w14:textId="79E89E37" w:rsidR="00C35E9B" w:rsidRPr="00C35E9B" w:rsidRDefault="00C35E9B">
            <w:pPr>
              <w:rPr>
                <w:rFonts w:cs="Arial"/>
                <w:szCs w:val="24"/>
              </w:rPr>
            </w:pPr>
            <w:r w:rsidRPr="00C35E9B">
              <w:rPr>
                <w:rFonts w:cs="Arial"/>
                <w:szCs w:val="24"/>
              </w:rPr>
              <w:t xml:space="preserve">For the following commitments in the </w:t>
            </w:r>
            <w:r w:rsidR="0087531A">
              <w:rPr>
                <w:rFonts w:cs="Arial"/>
                <w:szCs w:val="24"/>
              </w:rPr>
              <w:t xml:space="preserve">outline CoCP </w:t>
            </w:r>
            <w:r w:rsidR="00F15EE3" w:rsidRPr="00652C1E">
              <w:rPr>
                <w:rFonts w:cs="Arial"/>
                <w:szCs w:val="24"/>
              </w:rPr>
              <w:t>[</w:t>
            </w:r>
            <w:hyperlink r:id="rId324" w:history="1">
              <w:r w:rsidR="00F15EE3" w:rsidRPr="00652C1E">
                <w:rPr>
                  <w:rStyle w:val="Hyperlink"/>
                  <w:rFonts w:cs="Arial"/>
                  <w:szCs w:val="24"/>
                </w:rPr>
                <w:t>APP-300</w:t>
              </w:r>
            </w:hyperlink>
            <w:r w:rsidR="00F15EE3" w:rsidRPr="00652C1E">
              <w:rPr>
                <w:rFonts w:cs="Arial"/>
                <w:szCs w:val="24"/>
              </w:rPr>
              <w:t>]</w:t>
            </w:r>
            <w:r w:rsidR="0087531A">
              <w:rPr>
                <w:rFonts w:cs="Arial"/>
                <w:szCs w:val="24"/>
              </w:rPr>
              <w:t>:</w:t>
            </w:r>
          </w:p>
          <w:p w14:paraId="3220A068" w14:textId="1E84B884" w:rsidR="00C35E9B" w:rsidRPr="00C35E9B" w:rsidRDefault="00C35E9B" w:rsidP="003708C7">
            <w:pPr>
              <w:pStyle w:val="ListParagraph"/>
              <w:numPr>
                <w:ilvl w:val="0"/>
                <w:numId w:val="46"/>
              </w:numPr>
              <w:rPr>
                <w:rFonts w:cs="Arial"/>
                <w:szCs w:val="24"/>
              </w:rPr>
            </w:pPr>
            <w:r w:rsidRPr="00C35E9B">
              <w:rPr>
                <w:rFonts w:cs="Arial"/>
                <w:szCs w:val="24"/>
              </w:rPr>
              <w:t xml:space="preserve">H04: Respond to the comment/suggestion from Braintree DC in </w:t>
            </w:r>
            <w:r w:rsidR="00500C2D">
              <w:rPr>
                <w:rFonts w:cs="Arial"/>
                <w:szCs w:val="24"/>
              </w:rPr>
              <w:t>its</w:t>
            </w:r>
            <w:r w:rsidRPr="00C35E9B">
              <w:rPr>
                <w:rFonts w:cs="Arial"/>
                <w:szCs w:val="24"/>
              </w:rPr>
              <w:t xml:space="preserve"> LIR [</w:t>
            </w:r>
            <w:hyperlink r:id="rId325" w:history="1">
              <w:r w:rsidR="006611F9" w:rsidRPr="003B2D19">
                <w:rPr>
                  <w:rStyle w:val="Hyperlink"/>
                </w:rPr>
                <w:t>REP1-148</w:t>
              </w:r>
            </w:hyperlink>
            <w:r w:rsidRPr="00C35E9B">
              <w:rPr>
                <w:rFonts w:cs="Arial"/>
                <w:szCs w:val="24"/>
              </w:rPr>
              <w:t>]</w:t>
            </w:r>
          </w:p>
          <w:p w14:paraId="28B68CA0" w14:textId="77777777" w:rsidR="00C35E9B" w:rsidRPr="00C35E9B" w:rsidRDefault="00C35E9B" w:rsidP="003708C7">
            <w:pPr>
              <w:pStyle w:val="ListParagraph"/>
              <w:numPr>
                <w:ilvl w:val="0"/>
                <w:numId w:val="46"/>
              </w:numPr>
              <w:rPr>
                <w:rFonts w:cs="Arial"/>
                <w:b/>
                <w:bCs/>
                <w:szCs w:val="24"/>
              </w:rPr>
            </w:pPr>
            <w:r w:rsidRPr="00C35E9B">
              <w:rPr>
                <w:rFonts w:cs="Arial"/>
                <w:szCs w:val="24"/>
              </w:rPr>
              <w:t>H06: Expand on the definition of suitable ‘replacement’ features or justify why not</w:t>
            </w:r>
          </w:p>
        </w:tc>
      </w:tr>
      <w:tr w:rsidR="001B74A6" w:rsidRPr="008C59AE" w14:paraId="66D8353B" w14:textId="77777777" w:rsidTr="00AC1973">
        <w:tc>
          <w:tcPr>
            <w:tcW w:w="1713" w:type="dxa"/>
          </w:tcPr>
          <w:p w14:paraId="3FEBAC8F" w14:textId="68850124" w:rsidR="001B74A6" w:rsidRDefault="001B74A6" w:rsidP="001B74A6">
            <w:pPr>
              <w:pStyle w:val="Heading3"/>
              <w:numPr>
                <w:ilvl w:val="0"/>
                <w:numId w:val="0"/>
              </w:numPr>
              <w:rPr>
                <w:rFonts w:cs="Arial"/>
                <w:szCs w:val="24"/>
              </w:rPr>
            </w:pPr>
            <w:r>
              <w:rPr>
                <w:rFonts w:cs="Arial"/>
                <w:szCs w:val="24"/>
              </w:rPr>
              <w:t>HE 1.43</w:t>
            </w:r>
          </w:p>
        </w:tc>
        <w:tc>
          <w:tcPr>
            <w:tcW w:w="4131" w:type="dxa"/>
          </w:tcPr>
          <w:p w14:paraId="4F47D0FA" w14:textId="53D53EED" w:rsidR="001B74A6" w:rsidRPr="00092316" w:rsidRDefault="001B74A6" w:rsidP="001B74A6">
            <w:pPr>
              <w:rPr>
                <w:rFonts w:cs="Arial"/>
                <w:szCs w:val="24"/>
              </w:rPr>
            </w:pPr>
            <w:r>
              <w:rPr>
                <w:rFonts w:cs="Arial"/>
                <w:szCs w:val="24"/>
              </w:rPr>
              <w:t>The applicant</w:t>
            </w:r>
          </w:p>
        </w:tc>
        <w:tc>
          <w:tcPr>
            <w:tcW w:w="16547" w:type="dxa"/>
          </w:tcPr>
          <w:p w14:paraId="2000CADB" w14:textId="6E22F75F" w:rsidR="001B74A6" w:rsidRPr="008D511E" w:rsidRDefault="001B74A6" w:rsidP="001B74A6">
            <w:pPr>
              <w:pStyle w:val="QuestionMainBodyTextBold"/>
              <w:rPr>
                <w:rFonts w:cs="Arial"/>
                <w:szCs w:val="24"/>
              </w:rPr>
            </w:pPr>
            <w:r>
              <w:rPr>
                <w:rFonts w:cs="Arial"/>
                <w:szCs w:val="24"/>
              </w:rPr>
              <w:t>Amount of archaeological survey information available</w:t>
            </w:r>
            <w:r w:rsidRPr="008D511E">
              <w:rPr>
                <w:rFonts w:cs="Arial"/>
                <w:szCs w:val="24"/>
              </w:rPr>
              <w:t xml:space="preserve"> </w:t>
            </w:r>
          </w:p>
          <w:p w14:paraId="2444E251" w14:textId="7193D1D7" w:rsidR="001B74A6" w:rsidRDefault="001B74A6" w:rsidP="001B74A6">
            <w:pPr>
              <w:pStyle w:val="QuestionMainBodyTextBold"/>
              <w:rPr>
                <w:rFonts w:cs="Arial"/>
                <w:b w:val="0"/>
                <w:bCs w:val="0"/>
                <w:szCs w:val="24"/>
              </w:rPr>
            </w:pPr>
            <w:r w:rsidRPr="006346CE">
              <w:rPr>
                <w:rFonts w:cs="Arial"/>
                <w:b w:val="0"/>
                <w:bCs w:val="0"/>
                <w:szCs w:val="24"/>
              </w:rPr>
              <w:t xml:space="preserve">A number of local authorities in their LIRs, for example  Braintree </w:t>
            </w:r>
            <w:r>
              <w:rPr>
                <w:rFonts w:cs="Arial"/>
                <w:b w:val="0"/>
                <w:bCs w:val="0"/>
                <w:szCs w:val="24"/>
              </w:rPr>
              <w:t>DC</w:t>
            </w:r>
            <w:r w:rsidRPr="006346CE">
              <w:rPr>
                <w:rFonts w:cs="Arial"/>
                <w:b w:val="0"/>
                <w:bCs w:val="0"/>
                <w:szCs w:val="24"/>
              </w:rPr>
              <w:t xml:space="preserve"> [</w:t>
            </w:r>
            <w:hyperlink r:id="rId326" w:history="1">
              <w:r w:rsidR="006611F9" w:rsidRPr="006611F9">
                <w:rPr>
                  <w:rStyle w:val="Hyperlink"/>
                  <w:b w:val="0"/>
                  <w:bCs w:val="0"/>
                </w:rPr>
                <w:t>REP1-148</w:t>
              </w:r>
            </w:hyperlink>
            <w:r w:rsidRPr="006346CE">
              <w:rPr>
                <w:rFonts w:cs="Arial"/>
                <w:b w:val="0"/>
                <w:bCs w:val="0"/>
                <w:szCs w:val="24"/>
              </w:rPr>
              <w:t>], Colchester City Council in [</w:t>
            </w:r>
            <w:hyperlink r:id="rId327" w:history="1">
              <w:r w:rsidRPr="00D47A57">
                <w:rPr>
                  <w:rStyle w:val="Hyperlink"/>
                  <w:rFonts w:cs="Arial"/>
                  <w:b w:val="0"/>
                  <w:bCs w:val="0"/>
                  <w:szCs w:val="24"/>
                </w:rPr>
                <w:t>REP1-156</w:t>
              </w:r>
            </w:hyperlink>
            <w:r w:rsidRPr="006346CE">
              <w:rPr>
                <w:rFonts w:cs="Arial"/>
                <w:b w:val="0"/>
                <w:bCs w:val="0"/>
                <w:szCs w:val="24"/>
              </w:rPr>
              <w:t xml:space="preserve">], and </w:t>
            </w:r>
            <w:r>
              <w:rPr>
                <w:rFonts w:cs="Arial"/>
                <w:b w:val="0"/>
                <w:bCs w:val="0"/>
                <w:szCs w:val="24"/>
              </w:rPr>
              <w:t>Suffolk CC</w:t>
            </w:r>
            <w:r w:rsidRPr="006346CE">
              <w:rPr>
                <w:rFonts w:cs="Arial"/>
                <w:b w:val="0"/>
                <w:bCs w:val="0"/>
                <w:szCs w:val="24"/>
              </w:rPr>
              <w:t>, M</w:t>
            </w:r>
            <w:r>
              <w:rPr>
                <w:rFonts w:cs="Arial"/>
                <w:b w:val="0"/>
                <w:bCs w:val="0"/>
                <w:szCs w:val="24"/>
              </w:rPr>
              <w:t xml:space="preserve">id </w:t>
            </w:r>
            <w:r w:rsidRPr="006346CE">
              <w:rPr>
                <w:rFonts w:cs="Arial"/>
                <w:b w:val="0"/>
                <w:bCs w:val="0"/>
                <w:szCs w:val="24"/>
              </w:rPr>
              <w:t>S</w:t>
            </w:r>
            <w:r>
              <w:rPr>
                <w:rFonts w:cs="Arial"/>
                <w:b w:val="0"/>
                <w:bCs w:val="0"/>
                <w:szCs w:val="24"/>
              </w:rPr>
              <w:t xml:space="preserve">uffolk </w:t>
            </w:r>
            <w:r w:rsidRPr="006346CE">
              <w:rPr>
                <w:rFonts w:cs="Arial"/>
                <w:b w:val="0"/>
                <w:bCs w:val="0"/>
                <w:szCs w:val="24"/>
              </w:rPr>
              <w:t>DC and Babergh DC in [</w:t>
            </w:r>
            <w:hyperlink r:id="rId328" w:history="1">
              <w:r w:rsidRPr="00703A88">
                <w:rPr>
                  <w:rStyle w:val="Hyperlink"/>
                  <w:rFonts w:cs="Arial"/>
                  <w:b w:val="0"/>
                  <w:bCs w:val="0"/>
                  <w:szCs w:val="24"/>
                </w:rPr>
                <w:t>REP1-178</w:t>
              </w:r>
            </w:hyperlink>
            <w:r w:rsidRPr="006346CE">
              <w:rPr>
                <w:rFonts w:cs="Arial"/>
                <w:b w:val="0"/>
                <w:bCs w:val="0"/>
                <w:szCs w:val="24"/>
              </w:rPr>
              <w:t>] and  Historic England in its WR  [</w:t>
            </w:r>
            <w:hyperlink r:id="rId329" w:history="1">
              <w:r w:rsidRPr="009F15BC">
                <w:rPr>
                  <w:rStyle w:val="Hyperlink"/>
                  <w:rFonts w:cs="Arial"/>
                  <w:b w:val="0"/>
                  <w:bCs w:val="0"/>
                  <w:szCs w:val="24"/>
                </w:rPr>
                <w:t>REP1-191</w:t>
              </w:r>
            </w:hyperlink>
            <w:r w:rsidRPr="006346CE">
              <w:rPr>
                <w:rFonts w:cs="Arial"/>
                <w:b w:val="0"/>
                <w:bCs w:val="0"/>
                <w:szCs w:val="24"/>
              </w:rPr>
              <w:t>] have raised concerns about the amount of archaeological survey work and evaluation that has been undertaken so far</w:t>
            </w:r>
            <w:r>
              <w:rPr>
                <w:rFonts w:cs="Arial"/>
                <w:b w:val="0"/>
                <w:bCs w:val="0"/>
                <w:szCs w:val="24"/>
              </w:rPr>
              <w:t>, including</w:t>
            </w:r>
            <w:r w:rsidRPr="006346CE">
              <w:rPr>
                <w:rFonts w:cs="Arial"/>
                <w:b w:val="0"/>
                <w:bCs w:val="0"/>
                <w:szCs w:val="24"/>
              </w:rPr>
              <w:t xml:space="preserve"> outside of the ‘priority areas’</w:t>
            </w:r>
            <w:r>
              <w:rPr>
                <w:rFonts w:cs="Arial"/>
                <w:b w:val="0"/>
                <w:bCs w:val="0"/>
                <w:szCs w:val="24"/>
              </w:rPr>
              <w:t>,</w:t>
            </w:r>
            <w:r w:rsidRPr="006346CE">
              <w:rPr>
                <w:rFonts w:cs="Arial"/>
                <w:b w:val="0"/>
                <w:bCs w:val="0"/>
                <w:szCs w:val="24"/>
              </w:rPr>
              <w:t xml:space="preserve"> and consider there to be a significant shortfall. The </w:t>
            </w:r>
            <w:r>
              <w:rPr>
                <w:rFonts w:cs="Arial"/>
                <w:b w:val="0"/>
                <w:bCs w:val="0"/>
                <w:szCs w:val="24"/>
              </w:rPr>
              <w:t xml:space="preserve">ExA notes the flow diagram of the </w:t>
            </w:r>
            <w:r w:rsidRPr="00197621">
              <w:rPr>
                <w:rFonts w:cs="Arial"/>
                <w:b w:val="0"/>
                <w:bCs w:val="0"/>
                <w:szCs w:val="24"/>
              </w:rPr>
              <w:t xml:space="preserve">Written Scheme of Investigation </w:t>
            </w:r>
            <w:r>
              <w:rPr>
                <w:rFonts w:cs="Arial"/>
                <w:b w:val="0"/>
                <w:bCs w:val="0"/>
                <w:szCs w:val="24"/>
              </w:rPr>
              <w:t>(WSI) process that is set out in the outline</w:t>
            </w:r>
            <w:r w:rsidRPr="00197621">
              <w:rPr>
                <w:rFonts w:cs="Arial"/>
                <w:b w:val="0"/>
                <w:bCs w:val="0"/>
                <w:szCs w:val="24"/>
              </w:rPr>
              <w:t xml:space="preserve"> Archaeological Mitigation Strategy </w:t>
            </w:r>
            <w:r>
              <w:rPr>
                <w:rFonts w:cs="Arial"/>
                <w:b w:val="0"/>
                <w:bCs w:val="0"/>
                <w:szCs w:val="24"/>
              </w:rPr>
              <w:t>(AMS)</w:t>
            </w:r>
            <w:r w:rsidRPr="00197621">
              <w:rPr>
                <w:rFonts w:cs="Arial"/>
                <w:b w:val="0"/>
                <w:bCs w:val="0"/>
                <w:szCs w:val="24"/>
              </w:rPr>
              <w:t xml:space="preserve"> and </w:t>
            </w:r>
            <w:r>
              <w:rPr>
                <w:rFonts w:cs="Arial"/>
                <w:b w:val="0"/>
                <w:bCs w:val="0"/>
                <w:szCs w:val="24"/>
              </w:rPr>
              <w:t>outline</w:t>
            </w:r>
            <w:r w:rsidRPr="00197621">
              <w:rPr>
                <w:rFonts w:cs="Arial"/>
                <w:b w:val="0"/>
                <w:bCs w:val="0"/>
                <w:szCs w:val="24"/>
              </w:rPr>
              <w:t xml:space="preserve"> </w:t>
            </w:r>
            <w:r>
              <w:rPr>
                <w:rFonts w:cs="Arial"/>
                <w:b w:val="0"/>
                <w:bCs w:val="0"/>
                <w:szCs w:val="24"/>
              </w:rPr>
              <w:t>WSI [</w:t>
            </w:r>
            <w:hyperlink r:id="rId330" w:history="1">
              <w:r w:rsidRPr="00E37619">
                <w:rPr>
                  <w:rStyle w:val="Hyperlink"/>
                  <w:rFonts w:cs="Arial"/>
                  <w:b w:val="0"/>
                  <w:bCs w:val="0"/>
                  <w:szCs w:val="24"/>
                </w:rPr>
                <w:t>APP-328</w:t>
              </w:r>
            </w:hyperlink>
            <w:r>
              <w:rPr>
                <w:rFonts w:cs="Arial"/>
                <w:b w:val="0"/>
                <w:bCs w:val="0"/>
                <w:szCs w:val="24"/>
              </w:rPr>
              <w:t xml:space="preserve">] and also that, as stated in the </w:t>
            </w:r>
            <w:r w:rsidRPr="00F96AC8">
              <w:rPr>
                <w:b w:val="0"/>
              </w:rPr>
              <w:t>applicant</w:t>
            </w:r>
            <w:r>
              <w:rPr>
                <w:rFonts w:cs="Arial"/>
                <w:b w:val="0"/>
                <w:bCs w:val="0"/>
                <w:szCs w:val="24"/>
              </w:rPr>
              <w:t>’s Comments on RRs [</w:t>
            </w:r>
            <w:hyperlink r:id="rId331" w:history="1">
              <w:r w:rsidRPr="00703A88">
                <w:rPr>
                  <w:rStyle w:val="Hyperlink"/>
                  <w:rFonts w:cs="Arial"/>
                  <w:b w:val="0"/>
                  <w:bCs w:val="0"/>
                  <w:szCs w:val="24"/>
                </w:rPr>
                <w:t>REP1-132</w:t>
              </w:r>
            </w:hyperlink>
            <w:r>
              <w:rPr>
                <w:rFonts w:cs="Arial"/>
                <w:b w:val="0"/>
                <w:bCs w:val="0"/>
                <w:szCs w:val="24"/>
              </w:rPr>
              <w:t xml:space="preserve">] the phase 2 stage of the geophysical survey and trial trenching will continue in 2026. </w:t>
            </w:r>
            <w:r w:rsidRPr="006346CE">
              <w:rPr>
                <w:rFonts w:cs="Arial"/>
                <w:b w:val="0"/>
                <w:bCs w:val="0"/>
                <w:szCs w:val="24"/>
              </w:rPr>
              <w:t>Having regard to paragraphs 5.9.11 and 5.9.12 of NPS EN-1 (2023) the applicant is requested to justify its approach to the incomplete provision of archaeological evaluation at this stage.</w:t>
            </w:r>
          </w:p>
          <w:p w14:paraId="5E96DD91" w14:textId="621E1F8C" w:rsidR="001B74A6" w:rsidRDefault="001B74A6" w:rsidP="001B74A6">
            <w:pPr>
              <w:pStyle w:val="QuestionMainBodyTextBold"/>
              <w:rPr>
                <w:rFonts w:cs="Arial"/>
                <w:b w:val="0"/>
                <w:bCs w:val="0"/>
                <w:szCs w:val="24"/>
              </w:rPr>
            </w:pPr>
            <w:r>
              <w:rPr>
                <w:rFonts w:cs="Arial"/>
                <w:b w:val="0"/>
                <w:bCs w:val="0"/>
                <w:szCs w:val="24"/>
              </w:rPr>
              <w:t>As</w:t>
            </w:r>
            <w:r w:rsidRPr="004C0CF9">
              <w:rPr>
                <w:rFonts w:cs="Arial"/>
                <w:b w:val="0"/>
                <w:szCs w:val="24"/>
              </w:rPr>
              <w:t xml:space="preserve"> indicated in the updated ES Chapter </w:t>
            </w:r>
            <w:r w:rsidRPr="004C0CF9">
              <w:rPr>
                <w:rFonts w:cs="Arial"/>
                <w:b w:val="0"/>
                <w:bCs w:val="0"/>
                <w:szCs w:val="24"/>
              </w:rPr>
              <w:t xml:space="preserve">11 </w:t>
            </w:r>
            <w:r w:rsidRPr="004C0CF9">
              <w:rPr>
                <w:rFonts w:cs="Arial"/>
                <w:b w:val="0"/>
                <w:szCs w:val="24"/>
              </w:rPr>
              <w:t>[</w:t>
            </w:r>
            <w:hyperlink r:id="rId332" w:history="1">
              <w:r w:rsidRPr="00A36EF4">
                <w:rPr>
                  <w:rStyle w:val="Hyperlink"/>
                  <w:rFonts w:cs="Arial"/>
                  <w:b w:val="0"/>
                  <w:szCs w:val="24"/>
                </w:rPr>
                <w:t>AS-068</w:t>
              </w:r>
            </w:hyperlink>
            <w:r>
              <w:rPr>
                <w:rFonts w:cs="Arial"/>
                <w:b w:val="0"/>
                <w:bCs w:val="0"/>
                <w:szCs w:val="24"/>
              </w:rPr>
              <w:t xml:space="preserve">] it would appear that 30% of the phase 2 areas have now had geophysical survey work completed. However, the applicant is requested to either clarify, or to signpost to where it has been clearly set out, exactly how much of all the proposed archaeological geophysical survey work and trial trenching work within any of the </w:t>
            </w:r>
            <w:r w:rsidR="002B4A53">
              <w:rPr>
                <w:rFonts w:cs="Arial"/>
                <w:b w:val="0"/>
                <w:bCs w:val="0"/>
                <w:szCs w:val="24"/>
              </w:rPr>
              <w:t>o</w:t>
            </w:r>
            <w:r w:rsidR="00487028">
              <w:rPr>
                <w:rFonts w:cs="Arial"/>
                <w:b w:val="0"/>
                <w:bCs w:val="0"/>
                <w:szCs w:val="24"/>
              </w:rPr>
              <w:t>rder</w:t>
            </w:r>
            <w:r>
              <w:rPr>
                <w:rFonts w:cs="Arial"/>
                <w:b w:val="0"/>
                <w:bCs w:val="0"/>
                <w:szCs w:val="24"/>
              </w:rPr>
              <w:t xml:space="preserve"> limits has now been carried out (and had the results submitted), and how much is still left to be undertaken and/ or have the results submitted. </w:t>
            </w:r>
          </w:p>
          <w:p w14:paraId="1128D74C" w14:textId="77CAE730" w:rsidR="001B74A6" w:rsidRPr="00092316" w:rsidRDefault="001B74A6" w:rsidP="001B74A6">
            <w:pPr>
              <w:pStyle w:val="QuestionMainBodyTextBold"/>
              <w:rPr>
                <w:rFonts w:cs="Arial"/>
                <w:szCs w:val="24"/>
              </w:rPr>
            </w:pPr>
            <w:r>
              <w:rPr>
                <w:rFonts w:cs="Arial"/>
                <w:b w:val="0"/>
                <w:bCs w:val="0"/>
                <w:szCs w:val="24"/>
              </w:rPr>
              <w:t>Also, the ExA</w:t>
            </w:r>
            <w:r w:rsidRPr="006346CE">
              <w:rPr>
                <w:rFonts w:cs="Arial"/>
                <w:b w:val="0"/>
                <w:bCs w:val="0"/>
                <w:szCs w:val="24"/>
              </w:rPr>
              <w:t xml:space="preserve"> is </w:t>
            </w:r>
            <w:r>
              <w:rPr>
                <w:rFonts w:cs="Arial"/>
                <w:b w:val="0"/>
                <w:bCs w:val="0"/>
                <w:szCs w:val="24"/>
              </w:rPr>
              <w:t xml:space="preserve">uncertain whether or not any of the results of the proposed 2026 evaluation work would be undertaken and submitted within the Examination period. </w:t>
            </w:r>
            <w:r w:rsidRPr="006346CE">
              <w:rPr>
                <w:rFonts w:cs="Arial"/>
                <w:b w:val="0"/>
                <w:bCs w:val="0"/>
                <w:szCs w:val="24"/>
              </w:rPr>
              <w:t xml:space="preserve">The applicant is </w:t>
            </w:r>
            <w:r>
              <w:rPr>
                <w:rFonts w:cs="Arial"/>
                <w:b w:val="0"/>
                <w:bCs w:val="0"/>
                <w:szCs w:val="24"/>
              </w:rPr>
              <w:t>therefore</w:t>
            </w:r>
            <w:r w:rsidRPr="006346CE">
              <w:rPr>
                <w:rFonts w:cs="Arial"/>
                <w:b w:val="0"/>
                <w:bCs w:val="0"/>
                <w:szCs w:val="24"/>
              </w:rPr>
              <w:t xml:space="preserve"> requested to provide a </w:t>
            </w:r>
            <w:r>
              <w:rPr>
                <w:rFonts w:cs="Arial"/>
                <w:b w:val="0"/>
                <w:bCs w:val="0"/>
                <w:szCs w:val="24"/>
              </w:rPr>
              <w:t xml:space="preserve">more </w:t>
            </w:r>
            <w:r w:rsidRPr="006346CE">
              <w:rPr>
                <w:rFonts w:cs="Arial"/>
                <w:b w:val="0"/>
                <w:bCs w:val="0"/>
                <w:szCs w:val="24"/>
              </w:rPr>
              <w:t>detailed timeline for all of its further proposed archaeological survey work to indicate what is to be undertaken and when. This should include</w:t>
            </w:r>
            <w:r>
              <w:rPr>
                <w:rFonts w:cs="Arial"/>
                <w:b w:val="0"/>
                <w:bCs w:val="0"/>
                <w:szCs w:val="24"/>
              </w:rPr>
              <w:t xml:space="preserve"> a proposed timeline for</w:t>
            </w:r>
            <w:r w:rsidRPr="006346CE">
              <w:rPr>
                <w:rFonts w:cs="Arial"/>
                <w:b w:val="0"/>
                <w:bCs w:val="0"/>
                <w:szCs w:val="24"/>
              </w:rPr>
              <w:t xml:space="preserve"> the submission of all final reports </w:t>
            </w:r>
            <w:r>
              <w:rPr>
                <w:rFonts w:cs="Arial"/>
                <w:b w:val="0"/>
                <w:bCs w:val="0"/>
                <w:szCs w:val="24"/>
              </w:rPr>
              <w:t xml:space="preserve">and the archiving/ dissemination of information </w:t>
            </w:r>
            <w:r w:rsidRPr="006346CE">
              <w:rPr>
                <w:rFonts w:cs="Arial"/>
                <w:b w:val="0"/>
                <w:bCs w:val="0"/>
                <w:szCs w:val="24"/>
              </w:rPr>
              <w:t>resulting from a</w:t>
            </w:r>
            <w:r>
              <w:rPr>
                <w:rFonts w:cs="Arial"/>
                <w:b w:val="0"/>
                <w:bCs w:val="0"/>
                <w:szCs w:val="24"/>
              </w:rPr>
              <w:t>ll outstanding</w:t>
            </w:r>
            <w:r w:rsidRPr="006346CE">
              <w:rPr>
                <w:rFonts w:cs="Arial"/>
                <w:b w:val="0"/>
                <w:bCs w:val="0"/>
                <w:szCs w:val="24"/>
              </w:rPr>
              <w:t xml:space="preserve"> archaeological evaluation</w:t>
            </w:r>
            <w:r>
              <w:rPr>
                <w:rFonts w:cs="Arial"/>
                <w:b w:val="0"/>
                <w:bCs w:val="0"/>
                <w:szCs w:val="24"/>
              </w:rPr>
              <w:t xml:space="preserve"> work</w:t>
            </w:r>
            <w:r w:rsidRPr="006346CE">
              <w:rPr>
                <w:rFonts w:cs="Arial"/>
                <w:b w:val="0"/>
                <w:bCs w:val="0"/>
                <w:szCs w:val="24"/>
              </w:rPr>
              <w:t xml:space="preserve">.  </w:t>
            </w:r>
          </w:p>
        </w:tc>
      </w:tr>
      <w:tr w:rsidR="001B74A6" w:rsidRPr="008C59AE" w14:paraId="62B371FB" w14:textId="77777777" w:rsidTr="00AC1973">
        <w:tc>
          <w:tcPr>
            <w:tcW w:w="1713" w:type="dxa"/>
          </w:tcPr>
          <w:p w14:paraId="071F6229" w14:textId="5804B6CF" w:rsidR="001B74A6" w:rsidRDefault="001B74A6" w:rsidP="001B74A6">
            <w:pPr>
              <w:pStyle w:val="Heading3"/>
              <w:numPr>
                <w:ilvl w:val="0"/>
                <w:numId w:val="0"/>
              </w:numPr>
              <w:rPr>
                <w:rFonts w:cs="Arial"/>
                <w:szCs w:val="24"/>
              </w:rPr>
            </w:pPr>
            <w:r>
              <w:rPr>
                <w:rFonts w:cs="Arial"/>
                <w:szCs w:val="24"/>
              </w:rPr>
              <w:t>HE 1.44</w:t>
            </w:r>
          </w:p>
        </w:tc>
        <w:tc>
          <w:tcPr>
            <w:tcW w:w="4131" w:type="dxa"/>
          </w:tcPr>
          <w:p w14:paraId="5A057571" w14:textId="60707ACC" w:rsidR="001B74A6" w:rsidRPr="00092316" w:rsidRDefault="001B74A6" w:rsidP="001B74A6">
            <w:pPr>
              <w:rPr>
                <w:rFonts w:cs="Arial"/>
                <w:szCs w:val="24"/>
              </w:rPr>
            </w:pPr>
            <w:r>
              <w:rPr>
                <w:rFonts w:cs="Arial"/>
                <w:szCs w:val="24"/>
              </w:rPr>
              <w:t>The applicant</w:t>
            </w:r>
          </w:p>
        </w:tc>
        <w:tc>
          <w:tcPr>
            <w:tcW w:w="16547" w:type="dxa"/>
          </w:tcPr>
          <w:p w14:paraId="34E2F429" w14:textId="3B313ED8" w:rsidR="001B74A6" w:rsidRPr="008D511E" w:rsidRDefault="001B74A6" w:rsidP="001B74A6">
            <w:pPr>
              <w:pStyle w:val="QuestionMainBodyTextBold"/>
              <w:rPr>
                <w:rFonts w:cs="Arial"/>
                <w:szCs w:val="24"/>
              </w:rPr>
            </w:pPr>
            <w:r>
              <w:rPr>
                <w:rFonts w:cs="Arial"/>
                <w:szCs w:val="24"/>
              </w:rPr>
              <w:t>Understanding of the archaeology in the River Stour area</w:t>
            </w:r>
            <w:r w:rsidRPr="008D511E">
              <w:rPr>
                <w:rFonts w:cs="Arial"/>
                <w:szCs w:val="24"/>
              </w:rPr>
              <w:t xml:space="preserve"> </w:t>
            </w:r>
          </w:p>
          <w:p w14:paraId="1E7752E2" w14:textId="2C0E18EB" w:rsidR="001B74A6" w:rsidRPr="00092316" w:rsidRDefault="001B74A6" w:rsidP="001B74A6">
            <w:pPr>
              <w:pStyle w:val="QuestionMainBodyTextBold"/>
              <w:rPr>
                <w:rFonts w:cs="Arial"/>
                <w:szCs w:val="24"/>
              </w:rPr>
            </w:pPr>
            <w:r w:rsidRPr="00AC0010">
              <w:rPr>
                <w:rFonts w:cs="Arial"/>
                <w:b w:val="0"/>
                <w:bCs w:val="0"/>
                <w:szCs w:val="24"/>
              </w:rPr>
              <w:t>In its WR [</w:t>
            </w:r>
            <w:hyperlink r:id="rId333" w:history="1">
              <w:r w:rsidRPr="009F15BC">
                <w:rPr>
                  <w:rStyle w:val="Hyperlink"/>
                  <w:rFonts w:cs="Arial"/>
                  <w:b w:val="0"/>
                  <w:bCs w:val="0"/>
                  <w:szCs w:val="24"/>
                </w:rPr>
                <w:t>REP1-191</w:t>
              </w:r>
            </w:hyperlink>
            <w:r w:rsidRPr="00AC0010">
              <w:rPr>
                <w:rFonts w:cs="Arial"/>
                <w:b w:val="0"/>
                <w:bCs w:val="0"/>
                <w:szCs w:val="24"/>
              </w:rPr>
              <w:t>] Historic England considers that further survey work is required in order to understand the complex of archaeology that exists on both sides of the River Stour and the potential paleoenvironmental deposits within the river itself.  In paragraph 6.6 of [</w:t>
            </w:r>
            <w:hyperlink r:id="rId334" w:history="1">
              <w:r w:rsidR="00EC398A" w:rsidRPr="00EC398A">
                <w:rPr>
                  <w:rStyle w:val="Hyperlink"/>
                  <w:b w:val="0"/>
                  <w:bCs w:val="0"/>
                </w:rPr>
                <w:t>REP1-191</w:t>
              </w:r>
            </w:hyperlink>
            <w:r w:rsidRPr="00AC0010">
              <w:rPr>
                <w:rFonts w:cs="Arial"/>
                <w:b w:val="0"/>
                <w:bCs w:val="0"/>
                <w:szCs w:val="24"/>
              </w:rPr>
              <w:t xml:space="preserve">] Historic England states that, in relation to the </w:t>
            </w:r>
            <w:r>
              <w:rPr>
                <w:rFonts w:cs="Arial"/>
                <w:b w:val="0"/>
                <w:bCs w:val="0"/>
                <w:szCs w:val="24"/>
              </w:rPr>
              <w:t>R</w:t>
            </w:r>
            <w:r w:rsidRPr="00AC0010">
              <w:rPr>
                <w:rFonts w:cs="Arial"/>
                <w:b w:val="0"/>
                <w:bCs w:val="0"/>
                <w:szCs w:val="24"/>
              </w:rPr>
              <w:t xml:space="preserve">iver Stour: “We are seeking contingency allowed for expected high value discoveries.” Therefore, the applicant is requested to set out what archaeological evaluation and mitigation measures are proposed for this location and explain how these are to be secured in the </w:t>
            </w:r>
            <w:r>
              <w:rPr>
                <w:rFonts w:cs="Arial"/>
                <w:b w:val="0"/>
                <w:bCs w:val="0"/>
                <w:szCs w:val="24"/>
              </w:rPr>
              <w:t>draft DCO</w:t>
            </w:r>
            <w:r w:rsidRPr="00AC0010">
              <w:rPr>
                <w:rFonts w:cs="Arial"/>
                <w:b w:val="0"/>
                <w:bCs w:val="0"/>
                <w:szCs w:val="24"/>
              </w:rPr>
              <w:t xml:space="preserve">. </w:t>
            </w:r>
          </w:p>
        </w:tc>
      </w:tr>
      <w:tr w:rsidR="001B74A6" w:rsidRPr="008C59AE" w14:paraId="7538548D" w14:textId="77777777" w:rsidTr="00AC1973">
        <w:tc>
          <w:tcPr>
            <w:tcW w:w="1713" w:type="dxa"/>
          </w:tcPr>
          <w:p w14:paraId="38F629DB" w14:textId="56CC079E" w:rsidR="001B74A6" w:rsidRDefault="001B74A6" w:rsidP="001B74A6">
            <w:pPr>
              <w:pStyle w:val="Heading3"/>
              <w:numPr>
                <w:ilvl w:val="0"/>
                <w:numId w:val="0"/>
              </w:numPr>
              <w:rPr>
                <w:rFonts w:cs="Arial"/>
                <w:szCs w:val="24"/>
              </w:rPr>
            </w:pPr>
            <w:r>
              <w:rPr>
                <w:rFonts w:cs="Arial"/>
                <w:szCs w:val="24"/>
              </w:rPr>
              <w:t>HE 1.45</w:t>
            </w:r>
          </w:p>
        </w:tc>
        <w:tc>
          <w:tcPr>
            <w:tcW w:w="4131" w:type="dxa"/>
          </w:tcPr>
          <w:p w14:paraId="56B0920C" w14:textId="4DF6E6F8" w:rsidR="001B74A6" w:rsidRPr="00092316" w:rsidRDefault="001B74A6" w:rsidP="001B74A6">
            <w:pPr>
              <w:rPr>
                <w:rFonts w:cs="Arial"/>
                <w:szCs w:val="24"/>
              </w:rPr>
            </w:pPr>
            <w:r>
              <w:rPr>
                <w:rFonts w:cs="Arial"/>
                <w:szCs w:val="24"/>
              </w:rPr>
              <w:t>The applicant</w:t>
            </w:r>
          </w:p>
        </w:tc>
        <w:tc>
          <w:tcPr>
            <w:tcW w:w="16547" w:type="dxa"/>
          </w:tcPr>
          <w:p w14:paraId="32D1F8A6" w14:textId="317188BF" w:rsidR="001B74A6" w:rsidRPr="008D511E" w:rsidRDefault="001B74A6" w:rsidP="001B74A6">
            <w:pPr>
              <w:pStyle w:val="QuestionMainBodyTextBold"/>
              <w:rPr>
                <w:rFonts w:cs="Arial"/>
                <w:szCs w:val="24"/>
              </w:rPr>
            </w:pPr>
            <w:r>
              <w:rPr>
                <w:rFonts w:cs="Arial"/>
                <w:szCs w:val="24"/>
              </w:rPr>
              <w:t>Adequacy of the outline Archaeological Mitigation Strategy and outline Written Scheme of Investigation</w:t>
            </w:r>
            <w:r w:rsidRPr="008D511E">
              <w:rPr>
                <w:rFonts w:cs="Arial"/>
                <w:szCs w:val="24"/>
              </w:rPr>
              <w:t xml:space="preserve"> </w:t>
            </w:r>
            <w:r w:rsidR="001B32E0">
              <w:rPr>
                <w:rFonts w:cs="Arial"/>
                <w:szCs w:val="24"/>
              </w:rPr>
              <w:t xml:space="preserve">(outline AMS/ </w:t>
            </w:r>
            <w:r w:rsidR="00664C11">
              <w:rPr>
                <w:rFonts w:cs="Arial"/>
                <w:szCs w:val="24"/>
              </w:rPr>
              <w:t xml:space="preserve">outline </w:t>
            </w:r>
            <w:r w:rsidR="001B32E0">
              <w:rPr>
                <w:rFonts w:cs="Arial"/>
                <w:szCs w:val="24"/>
              </w:rPr>
              <w:t>WSI)</w:t>
            </w:r>
          </w:p>
          <w:p w14:paraId="4EDFA7E1" w14:textId="2F149D83" w:rsidR="001B74A6" w:rsidRPr="00092316" w:rsidRDefault="001B74A6" w:rsidP="001B74A6">
            <w:pPr>
              <w:pStyle w:val="QuestionMainBodyTextBold"/>
              <w:rPr>
                <w:rFonts w:cs="Arial"/>
                <w:szCs w:val="24"/>
              </w:rPr>
            </w:pPr>
            <w:r w:rsidRPr="00A455AA">
              <w:rPr>
                <w:rFonts w:cs="Arial"/>
                <w:b w:val="0"/>
                <w:bCs w:val="0"/>
                <w:szCs w:val="24"/>
              </w:rPr>
              <w:t>Various local authorities in their RRs and LIRs, for example Colchester City Council in [</w:t>
            </w:r>
            <w:hyperlink r:id="rId335" w:history="1">
              <w:r w:rsidRPr="00A36EF4">
                <w:rPr>
                  <w:rStyle w:val="Hyperlink"/>
                  <w:rFonts w:cs="Arial"/>
                  <w:b w:val="0"/>
                  <w:bCs w:val="0"/>
                  <w:szCs w:val="24"/>
                </w:rPr>
                <w:t>REP1-156</w:t>
              </w:r>
            </w:hyperlink>
            <w:r w:rsidRPr="00A455AA">
              <w:rPr>
                <w:rFonts w:cs="Arial"/>
                <w:b w:val="0"/>
                <w:bCs w:val="0"/>
                <w:szCs w:val="24"/>
              </w:rPr>
              <w:t>] and Historic England in [</w:t>
            </w:r>
            <w:hyperlink r:id="rId336" w:history="1">
              <w:r w:rsidRPr="00A36EF4">
                <w:rPr>
                  <w:rStyle w:val="Hyperlink"/>
                  <w:rFonts w:cs="Arial"/>
                  <w:b w:val="0"/>
                  <w:bCs w:val="0"/>
                  <w:szCs w:val="24"/>
                </w:rPr>
                <w:t>REP1-191</w:t>
              </w:r>
            </w:hyperlink>
            <w:r w:rsidRPr="00A455AA">
              <w:rPr>
                <w:rFonts w:cs="Arial"/>
                <w:b w:val="0"/>
                <w:bCs w:val="0"/>
                <w:szCs w:val="24"/>
              </w:rPr>
              <w:t>], have stated their belief that the o</w:t>
            </w:r>
            <w:r>
              <w:rPr>
                <w:rFonts w:cs="Arial"/>
                <w:b w:val="0"/>
                <w:bCs w:val="0"/>
                <w:szCs w:val="24"/>
              </w:rPr>
              <w:t xml:space="preserve">utline </w:t>
            </w:r>
            <w:r w:rsidRPr="00A455AA">
              <w:rPr>
                <w:rFonts w:cs="Arial"/>
                <w:b w:val="0"/>
                <w:bCs w:val="0"/>
                <w:szCs w:val="24"/>
              </w:rPr>
              <w:t xml:space="preserve">AMS/ </w:t>
            </w:r>
            <w:r>
              <w:rPr>
                <w:rFonts w:cs="Arial"/>
                <w:b w:val="0"/>
                <w:bCs w:val="0"/>
                <w:szCs w:val="24"/>
              </w:rPr>
              <w:t xml:space="preserve">outline </w:t>
            </w:r>
            <w:r w:rsidRPr="00A455AA">
              <w:rPr>
                <w:rFonts w:cs="Arial"/>
                <w:b w:val="0"/>
                <w:bCs w:val="0"/>
                <w:szCs w:val="24"/>
              </w:rPr>
              <w:t>WSI [</w:t>
            </w:r>
            <w:hyperlink r:id="rId337" w:history="1">
              <w:r w:rsidRPr="00AD015A">
                <w:rPr>
                  <w:rStyle w:val="Hyperlink"/>
                  <w:rFonts w:cs="Arial"/>
                  <w:b w:val="0"/>
                  <w:bCs w:val="0"/>
                  <w:szCs w:val="24"/>
                </w:rPr>
                <w:t>APP-328</w:t>
              </w:r>
            </w:hyperlink>
            <w:r w:rsidRPr="00A455AA">
              <w:rPr>
                <w:rFonts w:cs="Arial"/>
                <w:b w:val="0"/>
                <w:bCs w:val="0"/>
                <w:szCs w:val="24"/>
              </w:rPr>
              <w:t>] is not adequate in its current form and requires amendments. Explain your progress on discussions with the local authorities and Historic England on this matter and clarify when an amended version of the o</w:t>
            </w:r>
            <w:r>
              <w:rPr>
                <w:rFonts w:cs="Arial"/>
                <w:b w:val="0"/>
                <w:bCs w:val="0"/>
                <w:szCs w:val="24"/>
              </w:rPr>
              <w:t xml:space="preserve">utline </w:t>
            </w:r>
            <w:r w:rsidRPr="00A455AA">
              <w:rPr>
                <w:rFonts w:cs="Arial"/>
                <w:b w:val="0"/>
                <w:bCs w:val="0"/>
                <w:szCs w:val="24"/>
              </w:rPr>
              <w:t xml:space="preserve">AMS/ </w:t>
            </w:r>
            <w:r>
              <w:rPr>
                <w:rFonts w:cs="Arial"/>
                <w:b w:val="0"/>
                <w:bCs w:val="0"/>
                <w:szCs w:val="24"/>
              </w:rPr>
              <w:t xml:space="preserve">outline </w:t>
            </w:r>
            <w:r w:rsidRPr="00A455AA">
              <w:rPr>
                <w:rFonts w:cs="Arial"/>
                <w:b w:val="0"/>
                <w:bCs w:val="0"/>
                <w:szCs w:val="24"/>
              </w:rPr>
              <w:t xml:space="preserve">WSI, as referenced by </w:t>
            </w:r>
            <w:r>
              <w:rPr>
                <w:rFonts w:cs="Arial"/>
                <w:b w:val="0"/>
                <w:bCs w:val="0"/>
                <w:szCs w:val="24"/>
              </w:rPr>
              <w:t xml:space="preserve">Norfolk CC </w:t>
            </w:r>
            <w:r w:rsidRPr="00A455AA">
              <w:rPr>
                <w:rFonts w:cs="Arial"/>
                <w:b w:val="0"/>
                <w:bCs w:val="0"/>
                <w:szCs w:val="24"/>
              </w:rPr>
              <w:t>in [</w:t>
            </w:r>
            <w:hyperlink r:id="rId338" w:history="1">
              <w:r w:rsidR="0041036D" w:rsidRPr="0041036D">
                <w:rPr>
                  <w:rStyle w:val="Hyperlink"/>
                  <w:b w:val="0"/>
                  <w:bCs w:val="0"/>
                </w:rPr>
                <w:t>REP1-173</w:t>
              </w:r>
            </w:hyperlink>
            <w:r w:rsidRPr="00A455AA">
              <w:rPr>
                <w:rFonts w:cs="Arial"/>
                <w:b w:val="0"/>
                <w:bCs w:val="0"/>
                <w:szCs w:val="24"/>
              </w:rPr>
              <w:t xml:space="preserve">] </w:t>
            </w:r>
            <w:r>
              <w:rPr>
                <w:rFonts w:cs="Arial"/>
                <w:b w:val="0"/>
                <w:bCs w:val="0"/>
                <w:szCs w:val="24"/>
              </w:rPr>
              <w:t xml:space="preserve">and as stated in the </w:t>
            </w:r>
            <w:r w:rsidRPr="00F96AC8">
              <w:rPr>
                <w:b w:val="0"/>
              </w:rPr>
              <w:t>applicant</w:t>
            </w:r>
            <w:r>
              <w:rPr>
                <w:rFonts w:cs="Arial"/>
                <w:b w:val="0"/>
                <w:bCs w:val="0"/>
                <w:szCs w:val="24"/>
              </w:rPr>
              <w:t>’s Response to RRs [</w:t>
            </w:r>
            <w:hyperlink r:id="rId339" w:history="1">
              <w:r w:rsidRPr="00AD015A">
                <w:rPr>
                  <w:rStyle w:val="Hyperlink"/>
                  <w:rFonts w:cs="Arial"/>
                  <w:b w:val="0"/>
                  <w:bCs w:val="0"/>
                  <w:szCs w:val="24"/>
                </w:rPr>
                <w:t>REP1-132</w:t>
              </w:r>
            </w:hyperlink>
            <w:r>
              <w:rPr>
                <w:rFonts w:cs="Arial"/>
                <w:b w:val="0"/>
                <w:bCs w:val="0"/>
                <w:szCs w:val="24"/>
              </w:rPr>
              <w:t xml:space="preserve">], </w:t>
            </w:r>
            <w:r w:rsidRPr="00A455AA">
              <w:rPr>
                <w:rFonts w:cs="Arial"/>
                <w:b w:val="0"/>
                <w:bCs w:val="0"/>
                <w:szCs w:val="24"/>
              </w:rPr>
              <w:t xml:space="preserve">will be submitted into the examination. </w:t>
            </w:r>
          </w:p>
        </w:tc>
      </w:tr>
      <w:tr w:rsidR="001B74A6" w:rsidRPr="008C59AE" w14:paraId="167ECC6F" w14:textId="77777777" w:rsidTr="00AC1973">
        <w:tc>
          <w:tcPr>
            <w:tcW w:w="1713" w:type="dxa"/>
          </w:tcPr>
          <w:p w14:paraId="1F49888A" w14:textId="6B68EBFC" w:rsidR="001B74A6" w:rsidRDefault="001B74A6" w:rsidP="001B74A6">
            <w:pPr>
              <w:pStyle w:val="Heading3"/>
              <w:numPr>
                <w:ilvl w:val="0"/>
                <w:numId w:val="0"/>
              </w:numPr>
              <w:rPr>
                <w:rFonts w:cs="Arial"/>
                <w:szCs w:val="24"/>
              </w:rPr>
            </w:pPr>
            <w:r>
              <w:rPr>
                <w:rFonts w:cs="Arial"/>
                <w:szCs w:val="24"/>
              </w:rPr>
              <w:t>HE 1.46</w:t>
            </w:r>
          </w:p>
        </w:tc>
        <w:tc>
          <w:tcPr>
            <w:tcW w:w="4131" w:type="dxa"/>
          </w:tcPr>
          <w:p w14:paraId="6307DF7C" w14:textId="68E929D4" w:rsidR="001B74A6" w:rsidRDefault="001B74A6" w:rsidP="001B74A6">
            <w:pPr>
              <w:rPr>
                <w:rFonts w:cs="Arial"/>
                <w:szCs w:val="24"/>
              </w:rPr>
            </w:pPr>
            <w:r>
              <w:rPr>
                <w:rFonts w:cs="Arial"/>
                <w:szCs w:val="24"/>
              </w:rPr>
              <w:t>The applicant</w:t>
            </w:r>
          </w:p>
        </w:tc>
        <w:tc>
          <w:tcPr>
            <w:tcW w:w="16547" w:type="dxa"/>
          </w:tcPr>
          <w:p w14:paraId="1CE1195C" w14:textId="494142CF" w:rsidR="001B74A6" w:rsidRPr="008D511E" w:rsidRDefault="001B74A6" w:rsidP="001B74A6">
            <w:pPr>
              <w:pStyle w:val="QuestionMainBodyTextBold"/>
              <w:rPr>
                <w:rFonts w:cs="Arial"/>
                <w:szCs w:val="24"/>
              </w:rPr>
            </w:pPr>
            <w:r>
              <w:rPr>
                <w:rFonts w:cs="Arial"/>
                <w:szCs w:val="24"/>
              </w:rPr>
              <w:t>Engagement with Suffolk CC</w:t>
            </w:r>
          </w:p>
          <w:p w14:paraId="40159195" w14:textId="00FC0DF9" w:rsidR="001B74A6" w:rsidRPr="008D511E" w:rsidRDefault="001B74A6" w:rsidP="001B74A6">
            <w:pPr>
              <w:pStyle w:val="QuestionMainBodyTextBold"/>
              <w:rPr>
                <w:rFonts w:cs="Arial"/>
                <w:szCs w:val="24"/>
                <w:highlight w:val="yellow"/>
              </w:rPr>
            </w:pPr>
            <w:r w:rsidRPr="00E1670B">
              <w:rPr>
                <w:rFonts w:cs="Arial"/>
                <w:b w:val="0"/>
                <w:bCs w:val="0"/>
                <w:szCs w:val="24"/>
              </w:rPr>
              <w:t>In [</w:t>
            </w:r>
            <w:hyperlink r:id="rId340" w:history="1">
              <w:r w:rsidRPr="006A7604">
                <w:rPr>
                  <w:rStyle w:val="Hyperlink"/>
                  <w:rFonts w:cs="Arial"/>
                  <w:b w:val="0"/>
                  <w:bCs w:val="0"/>
                  <w:szCs w:val="24"/>
                </w:rPr>
                <w:t>RR-3520</w:t>
              </w:r>
            </w:hyperlink>
            <w:r w:rsidRPr="00E1670B">
              <w:rPr>
                <w:rFonts w:cs="Arial"/>
                <w:b w:val="0"/>
                <w:bCs w:val="0"/>
                <w:szCs w:val="24"/>
              </w:rPr>
              <w:t xml:space="preserve">] </w:t>
            </w:r>
            <w:r>
              <w:rPr>
                <w:rFonts w:cs="Arial"/>
                <w:b w:val="0"/>
                <w:bCs w:val="0"/>
                <w:szCs w:val="24"/>
              </w:rPr>
              <w:t>Suffolk CC</w:t>
            </w:r>
            <w:r w:rsidRPr="00E1670B">
              <w:rPr>
                <w:rFonts w:cs="Arial"/>
                <w:b w:val="0"/>
                <w:bCs w:val="0"/>
                <w:szCs w:val="24"/>
              </w:rPr>
              <w:t xml:space="preserve"> commented that as it currently stands the submitted </w:t>
            </w:r>
            <w:r w:rsidRPr="00A455AA">
              <w:rPr>
                <w:rFonts w:cs="Arial"/>
                <w:b w:val="0"/>
                <w:bCs w:val="0"/>
                <w:szCs w:val="24"/>
              </w:rPr>
              <w:t>o</w:t>
            </w:r>
            <w:r>
              <w:rPr>
                <w:rFonts w:cs="Arial"/>
                <w:b w:val="0"/>
                <w:bCs w:val="0"/>
                <w:szCs w:val="24"/>
              </w:rPr>
              <w:t xml:space="preserve">utline </w:t>
            </w:r>
            <w:r w:rsidRPr="00A455AA">
              <w:rPr>
                <w:rFonts w:cs="Arial"/>
                <w:b w:val="0"/>
                <w:bCs w:val="0"/>
                <w:szCs w:val="24"/>
              </w:rPr>
              <w:t xml:space="preserve">AMS/ </w:t>
            </w:r>
            <w:r>
              <w:rPr>
                <w:rFonts w:cs="Arial"/>
                <w:b w:val="0"/>
                <w:bCs w:val="0"/>
                <w:szCs w:val="24"/>
              </w:rPr>
              <w:t xml:space="preserve">outline </w:t>
            </w:r>
            <w:r w:rsidRPr="00A455AA">
              <w:rPr>
                <w:rFonts w:cs="Arial"/>
                <w:b w:val="0"/>
                <w:bCs w:val="0"/>
                <w:szCs w:val="24"/>
              </w:rPr>
              <w:t>WSI</w:t>
            </w:r>
            <w:r w:rsidRPr="00E1670B">
              <w:rPr>
                <w:rFonts w:cs="Arial"/>
                <w:b w:val="0"/>
                <w:bCs w:val="0"/>
                <w:szCs w:val="24"/>
              </w:rPr>
              <w:t xml:space="preserve"> [</w:t>
            </w:r>
            <w:hyperlink r:id="rId341" w:history="1">
              <w:r w:rsidRPr="00AD015A">
                <w:rPr>
                  <w:rStyle w:val="Hyperlink"/>
                  <w:rFonts w:cs="Arial"/>
                  <w:b w:val="0"/>
                  <w:bCs w:val="0"/>
                  <w:szCs w:val="24"/>
                </w:rPr>
                <w:t>APP-328</w:t>
              </w:r>
            </w:hyperlink>
            <w:r w:rsidRPr="00E1670B">
              <w:rPr>
                <w:rFonts w:cs="Arial"/>
                <w:b w:val="0"/>
                <w:bCs w:val="0"/>
                <w:szCs w:val="24"/>
              </w:rPr>
              <w:t xml:space="preserve">] does not meet national standards and </w:t>
            </w:r>
            <w:r>
              <w:rPr>
                <w:rFonts w:cs="Arial"/>
                <w:b w:val="0"/>
                <w:bCs w:val="0"/>
                <w:szCs w:val="24"/>
              </w:rPr>
              <w:t xml:space="preserve">requirements </w:t>
            </w:r>
            <w:r w:rsidRPr="00E1670B">
              <w:rPr>
                <w:rFonts w:cs="Arial"/>
                <w:b w:val="0"/>
                <w:bCs w:val="0"/>
                <w:szCs w:val="24"/>
              </w:rPr>
              <w:t xml:space="preserve">5 of the </w:t>
            </w:r>
            <w:r>
              <w:rPr>
                <w:rFonts w:cs="Arial"/>
                <w:b w:val="0"/>
                <w:bCs w:val="0"/>
                <w:szCs w:val="24"/>
              </w:rPr>
              <w:t>draft DCO</w:t>
            </w:r>
            <w:r w:rsidRPr="00E1670B">
              <w:rPr>
                <w:rFonts w:cs="Arial"/>
                <w:b w:val="0"/>
                <w:bCs w:val="0"/>
                <w:szCs w:val="24"/>
              </w:rPr>
              <w:t xml:space="preserve"> does not provide adequate protection. In light of the additional archaeological information you submitted</w:t>
            </w:r>
            <w:r>
              <w:rPr>
                <w:rFonts w:cs="Arial"/>
                <w:b w:val="0"/>
                <w:bCs w:val="0"/>
                <w:szCs w:val="24"/>
              </w:rPr>
              <w:t>,</w:t>
            </w:r>
            <w:r w:rsidRPr="00E1670B">
              <w:rPr>
                <w:rFonts w:cs="Arial"/>
                <w:b w:val="0"/>
                <w:bCs w:val="0"/>
                <w:szCs w:val="24"/>
              </w:rPr>
              <w:t xml:space="preserve"> dated January 2026 and submitted into the examination on 2 February 2026 [</w:t>
            </w:r>
            <w:hyperlink r:id="rId342" w:history="1">
              <w:r w:rsidRPr="00F42A18">
                <w:rPr>
                  <w:rStyle w:val="Hyperlink"/>
                  <w:rFonts w:cs="Arial"/>
                  <w:b w:val="0"/>
                  <w:bCs w:val="0"/>
                  <w:szCs w:val="24"/>
                </w:rPr>
                <w:t>AS-068</w:t>
              </w:r>
            </w:hyperlink>
            <w:r w:rsidRPr="00E1670B">
              <w:rPr>
                <w:rFonts w:cs="Arial"/>
                <w:b w:val="0"/>
                <w:bCs w:val="0"/>
                <w:szCs w:val="24"/>
              </w:rPr>
              <w:t>] to [</w:t>
            </w:r>
            <w:hyperlink r:id="rId343" w:history="1">
              <w:r w:rsidRPr="0080432F">
                <w:rPr>
                  <w:rStyle w:val="Hyperlink"/>
                  <w:rFonts w:cs="Arial"/>
                  <w:b w:val="0"/>
                  <w:bCs w:val="0"/>
                  <w:szCs w:val="24"/>
                </w:rPr>
                <w:t>AS-083</w:t>
              </w:r>
            </w:hyperlink>
            <w:r w:rsidRPr="00E1670B">
              <w:rPr>
                <w:rFonts w:cs="Arial"/>
                <w:b w:val="0"/>
                <w:bCs w:val="0"/>
                <w:szCs w:val="24"/>
              </w:rPr>
              <w:t>]</w:t>
            </w:r>
            <w:r>
              <w:rPr>
                <w:rFonts w:cs="Arial"/>
                <w:b w:val="0"/>
                <w:bCs w:val="0"/>
                <w:szCs w:val="24"/>
              </w:rPr>
              <w:t>,</w:t>
            </w:r>
            <w:r w:rsidRPr="00E1670B">
              <w:rPr>
                <w:rFonts w:cs="Arial"/>
                <w:b w:val="0"/>
                <w:bCs w:val="0"/>
                <w:szCs w:val="24"/>
              </w:rPr>
              <w:t xml:space="preserve"> comment on </w:t>
            </w:r>
            <w:r>
              <w:rPr>
                <w:rFonts w:cs="Arial"/>
                <w:b w:val="0"/>
                <w:bCs w:val="0"/>
                <w:szCs w:val="24"/>
              </w:rPr>
              <w:t>Suffolk CC</w:t>
            </w:r>
            <w:r w:rsidRPr="00E1670B">
              <w:rPr>
                <w:rFonts w:cs="Arial"/>
                <w:b w:val="0"/>
                <w:bCs w:val="0"/>
                <w:szCs w:val="24"/>
              </w:rPr>
              <w:t xml:space="preserve">’s concerns, state whether you have been in recent discussions with </w:t>
            </w:r>
            <w:r>
              <w:rPr>
                <w:rFonts w:cs="Arial"/>
                <w:b w:val="0"/>
                <w:bCs w:val="0"/>
                <w:szCs w:val="24"/>
              </w:rPr>
              <w:t>Suffolk CC</w:t>
            </w:r>
            <w:r w:rsidRPr="00E1670B">
              <w:rPr>
                <w:rFonts w:cs="Arial"/>
                <w:b w:val="0"/>
                <w:bCs w:val="0"/>
                <w:szCs w:val="24"/>
              </w:rPr>
              <w:t xml:space="preserve"> over this matter and what the outcomes of any such discussions have been. </w:t>
            </w:r>
          </w:p>
        </w:tc>
      </w:tr>
      <w:tr w:rsidR="001B74A6" w:rsidRPr="008C59AE" w14:paraId="34A37ED4" w14:textId="77777777" w:rsidTr="00AC1973">
        <w:tc>
          <w:tcPr>
            <w:tcW w:w="1713" w:type="dxa"/>
          </w:tcPr>
          <w:p w14:paraId="55B75963" w14:textId="010C1EF6" w:rsidR="001B74A6" w:rsidRDefault="001B74A6" w:rsidP="001B74A6">
            <w:pPr>
              <w:pStyle w:val="Heading3"/>
              <w:numPr>
                <w:ilvl w:val="0"/>
                <w:numId w:val="0"/>
              </w:numPr>
              <w:rPr>
                <w:rFonts w:cs="Arial"/>
                <w:szCs w:val="24"/>
              </w:rPr>
            </w:pPr>
            <w:r>
              <w:rPr>
                <w:rFonts w:cs="Arial"/>
                <w:szCs w:val="24"/>
              </w:rPr>
              <w:t>HE 1.47</w:t>
            </w:r>
          </w:p>
        </w:tc>
        <w:tc>
          <w:tcPr>
            <w:tcW w:w="4131" w:type="dxa"/>
          </w:tcPr>
          <w:p w14:paraId="75ECFC7C" w14:textId="7AD8B9FF" w:rsidR="001B74A6" w:rsidRPr="00092316" w:rsidRDefault="001B74A6" w:rsidP="001B74A6">
            <w:pPr>
              <w:rPr>
                <w:rFonts w:cs="Arial"/>
                <w:szCs w:val="24"/>
              </w:rPr>
            </w:pPr>
            <w:r>
              <w:rPr>
                <w:rFonts w:cs="Arial"/>
                <w:szCs w:val="24"/>
              </w:rPr>
              <w:t>The applicant</w:t>
            </w:r>
          </w:p>
        </w:tc>
        <w:tc>
          <w:tcPr>
            <w:tcW w:w="16547" w:type="dxa"/>
          </w:tcPr>
          <w:p w14:paraId="59CDEF2D" w14:textId="0AD432CD" w:rsidR="001B74A6" w:rsidRPr="008D511E" w:rsidRDefault="001B74A6" w:rsidP="001B74A6">
            <w:pPr>
              <w:pStyle w:val="QuestionMainBodyTextBold"/>
              <w:rPr>
                <w:rFonts w:cs="Arial"/>
                <w:szCs w:val="24"/>
              </w:rPr>
            </w:pPr>
            <w:r>
              <w:rPr>
                <w:rFonts w:cs="Arial"/>
                <w:szCs w:val="24"/>
              </w:rPr>
              <w:t>Reliability of geophysical survey data</w:t>
            </w:r>
            <w:r w:rsidRPr="008D511E">
              <w:rPr>
                <w:rFonts w:cs="Arial"/>
                <w:szCs w:val="24"/>
              </w:rPr>
              <w:t xml:space="preserve"> </w:t>
            </w:r>
          </w:p>
          <w:p w14:paraId="2736F102" w14:textId="7ECED53D" w:rsidR="00B21889" w:rsidRDefault="001B74A6" w:rsidP="0017661B">
            <w:pPr>
              <w:pStyle w:val="QuestionMainBodyTextBold"/>
              <w:rPr>
                <w:rFonts w:cs="Arial"/>
                <w:b w:val="0"/>
                <w:bCs w:val="0"/>
                <w:szCs w:val="24"/>
              </w:rPr>
            </w:pPr>
            <w:r>
              <w:rPr>
                <w:rFonts w:cs="Arial"/>
                <w:b w:val="0"/>
                <w:bCs w:val="0"/>
                <w:szCs w:val="24"/>
              </w:rPr>
              <w:t>Essex CC</w:t>
            </w:r>
            <w:r w:rsidRPr="00994D75">
              <w:rPr>
                <w:rFonts w:cs="Arial"/>
                <w:b w:val="0"/>
                <w:bCs w:val="0"/>
                <w:szCs w:val="24"/>
              </w:rPr>
              <w:t xml:space="preserve"> in its LIR [</w:t>
            </w:r>
            <w:hyperlink r:id="rId344" w:history="1">
              <w:r w:rsidR="00323693">
                <w:rPr>
                  <w:rStyle w:val="Hyperlink"/>
                  <w:rFonts w:cs="Arial"/>
                  <w:b w:val="0"/>
                  <w:bCs w:val="0"/>
                  <w:szCs w:val="24"/>
                </w:rPr>
                <w:t>REP1-161</w:t>
              </w:r>
            </w:hyperlink>
            <w:r w:rsidRPr="00994D75">
              <w:rPr>
                <w:rFonts w:cs="Arial"/>
                <w:b w:val="0"/>
                <w:bCs w:val="0"/>
                <w:szCs w:val="24"/>
              </w:rPr>
              <w:t xml:space="preserve">] has noted that “… the reliability of the geophysical survey to detect archaeological features has been demonstrated to be inconsistent.”  </w:t>
            </w:r>
            <w:r>
              <w:rPr>
                <w:rFonts w:cs="Arial"/>
                <w:b w:val="0"/>
                <w:bCs w:val="0"/>
                <w:szCs w:val="24"/>
              </w:rPr>
              <w:t>Essex CC</w:t>
            </w:r>
            <w:r w:rsidRPr="00994D75">
              <w:rPr>
                <w:rFonts w:cs="Arial"/>
                <w:b w:val="0"/>
                <w:bCs w:val="0"/>
                <w:szCs w:val="24"/>
              </w:rPr>
              <w:t xml:space="preserve"> goes on to consider that this could be due to the sandy nature of the local soils.  </w:t>
            </w:r>
          </w:p>
          <w:p w14:paraId="1F9F12DE" w14:textId="65888E95" w:rsidR="001B74A6" w:rsidRPr="00092316" w:rsidRDefault="001B74A6" w:rsidP="001B74A6">
            <w:pPr>
              <w:pStyle w:val="QuestionMainBodyTextBold"/>
              <w:rPr>
                <w:rFonts w:cs="Arial"/>
                <w:szCs w:val="24"/>
              </w:rPr>
            </w:pPr>
            <w:r w:rsidRPr="00994D75">
              <w:rPr>
                <w:rFonts w:cs="Arial"/>
                <w:b w:val="0"/>
                <w:bCs w:val="0"/>
                <w:szCs w:val="24"/>
              </w:rPr>
              <w:t xml:space="preserve">Comment on </w:t>
            </w:r>
            <w:r>
              <w:rPr>
                <w:rFonts w:cs="Arial"/>
                <w:b w:val="0"/>
                <w:bCs w:val="0"/>
                <w:szCs w:val="24"/>
              </w:rPr>
              <w:t>Essex CC</w:t>
            </w:r>
            <w:r w:rsidRPr="00994D75">
              <w:rPr>
                <w:rFonts w:cs="Arial"/>
                <w:b w:val="0"/>
                <w:bCs w:val="0"/>
                <w:szCs w:val="24"/>
              </w:rPr>
              <w:t>’s views on the reliability of the geophysical survey work in detecting archaeological features and explain how any unreliability in geophysical data been accounted for in assessing areas for trial trenching and in drawing your conclusions on the assessment of effects on archaeology in ES Chapter 11 [</w:t>
            </w:r>
            <w:hyperlink r:id="rId345" w:history="1">
              <w:r w:rsidRPr="0080432F">
                <w:rPr>
                  <w:rStyle w:val="Hyperlink"/>
                  <w:rFonts w:cs="Arial"/>
                  <w:b w:val="0"/>
                  <w:bCs w:val="0"/>
                  <w:szCs w:val="24"/>
                </w:rPr>
                <w:t>AS-068</w:t>
              </w:r>
            </w:hyperlink>
            <w:r w:rsidR="0017661B" w:rsidRPr="00994D75">
              <w:rPr>
                <w:rFonts w:cs="Arial"/>
                <w:b w:val="0"/>
                <w:bCs w:val="0"/>
                <w:szCs w:val="24"/>
              </w:rPr>
              <w:t>]</w:t>
            </w:r>
            <w:r w:rsidR="00B21889">
              <w:rPr>
                <w:rFonts w:cs="Arial"/>
                <w:b w:val="0"/>
                <w:bCs w:val="0"/>
                <w:szCs w:val="24"/>
              </w:rPr>
              <w:t xml:space="preserve">. </w:t>
            </w:r>
          </w:p>
        </w:tc>
      </w:tr>
      <w:tr w:rsidR="001B74A6" w:rsidRPr="008C59AE" w14:paraId="7070D8C8" w14:textId="77777777" w:rsidTr="00AC1973">
        <w:tc>
          <w:tcPr>
            <w:tcW w:w="1713" w:type="dxa"/>
          </w:tcPr>
          <w:p w14:paraId="138A4676" w14:textId="0744A174" w:rsidR="001B74A6" w:rsidRDefault="001B74A6" w:rsidP="001B74A6">
            <w:pPr>
              <w:pStyle w:val="Heading3"/>
              <w:numPr>
                <w:ilvl w:val="0"/>
                <w:numId w:val="0"/>
              </w:numPr>
              <w:rPr>
                <w:rFonts w:cs="Arial"/>
                <w:szCs w:val="24"/>
              </w:rPr>
            </w:pPr>
            <w:r>
              <w:rPr>
                <w:rFonts w:cs="Arial"/>
                <w:szCs w:val="24"/>
              </w:rPr>
              <w:t>HE 1.48</w:t>
            </w:r>
          </w:p>
        </w:tc>
        <w:tc>
          <w:tcPr>
            <w:tcW w:w="4131" w:type="dxa"/>
          </w:tcPr>
          <w:p w14:paraId="3ABDD6A3" w14:textId="55A10EEE" w:rsidR="001B74A6" w:rsidRPr="00092316" w:rsidRDefault="001B74A6" w:rsidP="001B74A6">
            <w:pPr>
              <w:rPr>
                <w:rFonts w:cs="Arial"/>
                <w:szCs w:val="24"/>
              </w:rPr>
            </w:pPr>
            <w:r>
              <w:rPr>
                <w:rFonts w:cs="Arial"/>
                <w:szCs w:val="24"/>
              </w:rPr>
              <w:t>The applicant</w:t>
            </w:r>
          </w:p>
        </w:tc>
        <w:tc>
          <w:tcPr>
            <w:tcW w:w="16547" w:type="dxa"/>
          </w:tcPr>
          <w:p w14:paraId="54AE4D0C" w14:textId="714C0061" w:rsidR="001B74A6" w:rsidRPr="008D511E" w:rsidRDefault="001B74A6" w:rsidP="001B74A6">
            <w:pPr>
              <w:pStyle w:val="QuestionMainBodyTextBold"/>
              <w:rPr>
                <w:rFonts w:cs="Arial"/>
                <w:szCs w:val="24"/>
              </w:rPr>
            </w:pPr>
            <w:r>
              <w:rPr>
                <w:rFonts w:cs="Arial"/>
                <w:szCs w:val="24"/>
              </w:rPr>
              <w:t>Assessment of residual effects on archaeology</w:t>
            </w:r>
            <w:r w:rsidRPr="008D511E">
              <w:rPr>
                <w:rFonts w:cs="Arial"/>
                <w:szCs w:val="24"/>
              </w:rPr>
              <w:t xml:space="preserve"> </w:t>
            </w:r>
          </w:p>
          <w:p w14:paraId="554FEF94" w14:textId="4C19A969" w:rsidR="001B74A6" w:rsidRDefault="001B74A6" w:rsidP="001B74A6">
            <w:pPr>
              <w:pStyle w:val="QuestionMainBodyTextBold"/>
              <w:rPr>
                <w:rFonts w:cs="Arial"/>
                <w:b w:val="0"/>
                <w:bCs w:val="0"/>
                <w:szCs w:val="24"/>
              </w:rPr>
            </w:pPr>
            <w:r w:rsidRPr="007B6FA9">
              <w:rPr>
                <w:rFonts w:cs="Arial"/>
                <w:b w:val="0"/>
                <w:bCs w:val="0"/>
                <w:szCs w:val="24"/>
              </w:rPr>
              <w:lastRenderedPageBreak/>
              <w:t xml:space="preserve">With potential issues over the complete reliability of geophysical survey information in some locations, </w:t>
            </w:r>
            <w:r>
              <w:rPr>
                <w:rFonts w:cs="Arial"/>
                <w:b w:val="0"/>
                <w:bCs w:val="0"/>
                <w:szCs w:val="24"/>
              </w:rPr>
              <w:t>some</w:t>
            </w:r>
            <w:r w:rsidRPr="007B6FA9">
              <w:rPr>
                <w:rFonts w:cs="Arial"/>
                <w:b w:val="0"/>
                <w:bCs w:val="0"/>
                <w:szCs w:val="24"/>
              </w:rPr>
              <w:t xml:space="preserve"> of the identified priority areas still to be fully surveyed and evaluated, and significant stretches of the route of the proposed development not having been surveyed at all, explain how </w:t>
            </w:r>
            <w:r>
              <w:rPr>
                <w:rFonts w:cs="Arial"/>
                <w:b w:val="0"/>
                <w:bCs w:val="0"/>
                <w:szCs w:val="24"/>
              </w:rPr>
              <w:t xml:space="preserve">at this stage </w:t>
            </w:r>
            <w:r w:rsidRPr="007B6FA9">
              <w:rPr>
                <w:rFonts w:cs="Arial"/>
                <w:b w:val="0"/>
                <w:bCs w:val="0"/>
                <w:szCs w:val="24"/>
              </w:rPr>
              <w:t>you can be confident in your assessments of residual effects that are set out in section 11.7 of ES Chapter 11 [</w:t>
            </w:r>
            <w:hyperlink r:id="rId346" w:history="1">
              <w:r w:rsidRPr="0080432F">
                <w:rPr>
                  <w:rStyle w:val="Hyperlink"/>
                  <w:rFonts w:cs="Arial"/>
                  <w:b w:val="0"/>
                  <w:bCs w:val="0"/>
                  <w:szCs w:val="24"/>
                </w:rPr>
                <w:t>AS-068</w:t>
              </w:r>
            </w:hyperlink>
            <w:r w:rsidR="0017661B" w:rsidRPr="007B6FA9">
              <w:rPr>
                <w:rFonts w:cs="Arial"/>
                <w:b w:val="0"/>
                <w:bCs w:val="0"/>
                <w:szCs w:val="24"/>
              </w:rPr>
              <w:t>]</w:t>
            </w:r>
            <w:r w:rsidR="00B21889">
              <w:rPr>
                <w:rFonts w:cs="Arial"/>
                <w:b w:val="0"/>
                <w:bCs w:val="0"/>
                <w:szCs w:val="24"/>
              </w:rPr>
              <w:t>.</w:t>
            </w:r>
            <w:r w:rsidRPr="007B6FA9">
              <w:rPr>
                <w:rFonts w:cs="Arial"/>
                <w:b w:val="0"/>
                <w:bCs w:val="0"/>
                <w:szCs w:val="24"/>
              </w:rPr>
              <w:t xml:space="preserve">  </w:t>
            </w:r>
          </w:p>
          <w:p w14:paraId="1FE006C8" w14:textId="33AE1B57" w:rsidR="001B74A6" w:rsidRPr="00092316" w:rsidRDefault="001B74A6" w:rsidP="001B74A6">
            <w:pPr>
              <w:pStyle w:val="QuestionMainBodyTextBold"/>
              <w:rPr>
                <w:rFonts w:cs="Arial"/>
                <w:szCs w:val="24"/>
              </w:rPr>
            </w:pPr>
            <w:r>
              <w:rPr>
                <w:rFonts w:cs="Arial"/>
                <w:b w:val="0"/>
                <w:bCs w:val="0"/>
                <w:szCs w:val="24"/>
              </w:rPr>
              <w:t xml:space="preserve">Furthermore, in the Secretary of State’s decision letter for the Five Estuaries offshore wind farm, dated 17 December 2025, it was stated that: “The Secretary of State considers preservation by record does not amount to mitigation of harm for archaeological remains…”. Comment on </w:t>
            </w:r>
            <w:r w:rsidR="00487028">
              <w:rPr>
                <w:rFonts w:cs="Arial"/>
                <w:b w:val="0"/>
                <w:bCs w:val="0"/>
                <w:szCs w:val="24"/>
              </w:rPr>
              <w:t>th</w:t>
            </w:r>
            <w:r w:rsidR="00747C5F">
              <w:rPr>
                <w:rFonts w:cs="Arial"/>
                <w:b w:val="0"/>
                <w:bCs w:val="0"/>
                <w:szCs w:val="24"/>
              </w:rPr>
              <w:t>e</w:t>
            </w:r>
            <w:r>
              <w:rPr>
                <w:rFonts w:cs="Arial"/>
                <w:b w:val="0"/>
                <w:bCs w:val="0"/>
                <w:szCs w:val="24"/>
              </w:rPr>
              <w:t xml:space="preserve"> implications </w:t>
            </w:r>
            <w:r w:rsidR="00BB15F5">
              <w:rPr>
                <w:rFonts w:cs="Arial"/>
                <w:b w:val="0"/>
                <w:bCs w:val="0"/>
                <w:szCs w:val="24"/>
              </w:rPr>
              <w:t xml:space="preserve">of this </w:t>
            </w:r>
            <w:r>
              <w:rPr>
                <w:rFonts w:cs="Arial"/>
                <w:b w:val="0"/>
                <w:bCs w:val="0"/>
                <w:szCs w:val="24"/>
              </w:rPr>
              <w:t>for your assessment of the significance of effects in ES Chapter 11 [</w:t>
            </w:r>
            <w:hyperlink r:id="rId347" w:history="1">
              <w:r w:rsidRPr="0080432F">
                <w:rPr>
                  <w:rStyle w:val="Hyperlink"/>
                  <w:rFonts w:cs="Arial"/>
                  <w:b w:val="0"/>
                  <w:bCs w:val="0"/>
                  <w:szCs w:val="24"/>
                </w:rPr>
                <w:t>AS-068</w:t>
              </w:r>
            </w:hyperlink>
            <w:r>
              <w:rPr>
                <w:rFonts w:cs="Arial"/>
                <w:b w:val="0"/>
                <w:bCs w:val="0"/>
                <w:szCs w:val="24"/>
              </w:rPr>
              <w:t xml:space="preserve">]. </w:t>
            </w:r>
          </w:p>
        </w:tc>
      </w:tr>
      <w:tr w:rsidR="001B74A6" w:rsidRPr="008C59AE" w14:paraId="7E0B58A9" w14:textId="77777777" w:rsidTr="00AC1973">
        <w:tc>
          <w:tcPr>
            <w:tcW w:w="1713" w:type="dxa"/>
          </w:tcPr>
          <w:p w14:paraId="10D80EBB" w14:textId="4644C0FC" w:rsidR="001B74A6" w:rsidRDefault="001B74A6" w:rsidP="001B74A6">
            <w:pPr>
              <w:pStyle w:val="Heading3"/>
              <w:numPr>
                <w:ilvl w:val="0"/>
                <w:numId w:val="0"/>
              </w:numPr>
              <w:rPr>
                <w:rFonts w:cs="Arial"/>
                <w:szCs w:val="24"/>
              </w:rPr>
            </w:pPr>
            <w:r>
              <w:rPr>
                <w:rFonts w:cs="Arial"/>
                <w:szCs w:val="24"/>
              </w:rPr>
              <w:lastRenderedPageBreak/>
              <w:t>HE 1.49</w:t>
            </w:r>
          </w:p>
        </w:tc>
        <w:tc>
          <w:tcPr>
            <w:tcW w:w="4131" w:type="dxa"/>
          </w:tcPr>
          <w:p w14:paraId="4BB9D973" w14:textId="7B21A577" w:rsidR="001B74A6" w:rsidRPr="00092316" w:rsidRDefault="001B74A6" w:rsidP="001B74A6">
            <w:pPr>
              <w:rPr>
                <w:rFonts w:cs="Arial"/>
                <w:szCs w:val="24"/>
              </w:rPr>
            </w:pPr>
            <w:r>
              <w:rPr>
                <w:rFonts w:cs="Arial"/>
                <w:szCs w:val="24"/>
              </w:rPr>
              <w:t>The applicant</w:t>
            </w:r>
          </w:p>
        </w:tc>
        <w:tc>
          <w:tcPr>
            <w:tcW w:w="16547" w:type="dxa"/>
          </w:tcPr>
          <w:p w14:paraId="5C74E40F" w14:textId="562F4960" w:rsidR="001B74A6" w:rsidRPr="008D511E" w:rsidRDefault="001B74A6" w:rsidP="001B74A6">
            <w:pPr>
              <w:pStyle w:val="QuestionMainBodyTextBold"/>
              <w:rPr>
                <w:rFonts w:cs="Arial"/>
                <w:szCs w:val="24"/>
              </w:rPr>
            </w:pPr>
            <w:r>
              <w:rPr>
                <w:rFonts w:cs="Arial"/>
                <w:szCs w:val="24"/>
              </w:rPr>
              <w:t>Evaluation versus mitigation</w:t>
            </w:r>
            <w:r w:rsidRPr="008D511E">
              <w:rPr>
                <w:rFonts w:cs="Arial"/>
                <w:szCs w:val="24"/>
              </w:rPr>
              <w:t xml:space="preserve"> </w:t>
            </w:r>
          </w:p>
          <w:p w14:paraId="33D7EF7D" w14:textId="74C6BBE7" w:rsidR="001B74A6" w:rsidRPr="00092316" w:rsidRDefault="001B74A6" w:rsidP="001B74A6">
            <w:pPr>
              <w:pStyle w:val="QuestionMainBodyTextBold"/>
              <w:rPr>
                <w:rFonts w:cs="Arial"/>
                <w:szCs w:val="24"/>
              </w:rPr>
            </w:pPr>
            <w:r w:rsidRPr="008E057A">
              <w:rPr>
                <w:rFonts w:cs="Arial"/>
                <w:b w:val="0"/>
                <w:bCs w:val="0"/>
                <w:szCs w:val="24"/>
              </w:rPr>
              <w:t xml:space="preserve">Comment on </w:t>
            </w:r>
            <w:r>
              <w:rPr>
                <w:rFonts w:cs="Arial"/>
                <w:b w:val="0"/>
                <w:bCs w:val="0"/>
                <w:szCs w:val="24"/>
              </w:rPr>
              <w:t>Norfolk CC</w:t>
            </w:r>
            <w:r w:rsidRPr="008E057A">
              <w:rPr>
                <w:rFonts w:cs="Arial"/>
                <w:b w:val="0"/>
                <w:bCs w:val="0"/>
                <w:szCs w:val="24"/>
              </w:rPr>
              <w:t>’s contention in [</w:t>
            </w:r>
            <w:hyperlink r:id="rId348" w:history="1">
              <w:r w:rsidRPr="00961148">
                <w:rPr>
                  <w:rStyle w:val="Hyperlink"/>
                  <w:rFonts w:cs="Arial"/>
                  <w:b w:val="0"/>
                  <w:bCs w:val="0"/>
                  <w:szCs w:val="24"/>
                </w:rPr>
                <w:t>RR-2753</w:t>
              </w:r>
            </w:hyperlink>
            <w:r w:rsidRPr="008E057A">
              <w:rPr>
                <w:rFonts w:cs="Arial"/>
                <w:b w:val="0"/>
                <w:bCs w:val="0"/>
                <w:szCs w:val="24"/>
              </w:rPr>
              <w:t xml:space="preserve">] that your submitted archaeological assessment methodology needs to make a clearer distinction between pre-consent work which the NPPF labels as ‘evaluation’ and post-consent work which is usually termed as ‘mitigation’.  </w:t>
            </w:r>
          </w:p>
        </w:tc>
      </w:tr>
      <w:tr w:rsidR="001B74A6" w:rsidRPr="008C59AE" w14:paraId="60575EAE" w14:textId="77777777" w:rsidTr="00AC1973">
        <w:tc>
          <w:tcPr>
            <w:tcW w:w="1713" w:type="dxa"/>
          </w:tcPr>
          <w:p w14:paraId="0A1C8635" w14:textId="6B577066" w:rsidR="001B74A6" w:rsidRDefault="001B74A6" w:rsidP="001B74A6">
            <w:pPr>
              <w:pStyle w:val="Heading3"/>
              <w:numPr>
                <w:ilvl w:val="0"/>
                <w:numId w:val="0"/>
              </w:numPr>
              <w:rPr>
                <w:rFonts w:cs="Arial"/>
                <w:szCs w:val="24"/>
              </w:rPr>
            </w:pPr>
            <w:r>
              <w:rPr>
                <w:rFonts w:cs="Arial"/>
                <w:szCs w:val="24"/>
              </w:rPr>
              <w:t>HE 1.50</w:t>
            </w:r>
          </w:p>
        </w:tc>
        <w:tc>
          <w:tcPr>
            <w:tcW w:w="4131" w:type="dxa"/>
          </w:tcPr>
          <w:p w14:paraId="03554D44" w14:textId="33855B26" w:rsidR="001B74A6" w:rsidRPr="00092316" w:rsidRDefault="001B74A6" w:rsidP="001B74A6">
            <w:pPr>
              <w:rPr>
                <w:rFonts w:cs="Arial"/>
                <w:szCs w:val="24"/>
              </w:rPr>
            </w:pPr>
            <w:r>
              <w:rPr>
                <w:rFonts w:cs="Arial"/>
                <w:szCs w:val="24"/>
              </w:rPr>
              <w:t>The applicant</w:t>
            </w:r>
          </w:p>
        </w:tc>
        <w:tc>
          <w:tcPr>
            <w:tcW w:w="16547" w:type="dxa"/>
          </w:tcPr>
          <w:p w14:paraId="13AA427B" w14:textId="1D837FBF" w:rsidR="001B74A6" w:rsidRPr="008D511E" w:rsidRDefault="001B74A6" w:rsidP="001B74A6">
            <w:pPr>
              <w:pStyle w:val="QuestionMainBodyTextBold"/>
              <w:rPr>
                <w:rFonts w:cs="Arial"/>
                <w:szCs w:val="24"/>
              </w:rPr>
            </w:pPr>
            <w:r>
              <w:rPr>
                <w:rFonts w:cs="Arial"/>
                <w:szCs w:val="24"/>
              </w:rPr>
              <w:t>Article 23: removal of human remains</w:t>
            </w:r>
            <w:r w:rsidRPr="008D511E">
              <w:rPr>
                <w:rFonts w:cs="Arial"/>
                <w:szCs w:val="24"/>
              </w:rPr>
              <w:t xml:space="preserve">: </w:t>
            </w:r>
          </w:p>
          <w:p w14:paraId="7A81CB0B" w14:textId="3C83B22B" w:rsidR="001B74A6" w:rsidRPr="00092316" w:rsidRDefault="001B74A6" w:rsidP="001B74A6">
            <w:pPr>
              <w:pStyle w:val="QuestionMainBodyTextBold"/>
              <w:rPr>
                <w:rFonts w:cs="Arial"/>
                <w:szCs w:val="24"/>
              </w:rPr>
            </w:pPr>
            <w:r w:rsidRPr="00D134C3">
              <w:rPr>
                <w:rFonts w:cs="Arial"/>
                <w:b w:val="0"/>
                <w:bCs w:val="0"/>
                <w:szCs w:val="24"/>
              </w:rPr>
              <w:t xml:space="preserve">Respond to the comments raised in the joint LIR from </w:t>
            </w:r>
            <w:r>
              <w:rPr>
                <w:rFonts w:cs="Arial"/>
                <w:b w:val="0"/>
                <w:bCs w:val="0"/>
                <w:szCs w:val="24"/>
              </w:rPr>
              <w:t>Suffolk CC</w:t>
            </w:r>
            <w:r w:rsidRPr="00D134C3">
              <w:rPr>
                <w:rFonts w:cs="Arial"/>
                <w:b w:val="0"/>
                <w:bCs w:val="0"/>
                <w:szCs w:val="24"/>
              </w:rPr>
              <w:t>, Babergh DC and Mid Suffolk DC [</w:t>
            </w:r>
            <w:hyperlink r:id="rId349" w:history="1">
              <w:r w:rsidRPr="00AF0AD0">
                <w:rPr>
                  <w:rStyle w:val="Hyperlink"/>
                  <w:rFonts w:cs="Arial"/>
                  <w:b w:val="0"/>
                  <w:bCs w:val="0"/>
                  <w:szCs w:val="24"/>
                </w:rPr>
                <w:t>REP1-178</w:t>
              </w:r>
            </w:hyperlink>
            <w:r w:rsidRPr="00D134C3">
              <w:rPr>
                <w:rFonts w:cs="Arial"/>
                <w:b w:val="0"/>
                <w:bCs w:val="0"/>
                <w:szCs w:val="24"/>
              </w:rPr>
              <w:t xml:space="preserve">] regarding article 23 of the </w:t>
            </w:r>
            <w:r>
              <w:rPr>
                <w:rFonts w:cs="Arial"/>
                <w:b w:val="0"/>
                <w:bCs w:val="0"/>
                <w:szCs w:val="24"/>
              </w:rPr>
              <w:t>draft DCO</w:t>
            </w:r>
            <w:r w:rsidRPr="00D134C3">
              <w:rPr>
                <w:rFonts w:cs="Arial"/>
                <w:b w:val="0"/>
                <w:bCs w:val="0"/>
                <w:szCs w:val="24"/>
              </w:rPr>
              <w:t xml:space="preserve"> (Removal of human remains) [</w:t>
            </w:r>
            <w:hyperlink r:id="rId350" w:history="1">
              <w:r w:rsidR="00706685" w:rsidRPr="00706685">
                <w:rPr>
                  <w:rStyle w:val="Hyperlink"/>
                  <w:b w:val="0"/>
                  <w:bCs w:val="0"/>
                </w:rPr>
                <w:t>APP-056</w:t>
              </w:r>
            </w:hyperlink>
            <w:r w:rsidRPr="00D134C3">
              <w:rPr>
                <w:rFonts w:cs="Arial"/>
                <w:b w:val="0"/>
                <w:bCs w:val="0"/>
                <w:szCs w:val="24"/>
              </w:rPr>
              <w:t xml:space="preserve">], whilst also having regard to recent made Orders where this article has been deleted from the ExA’s recommended DCO by the </w:t>
            </w:r>
            <w:r w:rsidRPr="009A3D81">
              <w:rPr>
                <w:rFonts w:cs="Arial"/>
                <w:b w:val="0"/>
                <w:bCs w:val="0"/>
                <w:szCs w:val="24"/>
              </w:rPr>
              <w:t>Secretary of State</w:t>
            </w:r>
            <w:r w:rsidRPr="00D134C3">
              <w:rPr>
                <w:rFonts w:cs="Arial"/>
                <w:b w:val="0"/>
                <w:bCs w:val="0"/>
                <w:szCs w:val="24"/>
              </w:rPr>
              <w:t xml:space="preserve">. </w:t>
            </w:r>
            <w:r w:rsidR="0053251C">
              <w:rPr>
                <w:rFonts w:cs="Arial"/>
                <w:b w:val="0"/>
                <w:bCs w:val="0"/>
                <w:szCs w:val="24"/>
              </w:rPr>
              <w:t xml:space="preserve">(Also see question </w:t>
            </w:r>
            <w:r w:rsidR="00A44C26">
              <w:rPr>
                <w:rFonts w:cs="Arial"/>
                <w:b w:val="0"/>
                <w:bCs w:val="0"/>
                <w:szCs w:val="24"/>
              </w:rPr>
              <w:t>DCO 1.A28).</w:t>
            </w:r>
          </w:p>
        </w:tc>
      </w:tr>
      <w:tr w:rsidR="001B74A6" w:rsidRPr="008C59AE" w14:paraId="306CBFAF" w14:textId="77777777" w:rsidTr="00AC1973">
        <w:tc>
          <w:tcPr>
            <w:tcW w:w="1713" w:type="dxa"/>
          </w:tcPr>
          <w:p w14:paraId="12D82988" w14:textId="0E8AFE06" w:rsidR="001B74A6" w:rsidRDefault="001B74A6" w:rsidP="001B74A6">
            <w:pPr>
              <w:pStyle w:val="Heading3"/>
              <w:numPr>
                <w:ilvl w:val="0"/>
                <w:numId w:val="0"/>
              </w:numPr>
              <w:rPr>
                <w:rFonts w:cs="Arial"/>
                <w:szCs w:val="24"/>
              </w:rPr>
            </w:pPr>
            <w:r>
              <w:rPr>
                <w:rFonts w:cs="Arial"/>
                <w:szCs w:val="24"/>
              </w:rPr>
              <w:t>HE 1.51</w:t>
            </w:r>
          </w:p>
        </w:tc>
        <w:tc>
          <w:tcPr>
            <w:tcW w:w="4131" w:type="dxa"/>
          </w:tcPr>
          <w:p w14:paraId="09BE049A" w14:textId="58868EEF" w:rsidR="001B74A6" w:rsidRPr="00092316" w:rsidRDefault="001B74A6" w:rsidP="001B74A6">
            <w:pPr>
              <w:rPr>
                <w:rFonts w:cs="Arial"/>
                <w:szCs w:val="24"/>
              </w:rPr>
            </w:pPr>
            <w:r>
              <w:rPr>
                <w:rFonts w:cs="Arial"/>
                <w:szCs w:val="24"/>
              </w:rPr>
              <w:t>The applicant</w:t>
            </w:r>
          </w:p>
        </w:tc>
        <w:tc>
          <w:tcPr>
            <w:tcW w:w="16547" w:type="dxa"/>
          </w:tcPr>
          <w:p w14:paraId="11741E73" w14:textId="297EED0E" w:rsidR="001B74A6" w:rsidRPr="008D511E" w:rsidRDefault="001B74A6" w:rsidP="001B74A6">
            <w:pPr>
              <w:pStyle w:val="QuestionMainBodyTextBold"/>
              <w:rPr>
                <w:rFonts w:cs="Arial"/>
                <w:szCs w:val="24"/>
              </w:rPr>
            </w:pPr>
            <w:r>
              <w:rPr>
                <w:rFonts w:cs="Arial"/>
                <w:szCs w:val="24"/>
              </w:rPr>
              <w:t>Full discharge of requirement 5</w:t>
            </w:r>
            <w:r w:rsidRPr="008D511E">
              <w:rPr>
                <w:rFonts w:cs="Arial"/>
                <w:szCs w:val="24"/>
              </w:rPr>
              <w:t xml:space="preserve"> </w:t>
            </w:r>
          </w:p>
          <w:p w14:paraId="59C33247" w14:textId="50A7C919" w:rsidR="001B74A6" w:rsidRPr="00092316" w:rsidRDefault="001B74A6" w:rsidP="001B74A6">
            <w:pPr>
              <w:pStyle w:val="QuestionMainBodyTextBold"/>
              <w:rPr>
                <w:rFonts w:cs="Arial"/>
                <w:szCs w:val="24"/>
              </w:rPr>
            </w:pPr>
            <w:r w:rsidRPr="006F0076">
              <w:rPr>
                <w:rFonts w:cs="Arial"/>
                <w:b w:val="0"/>
                <w:bCs w:val="0"/>
                <w:szCs w:val="24"/>
              </w:rPr>
              <w:t xml:space="preserve">At what stage of the proposed development do you consider that all elements of </w:t>
            </w:r>
            <w:r>
              <w:rPr>
                <w:rFonts w:cs="Arial"/>
                <w:b w:val="0"/>
                <w:bCs w:val="0"/>
                <w:szCs w:val="24"/>
              </w:rPr>
              <w:t xml:space="preserve">requirement </w:t>
            </w:r>
            <w:r w:rsidRPr="006F0076">
              <w:rPr>
                <w:rFonts w:cs="Arial"/>
                <w:b w:val="0"/>
                <w:bCs w:val="0"/>
                <w:szCs w:val="24"/>
              </w:rPr>
              <w:t xml:space="preserve">5 </w:t>
            </w:r>
            <w:r>
              <w:rPr>
                <w:rFonts w:cs="Arial"/>
                <w:b w:val="0"/>
                <w:bCs w:val="0"/>
                <w:szCs w:val="24"/>
              </w:rPr>
              <w:t>of the draft DCO [</w:t>
            </w:r>
            <w:hyperlink r:id="rId351" w:history="1">
              <w:r w:rsidR="00706685" w:rsidRPr="00706685">
                <w:rPr>
                  <w:rStyle w:val="Hyperlink"/>
                  <w:b w:val="0"/>
                  <w:bCs w:val="0"/>
                </w:rPr>
                <w:t>APP-056</w:t>
              </w:r>
            </w:hyperlink>
            <w:r>
              <w:rPr>
                <w:rFonts w:cs="Arial"/>
                <w:b w:val="0"/>
                <w:bCs w:val="0"/>
                <w:szCs w:val="24"/>
              </w:rPr>
              <w:t>] would</w:t>
            </w:r>
            <w:r w:rsidRPr="006F0076">
              <w:rPr>
                <w:rFonts w:cs="Arial"/>
                <w:b w:val="0"/>
                <w:bCs w:val="0"/>
                <w:szCs w:val="24"/>
              </w:rPr>
              <w:t xml:space="preserve"> be fully discharged? </w:t>
            </w:r>
            <w:r>
              <w:rPr>
                <w:rFonts w:cs="Arial"/>
                <w:b w:val="0"/>
                <w:bCs w:val="0"/>
                <w:szCs w:val="24"/>
              </w:rPr>
              <w:t>Explain why an additional sub-paragraph to requirement 5 has not been provided that references the need for final approval from the relevant planning authority, in consultation with Historic England, of a completion report so as to enable the full discharge of requirement 5 (subject to any ongoing maintenance or decommissioning measures</w:t>
            </w:r>
            <w:r w:rsidR="00487028">
              <w:rPr>
                <w:rFonts w:cs="Arial"/>
                <w:b w:val="0"/>
                <w:bCs w:val="0"/>
                <w:szCs w:val="24"/>
              </w:rPr>
              <w:t>)</w:t>
            </w:r>
            <w:r w:rsidR="00CD0229">
              <w:rPr>
                <w:rFonts w:cs="Arial"/>
                <w:b w:val="0"/>
                <w:bCs w:val="0"/>
                <w:szCs w:val="24"/>
              </w:rPr>
              <w:t>.</w:t>
            </w:r>
          </w:p>
        </w:tc>
      </w:tr>
      <w:tr w:rsidR="001B74A6" w:rsidRPr="008C59AE" w14:paraId="3860A824" w14:textId="77777777" w:rsidTr="00AC1973">
        <w:tc>
          <w:tcPr>
            <w:tcW w:w="22391" w:type="dxa"/>
            <w:gridSpan w:val="3"/>
          </w:tcPr>
          <w:p w14:paraId="16C5ABE8" w14:textId="538F4E32" w:rsidR="001B74A6" w:rsidRPr="00092316" w:rsidRDefault="001B74A6" w:rsidP="001B74A6">
            <w:pPr>
              <w:pStyle w:val="Heading1"/>
              <w:numPr>
                <w:ilvl w:val="0"/>
                <w:numId w:val="0"/>
              </w:numPr>
              <w:rPr>
                <w:rFonts w:cs="Arial"/>
                <w:b w:val="0"/>
                <w:szCs w:val="24"/>
              </w:rPr>
            </w:pPr>
            <w:bookmarkStart w:id="18" w:name="_Toc224904026"/>
            <w:r>
              <w:rPr>
                <w:rFonts w:cs="Arial"/>
                <w:szCs w:val="24"/>
              </w:rPr>
              <w:t>HW   Health and wellbeing</w:t>
            </w:r>
            <w:bookmarkEnd w:id="18"/>
          </w:p>
        </w:tc>
      </w:tr>
      <w:tr w:rsidR="001B74A6" w:rsidRPr="008C59AE" w14:paraId="19E57FAE" w14:textId="77777777" w:rsidTr="00AC1973">
        <w:tc>
          <w:tcPr>
            <w:tcW w:w="1713" w:type="dxa"/>
          </w:tcPr>
          <w:p w14:paraId="6C9BB2DA" w14:textId="481BC2C6" w:rsidR="001B74A6" w:rsidRDefault="001B74A6" w:rsidP="001B74A6">
            <w:pPr>
              <w:pStyle w:val="Heading3"/>
              <w:numPr>
                <w:ilvl w:val="0"/>
                <w:numId w:val="0"/>
              </w:numPr>
              <w:rPr>
                <w:rFonts w:cs="Arial"/>
                <w:szCs w:val="24"/>
              </w:rPr>
            </w:pPr>
            <w:r>
              <w:rPr>
                <w:rFonts w:cs="Arial"/>
                <w:szCs w:val="24"/>
              </w:rPr>
              <w:t>HW 1.1</w:t>
            </w:r>
          </w:p>
        </w:tc>
        <w:tc>
          <w:tcPr>
            <w:tcW w:w="4131" w:type="dxa"/>
          </w:tcPr>
          <w:p w14:paraId="2C29583F" w14:textId="78F7139B" w:rsidR="001B74A6" w:rsidRPr="00092316" w:rsidRDefault="001B74A6" w:rsidP="001B74A6">
            <w:pPr>
              <w:rPr>
                <w:rFonts w:cs="Arial"/>
                <w:szCs w:val="24"/>
              </w:rPr>
            </w:pPr>
            <w:r>
              <w:rPr>
                <w:rFonts w:cs="Arial"/>
                <w:szCs w:val="24"/>
              </w:rPr>
              <w:t>The applicant</w:t>
            </w:r>
          </w:p>
        </w:tc>
        <w:tc>
          <w:tcPr>
            <w:tcW w:w="16547" w:type="dxa"/>
          </w:tcPr>
          <w:p w14:paraId="42E96546" w14:textId="2B9268FC" w:rsidR="001B74A6" w:rsidRDefault="001B74A6" w:rsidP="001B74A6">
            <w:pPr>
              <w:pStyle w:val="QuestionMainBodyTextBold"/>
              <w:rPr>
                <w:rFonts w:cs="Arial"/>
                <w:szCs w:val="24"/>
              </w:rPr>
            </w:pPr>
            <w:r>
              <w:rPr>
                <w:rFonts w:cs="Arial"/>
                <w:szCs w:val="24"/>
              </w:rPr>
              <w:t xml:space="preserve">Time </w:t>
            </w:r>
            <w:r w:rsidR="00487028">
              <w:rPr>
                <w:rFonts w:cs="Arial"/>
                <w:szCs w:val="24"/>
              </w:rPr>
              <w:t>periods</w:t>
            </w:r>
            <w:r w:rsidR="00C70F6B">
              <w:rPr>
                <w:rFonts w:cs="Arial"/>
                <w:szCs w:val="24"/>
              </w:rPr>
              <w:t>’</w:t>
            </w:r>
            <w:r>
              <w:rPr>
                <w:rFonts w:cs="Arial"/>
                <w:szCs w:val="24"/>
              </w:rPr>
              <w:t xml:space="preserve"> effect on health and wellbeing</w:t>
            </w:r>
          </w:p>
          <w:p w14:paraId="492B36E3" w14:textId="247BC65F" w:rsidR="001B74A6" w:rsidRPr="005B58F7" w:rsidRDefault="001B74A6" w:rsidP="001B74A6">
            <w:pPr>
              <w:pStyle w:val="QuestionMainBodyTextBold"/>
              <w:rPr>
                <w:rFonts w:cs="Arial"/>
                <w:b w:val="0"/>
                <w:szCs w:val="24"/>
              </w:rPr>
            </w:pPr>
            <w:r>
              <w:rPr>
                <w:rFonts w:cs="Arial"/>
                <w:b w:val="0"/>
                <w:bCs w:val="0"/>
                <w:szCs w:val="24"/>
              </w:rPr>
              <w:t>ES</w:t>
            </w:r>
            <w:r w:rsidRPr="005B58F7">
              <w:rPr>
                <w:rFonts w:cs="Arial"/>
                <w:b w:val="0"/>
                <w:bCs w:val="0"/>
                <w:szCs w:val="24"/>
              </w:rPr>
              <w:t xml:space="preserve"> chapter 10 [</w:t>
            </w:r>
            <w:hyperlink r:id="rId352" w:history="1">
              <w:r w:rsidRPr="005D727D">
                <w:rPr>
                  <w:rStyle w:val="Hyperlink"/>
                  <w:rFonts w:cs="Arial"/>
                  <w:b w:val="0"/>
                  <w:bCs w:val="0"/>
                  <w:szCs w:val="24"/>
                </w:rPr>
                <w:t>APP-192</w:t>
              </w:r>
            </w:hyperlink>
            <w:r w:rsidRPr="005B58F7">
              <w:rPr>
                <w:rFonts w:cs="Arial"/>
                <w:b w:val="0"/>
                <w:bCs w:val="0"/>
                <w:szCs w:val="24"/>
              </w:rPr>
              <w:t xml:space="preserve">] </w:t>
            </w:r>
            <w:r>
              <w:rPr>
                <w:rFonts w:cs="Arial"/>
                <w:b w:val="0"/>
                <w:bCs w:val="0"/>
                <w:szCs w:val="24"/>
              </w:rPr>
              <w:t>a</w:t>
            </w:r>
            <w:r w:rsidRPr="005B58F7">
              <w:rPr>
                <w:rFonts w:cs="Arial"/>
                <w:b w:val="0"/>
                <w:bCs w:val="0"/>
                <w:szCs w:val="24"/>
              </w:rPr>
              <w:t>t paragraph 10.7.31 in relation to residual effects during construction in respect of landscape and townscape it is concluded that the magnitude of effect is low because construction activities are likely to be short term. It is stated this is 4 years but intermittent. What evidence is there to suggest an impact over 4 years would be less impactful on mental health and wellbeing</w:t>
            </w:r>
            <w:r w:rsidR="00E01072">
              <w:rPr>
                <w:rFonts w:cs="Arial"/>
                <w:b w:val="0"/>
                <w:bCs w:val="0"/>
                <w:szCs w:val="24"/>
              </w:rPr>
              <w:t>?</w:t>
            </w:r>
            <w:r w:rsidRPr="005B58F7">
              <w:rPr>
                <w:rFonts w:cs="Arial"/>
                <w:b w:val="0"/>
                <w:bCs w:val="0"/>
                <w:szCs w:val="24"/>
              </w:rPr>
              <w:t xml:space="preserve"> The stress over what would appear a significant period of time could potentially be impactful and the intermittency may indeed add to that if it is not time limited in short discreet time periods and then does not return. Explain your reasoning for this conclusion and add detail around what you mean by intermittent.</w:t>
            </w:r>
          </w:p>
        </w:tc>
      </w:tr>
      <w:tr w:rsidR="001B74A6" w:rsidRPr="008C59AE" w14:paraId="6E3FF01C" w14:textId="77777777" w:rsidTr="00AC1973">
        <w:tc>
          <w:tcPr>
            <w:tcW w:w="1713" w:type="dxa"/>
          </w:tcPr>
          <w:p w14:paraId="67357B3A" w14:textId="24C74A13" w:rsidR="001B74A6" w:rsidRPr="002F7653" w:rsidRDefault="001B74A6" w:rsidP="001B74A6">
            <w:pPr>
              <w:pStyle w:val="Heading3"/>
              <w:numPr>
                <w:ilvl w:val="0"/>
                <w:numId w:val="0"/>
              </w:numPr>
            </w:pPr>
            <w:r w:rsidRPr="002F7653">
              <w:t>HW 1.2</w:t>
            </w:r>
          </w:p>
        </w:tc>
        <w:tc>
          <w:tcPr>
            <w:tcW w:w="4131" w:type="dxa"/>
          </w:tcPr>
          <w:p w14:paraId="09C5593C" w14:textId="7E8EFC8D" w:rsidR="001B74A6" w:rsidRDefault="001B74A6" w:rsidP="001B74A6">
            <w:pPr>
              <w:rPr>
                <w:rFonts w:cs="Arial"/>
                <w:szCs w:val="24"/>
              </w:rPr>
            </w:pPr>
            <w:r>
              <w:rPr>
                <w:rFonts w:cs="Arial"/>
                <w:szCs w:val="24"/>
              </w:rPr>
              <w:t>The applicant</w:t>
            </w:r>
          </w:p>
        </w:tc>
        <w:tc>
          <w:tcPr>
            <w:tcW w:w="16547" w:type="dxa"/>
          </w:tcPr>
          <w:p w14:paraId="41C38C9D" w14:textId="77777777" w:rsidR="001B74A6" w:rsidRPr="00041D9B" w:rsidRDefault="001B74A6" w:rsidP="001B74A6">
            <w:pPr>
              <w:pStyle w:val="QuestionMainBodyTextBold"/>
              <w:rPr>
                <w:rFonts w:cs="Arial"/>
                <w:szCs w:val="24"/>
              </w:rPr>
            </w:pPr>
            <w:r w:rsidRPr="00041D9B">
              <w:rPr>
                <w:rFonts w:cs="Arial"/>
                <w:szCs w:val="24"/>
              </w:rPr>
              <w:t>Clarity in Environmental Statement</w:t>
            </w:r>
          </w:p>
          <w:p w14:paraId="72FCFB41" w14:textId="2D09DB92" w:rsidR="001B74A6" w:rsidRPr="00F71E8B" w:rsidRDefault="001B74A6" w:rsidP="001B74A6">
            <w:pPr>
              <w:pStyle w:val="QuestionMainBodyTextBold"/>
              <w:rPr>
                <w:rFonts w:cs="Arial"/>
                <w:b w:val="0"/>
                <w:szCs w:val="24"/>
                <w:highlight w:val="yellow"/>
              </w:rPr>
            </w:pPr>
            <w:r>
              <w:rPr>
                <w:rFonts w:cs="Arial"/>
                <w:b w:val="0"/>
                <w:bCs w:val="0"/>
                <w:szCs w:val="24"/>
              </w:rPr>
              <w:t>ES</w:t>
            </w:r>
            <w:r w:rsidRPr="00F71E8B">
              <w:rPr>
                <w:rFonts w:cs="Arial"/>
                <w:b w:val="0"/>
                <w:bCs w:val="0"/>
                <w:szCs w:val="24"/>
              </w:rPr>
              <w:t xml:space="preserve"> chapter 10 </w:t>
            </w:r>
            <w:r w:rsidRPr="005B58F7">
              <w:rPr>
                <w:rFonts w:cs="Arial"/>
                <w:b w:val="0"/>
                <w:bCs w:val="0"/>
                <w:szCs w:val="24"/>
              </w:rPr>
              <w:t>[</w:t>
            </w:r>
            <w:hyperlink r:id="rId353" w:history="1">
              <w:r w:rsidRPr="005D727D">
                <w:rPr>
                  <w:rStyle w:val="Hyperlink"/>
                  <w:rFonts w:cs="Arial"/>
                  <w:b w:val="0"/>
                  <w:bCs w:val="0"/>
                  <w:szCs w:val="24"/>
                </w:rPr>
                <w:t>APP-192</w:t>
              </w:r>
            </w:hyperlink>
            <w:r w:rsidRPr="005B58F7">
              <w:rPr>
                <w:rFonts w:cs="Arial"/>
                <w:b w:val="0"/>
                <w:bCs w:val="0"/>
                <w:szCs w:val="24"/>
              </w:rPr>
              <w:t xml:space="preserve">] </w:t>
            </w:r>
            <w:r>
              <w:rPr>
                <w:rFonts w:cs="Arial"/>
                <w:b w:val="0"/>
                <w:bCs w:val="0"/>
                <w:szCs w:val="24"/>
              </w:rPr>
              <w:t>a</w:t>
            </w:r>
            <w:r w:rsidRPr="005B58F7">
              <w:rPr>
                <w:rFonts w:cs="Arial"/>
                <w:b w:val="0"/>
                <w:bCs w:val="0"/>
                <w:szCs w:val="24"/>
              </w:rPr>
              <w:t xml:space="preserve">t paragraph </w:t>
            </w:r>
            <w:r w:rsidRPr="00F71E8B">
              <w:rPr>
                <w:rFonts w:cs="Arial"/>
                <w:b w:val="0"/>
                <w:bCs w:val="0"/>
                <w:szCs w:val="24"/>
              </w:rPr>
              <w:t xml:space="preserve">10.7.146 in relation to the perception of health risk from electric and magnetic fields </w:t>
            </w:r>
            <w:r w:rsidR="00425635">
              <w:rPr>
                <w:rFonts w:cs="Arial"/>
                <w:b w:val="0"/>
                <w:bCs w:val="0"/>
                <w:szCs w:val="24"/>
              </w:rPr>
              <w:t xml:space="preserve">(EMFs) </w:t>
            </w:r>
            <w:r w:rsidRPr="00F71E8B">
              <w:rPr>
                <w:rFonts w:cs="Arial"/>
                <w:b w:val="0"/>
                <w:bCs w:val="0"/>
                <w:szCs w:val="24"/>
              </w:rPr>
              <w:t>what is the basis of the statement</w:t>
            </w:r>
            <w:r w:rsidR="00730A86">
              <w:rPr>
                <w:rFonts w:cs="Arial"/>
                <w:b w:val="0"/>
                <w:bCs w:val="0"/>
                <w:szCs w:val="24"/>
              </w:rPr>
              <w:t>:</w:t>
            </w:r>
            <w:r w:rsidR="00487028" w:rsidRPr="00F71E8B">
              <w:rPr>
                <w:rFonts w:cs="Arial"/>
                <w:b w:val="0"/>
                <w:bCs w:val="0"/>
                <w:szCs w:val="24"/>
              </w:rPr>
              <w:t xml:space="preserve"> </w:t>
            </w:r>
            <w:r w:rsidR="00730A86">
              <w:rPr>
                <w:rFonts w:cs="Arial"/>
                <w:b w:val="0"/>
                <w:bCs w:val="0"/>
                <w:szCs w:val="24"/>
              </w:rPr>
              <w:t>“</w:t>
            </w:r>
            <w:r w:rsidRPr="00F71E8B">
              <w:rPr>
                <w:rFonts w:cs="Arial"/>
                <w:b w:val="0"/>
                <w:bCs w:val="0"/>
                <w:szCs w:val="24"/>
              </w:rPr>
              <w:t>The majority of the general population is considered to be of low sensitivity (i.e. they have a high ability to adapt to change and could be described as ‘a community whose outlook is predominantly ambivalence with some concern’</w:t>
            </w:r>
            <w:r w:rsidR="00487028" w:rsidRPr="00F71E8B">
              <w:rPr>
                <w:rFonts w:cs="Arial"/>
                <w:b w:val="0"/>
                <w:bCs w:val="0"/>
                <w:szCs w:val="24"/>
              </w:rPr>
              <w:t>).</w:t>
            </w:r>
            <w:r w:rsidR="00730A86">
              <w:rPr>
                <w:rFonts w:cs="Arial"/>
                <w:b w:val="0"/>
                <w:bCs w:val="0"/>
                <w:szCs w:val="24"/>
              </w:rPr>
              <w:t>”</w:t>
            </w:r>
            <w:r w:rsidRPr="00F71E8B">
              <w:rPr>
                <w:rFonts w:cs="Arial"/>
                <w:b w:val="0"/>
                <w:bCs w:val="0"/>
                <w:szCs w:val="24"/>
              </w:rPr>
              <w:t xml:space="preserve"> The suggestion the </w:t>
            </w:r>
            <w:r w:rsidR="00487028" w:rsidRPr="00F71E8B">
              <w:rPr>
                <w:rFonts w:cs="Arial"/>
                <w:b w:val="0"/>
                <w:bCs w:val="0"/>
                <w:szCs w:val="24"/>
              </w:rPr>
              <w:t>communities</w:t>
            </w:r>
            <w:r w:rsidR="00D670DC">
              <w:rPr>
                <w:rFonts w:cs="Arial"/>
                <w:b w:val="0"/>
                <w:bCs w:val="0"/>
                <w:szCs w:val="24"/>
              </w:rPr>
              <w:t>’</w:t>
            </w:r>
            <w:r w:rsidRPr="00F71E8B">
              <w:rPr>
                <w:rFonts w:cs="Arial"/>
                <w:b w:val="0"/>
                <w:bCs w:val="0"/>
                <w:szCs w:val="24"/>
              </w:rPr>
              <w:t xml:space="preserve"> outlook is predominantly ambivalent appears to underplay the level of concern expressed in the representations to date. Explain the factors that have been taken into account and the judgements taken to provide the basis for this statement.</w:t>
            </w:r>
          </w:p>
        </w:tc>
      </w:tr>
      <w:tr w:rsidR="001B74A6" w:rsidRPr="008C59AE" w14:paraId="6907FE6D" w14:textId="77777777" w:rsidTr="00AC1973">
        <w:tc>
          <w:tcPr>
            <w:tcW w:w="1713" w:type="dxa"/>
          </w:tcPr>
          <w:p w14:paraId="2D9D5AD7" w14:textId="79E02BA9" w:rsidR="001B74A6" w:rsidRDefault="001B74A6" w:rsidP="001B74A6">
            <w:pPr>
              <w:pStyle w:val="Heading3"/>
              <w:numPr>
                <w:ilvl w:val="0"/>
                <w:numId w:val="0"/>
              </w:numPr>
              <w:rPr>
                <w:rFonts w:cs="Arial"/>
                <w:szCs w:val="24"/>
              </w:rPr>
            </w:pPr>
            <w:r>
              <w:rPr>
                <w:rFonts w:cs="Arial"/>
                <w:szCs w:val="24"/>
              </w:rPr>
              <w:t>HW 1.3</w:t>
            </w:r>
          </w:p>
        </w:tc>
        <w:tc>
          <w:tcPr>
            <w:tcW w:w="4131" w:type="dxa"/>
          </w:tcPr>
          <w:p w14:paraId="08B2C393" w14:textId="59F30762" w:rsidR="001B74A6" w:rsidRDefault="001B74A6" w:rsidP="001B74A6">
            <w:pPr>
              <w:rPr>
                <w:rFonts w:cs="Arial"/>
                <w:szCs w:val="24"/>
              </w:rPr>
            </w:pPr>
            <w:r>
              <w:rPr>
                <w:rFonts w:cs="Arial"/>
                <w:szCs w:val="24"/>
              </w:rPr>
              <w:t>The applicant</w:t>
            </w:r>
          </w:p>
        </w:tc>
        <w:tc>
          <w:tcPr>
            <w:tcW w:w="16547" w:type="dxa"/>
          </w:tcPr>
          <w:p w14:paraId="5E3465C2" w14:textId="77777777" w:rsidR="001B74A6" w:rsidRPr="00854EEE" w:rsidRDefault="001B74A6" w:rsidP="001B74A6">
            <w:pPr>
              <w:pStyle w:val="QuestionMainBodyTextBold"/>
              <w:rPr>
                <w:rFonts w:cs="Arial"/>
                <w:szCs w:val="24"/>
              </w:rPr>
            </w:pPr>
            <w:r w:rsidRPr="00854EEE">
              <w:rPr>
                <w:rFonts w:cs="Arial"/>
                <w:szCs w:val="24"/>
              </w:rPr>
              <w:t>Communication strategy and electric and magnetic fields</w:t>
            </w:r>
          </w:p>
          <w:p w14:paraId="342494E3" w14:textId="02E50435" w:rsidR="001B74A6" w:rsidRPr="00795D08" w:rsidRDefault="001B74A6" w:rsidP="001B74A6">
            <w:pPr>
              <w:pStyle w:val="QuestionMainBodyTextBold"/>
              <w:rPr>
                <w:rFonts w:cs="Arial"/>
                <w:b w:val="0"/>
                <w:bCs w:val="0"/>
                <w:szCs w:val="24"/>
              </w:rPr>
            </w:pPr>
            <w:r>
              <w:rPr>
                <w:rFonts w:cs="Arial"/>
                <w:b w:val="0"/>
                <w:bCs w:val="0"/>
                <w:szCs w:val="24"/>
              </w:rPr>
              <w:t>ES</w:t>
            </w:r>
            <w:r w:rsidRPr="005B58F7">
              <w:rPr>
                <w:rFonts w:cs="Arial"/>
                <w:b w:val="0"/>
                <w:bCs w:val="0"/>
                <w:szCs w:val="24"/>
              </w:rPr>
              <w:t xml:space="preserve"> chapter 10 [</w:t>
            </w:r>
            <w:hyperlink r:id="rId354" w:history="1">
              <w:r w:rsidRPr="005D727D">
                <w:rPr>
                  <w:rStyle w:val="Hyperlink"/>
                  <w:rFonts w:cs="Arial"/>
                  <w:b w:val="0"/>
                  <w:bCs w:val="0"/>
                  <w:szCs w:val="24"/>
                </w:rPr>
                <w:t>APP-192</w:t>
              </w:r>
            </w:hyperlink>
            <w:r w:rsidRPr="005B58F7">
              <w:rPr>
                <w:rFonts w:cs="Arial"/>
                <w:b w:val="0"/>
                <w:bCs w:val="0"/>
                <w:szCs w:val="24"/>
              </w:rPr>
              <w:t xml:space="preserve">] </w:t>
            </w:r>
            <w:r w:rsidRPr="00795D08">
              <w:rPr>
                <w:rFonts w:cs="Arial"/>
                <w:b w:val="0"/>
                <w:bCs w:val="0"/>
                <w:szCs w:val="24"/>
              </w:rPr>
              <w:t xml:space="preserve">Table 10.16 sets out the Impacts on mental health and wellbeing relating to perceptions of </w:t>
            </w:r>
            <w:r w:rsidR="00425635">
              <w:rPr>
                <w:rFonts w:cs="Arial"/>
                <w:b w:val="0"/>
                <w:bCs w:val="0"/>
                <w:szCs w:val="24"/>
              </w:rPr>
              <w:t xml:space="preserve"> </w:t>
            </w:r>
            <w:r w:rsidR="00487028" w:rsidRPr="00795D08">
              <w:rPr>
                <w:rFonts w:cs="Arial"/>
                <w:b w:val="0"/>
                <w:bCs w:val="0"/>
                <w:szCs w:val="24"/>
              </w:rPr>
              <w:t>EMF</w:t>
            </w:r>
            <w:r w:rsidR="00425635">
              <w:rPr>
                <w:rFonts w:cs="Arial"/>
                <w:b w:val="0"/>
                <w:bCs w:val="0"/>
                <w:szCs w:val="24"/>
              </w:rPr>
              <w:t>s</w:t>
            </w:r>
            <w:r w:rsidRPr="00795D08">
              <w:rPr>
                <w:rFonts w:cs="Arial"/>
                <w:b w:val="0"/>
                <w:bCs w:val="0"/>
                <w:szCs w:val="24"/>
              </w:rPr>
              <w:t xml:space="preserve"> during operation (and maintenance) and identifies protective factors for mental health and potential impacts and mitigation. In relation to Control and Participation factors it is stated these could be enhanced through the dedicated programme of communication and scientific information from National Grid relating to </w:t>
            </w:r>
            <w:r w:rsidR="00487028" w:rsidRPr="00795D08">
              <w:rPr>
                <w:rFonts w:cs="Arial"/>
                <w:b w:val="0"/>
                <w:bCs w:val="0"/>
                <w:szCs w:val="24"/>
              </w:rPr>
              <w:t>EMFs.</w:t>
            </w:r>
            <w:r w:rsidRPr="00795D08">
              <w:rPr>
                <w:rFonts w:cs="Arial"/>
                <w:b w:val="0"/>
                <w:bCs w:val="0"/>
                <w:szCs w:val="24"/>
              </w:rPr>
              <w:t xml:space="preserve"> The reference of Paragraph 10.7.146 does not appear to be correct. This should be corrected. </w:t>
            </w:r>
          </w:p>
          <w:p w14:paraId="4D058D3B" w14:textId="6E2F4F75" w:rsidR="001B74A6" w:rsidRDefault="001B74A6" w:rsidP="001B74A6">
            <w:pPr>
              <w:pStyle w:val="QuestionMainBodyTextBold"/>
              <w:rPr>
                <w:rFonts w:cs="Arial"/>
                <w:szCs w:val="24"/>
                <w:highlight w:val="yellow"/>
              </w:rPr>
            </w:pPr>
            <w:r w:rsidRPr="00795D08">
              <w:rPr>
                <w:rFonts w:cs="Arial"/>
                <w:b w:val="0"/>
                <w:bCs w:val="0"/>
                <w:szCs w:val="24"/>
              </w:rPr>
              <w:t>Assuming the reference is to paragraph 10.7.145 this references a website and EMF helpline. If the purpose is to lessen anxiety through the provision of more accessible and accurate information this should be included as an active mitigation with information actively put into the public domain and actively signposted specifically in relation to this scheme during the construction and operation of the proposed development. Could this be achieved through commitments in the communication strategy</w:t>
            </w:r>
            <w:r w:rsidR="007F03CB">
              <w:rPr>
                <w:rFonts w:cs="Arial"/>
                <w:b w:val="0"/>
                <w:bCs w:val="0"/>
                <w:szCs w:val="24"/>
              </w:rPr>
              <w:t>? I</w:t>
            </w:r>
            <w:r w:rsidR="00487028" w:rsidRPr="00795D08">
              <w:rPr>
                <w:rFonts w:cs="Arial"/>
                <w:b w:val="0"/>
                <w:bCs w:val="0"/>
                <w:szCs w:val="24"/>
              </w:rPr>
              <w:t>f</w:t>
            </w:r>
            <w:r w:rsidRPr="00795D08">
              <w:rPr>
                <w:rFonts w:cs="Arial"/>
                <w:b w:val="0"/>
                <w:bCs w:val="0"/>
                <w:szCs w:val="24"/>
              </w:rPr>
              <w:t xml:space="preserve"> so</w:t>
            </w:r>
            <w:r w:rsidR="007F03CB">
              <w:rPr>
                <w:rFonts w:cs="Arial"/>
                <w:b w:val="0"/>
                <w:bCs w:val="0"/>
                <w:szCs w:val="24"/>
              </w:rPr>
              <w:t>,</w:t>
            </w:r>
            <w:r w:rsidRPr="00795D08">
              <w:rPr>
                <w:rFonts w:cs="Arial"/>
                <w:b w:val="0"/>
                <w:bCs w:val="0"/>
                <w:szCs w:val="24"/>
              </w:rPr>
              <w:t xml:space="preserve"> provide some wording to cover the commitments and add to the </w:t>
            </w:r>
            <w:r w:rsidRPr="00096B65">
              <w:rPr>
                <w:b w:val="0"/>
                <w:bCs w:val="0"/>
              </w:rPr>
              <w:t>CoCP</w:t>
            </w:r>
            <w:r w:rsidRPr="00795D08">
              <w:rPr>
                <w:rFonts w:cs="Arial"/>
                <w:b w:val="0"/>
                <w:bCs w:val="0"/>
                <w:szCs w:val="24"/>
              </w:rPr>
              <w:t xml:space="preserve"> and appropriate annex as is suggested in paragraph 10.7.149 but where no commitments have been provided or secured through the </w:t>
            </w:r>
            <w:r>
              <w:rPr>
                <w:rFonts w:cs="Arial"/>
                <w:b w:val="0"/>
                <w:bCs w:val="0"/>
                <w:szCs w:val="24"/>
              </w:rPr>
              <w:t>DCO</w:t>
            </w:r>
            <w:r w:rsidRPr="00795D08">
              <w:rPr>
                <w:rFonts w:cs="Arial"/>
                <w:b w:val="0"/>
                <w:bCs w:val="0"/>
                <w:szCs w:val="24"/>
              </w:rPr>
              <w:t>. This should also include how communications would be undertaken for harder to reach parties including those who may not have access to digital means and to address inequalities created through language.</w:t>
            </w:r>
          </w:p>
        </w:tc>
      </w:tr>
      <w:tr w:rsidR="001B74A6" w:rsidRPr="008C59AE" w14:paraId="7777A12A" w14:textId="77777777" w:rsidTr="00AC1973">
        <w:tc>
          <w:tcPr>
            <w:tcW w:w="1713" w:type="dxa"/>
          </w:tcPr>
          <w:p w14:paraId="2A2AC3A3" w14:textId="6E6D65F7" w:rsidR="001B74A6" w:rsidRDefault="001B74A6" w:rsidP="001B74A6">
            <w:pPr>
              <w:pStyle w:val="Heading3"/>
              <w:numPr>
                <w:ilvl w:val="0"/>
                <w:numId w:val="0"/>
              </w:numPr>
              <w:rPr>
                <w:rFonts w:cs="Arial"/>
                <w:szCs w:val="24"/>
              </w:rPr>
            </w:pPr>
            <w:r>
              <w:rPr>
                <w:rFonts w:cs="Arial"/>
                <w:szCs w:val="24"/>
              </w:rPr>
              <w:t>HW 1.4</w:t>
            </w:r>
          </w:p>
        </w:tc>
        <w:tc>
          <w:tcPr>
            <w:tcW w:w="4131" w:type="dxa"/>
          </w:tcPr>
          <w:p w14:paraId="45A009F9" w14:textId="6322700C" w:rsidR="001B74A6" w:rsidRDefault="001B74A6" w:rsidP="001B74A6">
            <w:pPr>
              <w:rPr>
                <w:rFonts w:cs="Arial"/>
                <w:szCs w:val="24"/>
              </w:rPr>
            </w:pPr>
            <w:r>
              <w:rPr>
                <w:rFonts w:cs="Arial"/>
                <w:szCs w:val="24"/>
              </w:rPr>
              <w:t>The applicant</w:t>
            </w:r>
          </w:p>
        </w:tc>
        <w:tc>
          <w:tcPr>
            <w:tcW w:w="16547" w:type="dxa"/>
          </w:tcPr>
          <w:p w14:paraId="16BDAB86" w14:textId="491A6873" w:rsidR="001B74A6" w:rsidRPr="009373A1" w:rsidRDefault="001B74A6" w:rsidP="001B74A6">
            <w:pPr>
              <w:pStyle w:val="QuestionMainBodyTextBold"/>
              <w:rPr>
                <w:rFonts w:cs="Arial"/>
                <w:szCs w:val="24"/>
              </w:rPr>
            </w:pPr>
            <w:r w:rsidRPr="009373A1">
              <w:rPr>
                <w:rFonts w:cs="Arial"/>
                <w:szCs w:val="24"/>
              </w:rPr>
              <w:t>Estimated maximum field strengths at sensitive receptors</w:t>
            </w:r>
          </w:p>
          <w:p w14:paraId="27AB736B" w14:textId="678740E4" w:rsidR="001B74A6" w:rsidRPr="007E39A0" w:rsidRDefault="001B74A6" w:rsidP="001B74A6">
            <w:pPr>
              <w:pStyle w:val="QuestionMainBodyTextBold"/>
              <w:rPr>
                <w:rFonts w:cs="Arial"/>
                <w:b w:val="0"/>
                <w:szCs w:val="24"/>
                <w:highlight w:val="yellow"/>
              </w:rPr>
            </w:pPr>
            <w:r w:rsidRPr="007E39A0">
              <w:rPr>
                <w:rFonts w:cs="Arial"/>
                <w:b w:val="0"/>
                <w:bCs w:val="0"/>
                <w:szCs w:val="24"/>
              </w:rPr>
              <w:lastRenderedPageBreak/>
              <w:t xml:space="preserve">The </w:t>
            </w:r>
            <w:r>
              <w:rPr>
                <w:rFonts w:cs="Arial"/>
                <w:b w:val="0"/>
                <w:bCs w:val="0"/>
                <w:szCs w:val="24"/>
              </w:rPr>
              <w:t>EMF</w:t>
            </w:r>
            <w:r w:rsidRPr="007E39A0">
              <w:rPr>
                <w:rFonts w:cs="Arial"/>
                <w:b w:val="0"/>
                <w:bCs w:val="0"/>
                <w:szCs w:val="24"/>
              </w:rPr>
              <w:t xml:space="preserve"> Compliance Report [</w:t>
            </w:r>
            <w:hyperlink r:id="rId355" w:history="1">
              <w:r w:rsidRPr="00BA519B">
                <w:rPr>
                  <w:rStyle w:val="Hyperlink"/>
                  <w:rFonts w:cs="Arial"/>
                  <w:b w:val="0"/>
                  <w:bCs w:val="0"/>
                  <w:szCs w:val="24"/>
                </w:rPr>
                <w:t>APP-330</w:t>
              </w:r>
            </w:hyperlink>
            <w:r w:rsidRPr="007E39A0">
              <w:rPr>
                <w:rFonts w:cs="Arial"/>
                <w:b w:val="0"/>
                <w:bCs w:val="0"/>
                <w:szCs w:val="24"/>
              </w:rPr>
              <w:t xml:space="preserve">] paragraph 6.2.12 states </w:t>
            </w:r>
            <w:r w:rsidR="00DA212E">
              <w:rPr>
                <w:rFonts w:cs="Arial"/>
                <w:b w:val="0"/>
                <w:bCs w:val="0"/>
                <w:szCs w:val="24"/>
              </w:rPr>
              <w:t>“</w:t>
            </w:r>
            <w:r w:rsidRPr="007E39A0">
              <w:rPr>
                <w:rFonts w:cs="Arial"/>
                <w:b w:val="0"/>
                <w:bCs w:val="0"/>
                <w:szCs w:val="24"/>
              </w:rPr>
              <w:t>Although not required for assessing compliance, the graphs presented above can be used to estimate the maximum fields at any given distance from the line</w:t>
            </w:r>
            <w:r w:rsidR="00487028" w:rsidRPr="007E39A0">
              <w:rPr>
                <w:rFonts w:cs="Arial"/>
                <w:b w:val="0"/>
                <w:bCs w:val="0"/>
                <w:szCs w:val="24"/>
              </w:rPr>
              <w:t>.</w:t>
            </w:r>
            <w:r w:rsidR="00DA212E">
              <w:rPr>
                <w:rFonts w:cs="Arial"/>
                <w:b w:val="0"/>
                <w:bCs w:val="0"/>
                <w:szCs w:val="24"/>
              </w:rPr>
              <w:t>”</w:t>
            </w:r>
            <w:r w:rsidRPr="007E39A0">
              <w:rPr>
                <w:rFonts w:cs="Arial"/>
                <w:b w:val="0"/>
                <w:bCs w:val="0"/>
                <w:szCs w:val="24"/>
              </w:rPr>
              <w:t xml:space="preserve"> Provide the estimated maximum field strengths for the closest residential/ sensitive receptors, indicating the distances to the lines. As this may also assist with the perception of health effects and wellbeing arising from EMFs which are scoped in.</w:t>
            </w:r>
          </w:p>
        </w:tc>
      </w:tr>
      <w:tr w:rsidR="001B74A6" w:rsidRPr="008C59AE" w14:paraId="0E9C5C12" w14:textId="77777777" w:rsidTr="00AC1973">
        <w:tc>
          <w:tcPr>
            <w:tcW w:w="1713" w:type="dxa"/>
          </w:tcPr>
          <w:p w14:paraId="7DAB4343" w14:textId="37AE0FC0" w:rsidR="001B74A6" w:rsidRDefault="001B74A6" w:rsidP="001B74A6">
            <w:pPr>
              <w:pStyle w:val="Heading3"/>
              <w:numPr>
                <w:ilvl w:val="0"/>
                <w:numId w:val="0"/>
              </w:numPr>
              <w:rPr>
                <w:rFonts w:cs="Arial"/>
                <w:szCs w:val="24"/>
              </w:rPr>
            </w:pPr>
            <w:r>
              <w:rPr>
                <w:rFonts w:cs="Arial"/>
                <w:szCs w:val="24"/>
              </w:rPr>
              <w:lastRenderedPageBreak/>
              <w:t>HW 1.5</w:t>
            </w:r>
          </w:p>
        </w:tc>
        <w:tc>
          <w:tcPr>
            <w:tcW w:w="4131" w:type="dxa"/>
          </w:tcPr>
          <w:p w14:paraId="2E40600C" w14:textId="5351C5FD" w:rsidR="001B74A6" w:rsidRDefault="001B74A6" w:rsidP="001B74A6">
            <w:pPr>
              <w:rPr>
                <w:rFonts w:cs="Arial"/>
                <w:szCs w:val="24"/>
              </w:rPr>
            </w:pPr>
            <w:r>
              <w:rPr>
                <w:rFonts w:cs="Arial"/>
                <w:szCs w:val="24"/>
              </w:rPr>
              <w:t>The applicant</w:t>
            </w:r>
          </w:p>
        </w:tc>
        <w:tc>
          <w:tcPr>
            <w:tcW w:w="16547" w:type="dxa"/>
          </w:tcPr>
          <w:p w14:paraId="0CAC0380" w14:textId="3CA3A486" w:rsidR="001B74A6" w:rsidRDefault="001B74A6" w:rsidP="001B74A6">
            <w:pPr>
              <w:pStyle w:val="QuestionMainBodyTextBold"/>
              <w:rPr>
                <w:rFonts w:cs="Arial"/>
                <w:szCs w:val="24"/>
              </w:rPr>
            </w:pPr>
            <w:r w:rsidRPr="004E5153">
              <w:rPr>
                <w:rFonts w:cs="Arial"/>
                <w:szCs w:val="24"/>
              </w:rPr>
              <w:t xml:space="preserve">Written Representation from Helen Dorothy Keeler </w:t>
            </w:r>
          </w:p>
          <w:p w14:paraId="76B165D4" w14:textId="699F5D26" w:rsidR="001B74A6" w:rsidRPr="006017A0" w:rsidRDefault="001B74A6" w:rsidP="001B74A6">
            <w:pPr>
              <w:pStyle w:val="QuestionMainBodyTextBold"/>
              <w:rPr>
                <w:rFonts w:cs="Arial"/>
                <w:b w:val="0"/>
                <w:szCs w:val="24"/>
                <w:highlight w:val="yellow"/>
              </w:rPr>
            </w:pPr>
            <w:r w:rsidRPr="006017A0">
              <w:rPr>
                <w:rFonts w:cs="Arial"/>
                <w:b w:val="0"/>
                <w:bCs w:val="0"/>
                <w:szCs w:val="24"/>
              </w:rPr>
              <w:t xml:space="preserve">Respond specifically to the </w:t>
            </w:r>
            <w:r>
              <w:rPr>
                <w:rFonts w:cs="Arial"/>
                <w:b w:val="0"/>
                <w:bCs w:val="0"/>
                <w:szCs w:val="24"/>
              </w:rPr>
              <w:t>WR</w:t>
            </w:r>
            <w:r w:rsidRPr="006017A0">
              <w:rPr>
                <w:rFonts w:cs="Arial"/>
                <w:b w:val="0"/>
                <w:bCs w:val="0"/>
                <w:szCs w:val="24"/>
              </w:rPr>
              <w:t xml:space="preserve"> from Helen Dorothy Keeler [</w:t>
            </w:r>
            <w:hyperlink r:id="rId356" w:history="1">
              <w:r w:rsidRPr="00933832">
                <w:rPr>
                  <w:rStyle w:val="Hyperlink"/>
                  <w:rFonts w:cs="Arial"/>
                  <w:b w:val="0"/>
                  <w:bCs w:val="0"/>
                  <w:szCs w:val="24"/>
                </w:rPr>
                <w:t>REP1-367</w:t>
              </w:r>
            </w:hyperlink>
            <w:r w:rsidRPr="006017A0">
              <w:rPr>
                <w:rFonts w:cs="Arial"/>
                <w:b w:val="0"/>
                <w:bCs w:val="0"/>
                <w:szCs w:val="24"/>
              </w:rPr>
              <w:t>] including comment on the issues raised and references cited to the scientific papers and whether any of these raise issues that would materially affect or provide justification to depart from the Government’s adopted policy position in the designated NPS</w:t>
            </w:r>
            <w:r w:rsidR="004D7BD5">
              <w:rPr>
                <w:rFonts w:cs="Arial"/>
                <w:b w:val="0"/>
                <w:bCs w:val="0"/>
                <w:szCs w:val="24"/>
              </w:rPr>
              <w:t xml:space="preserve"> </w:t>
            </w:r>
            <w:r w:rsidRPr="006017A0">
              <w:rPr>
                <w:rFonts w:cs="Arial"/>
                <w:b w:val="0"/>
                <w:bCs w:val="0"/>
                <w:szCs w:val="24"/>
              </w:rPr>
              <w:t>EN</w:t>
            </w:r>
            <w:r w:rsidR="004D7BD5">
              <w:rPr>
                <w:rFonts w:cs="Arial"/>
                <w:b w:val="0"/>
                <w:bCs w:val="0"/>
                <w:szCs w:val="24"/>
              </w:rPr>
              <w:t>-</w:t>
            </w:r>
            <w:r w:rsidRPr="006017A0">
              <w:rPr>
                <w:rFonts w:cs="Arial"/>
                <w:b w:val="0"/>
                <w:bCs w:val="0"/>
                <w:szCs w:val="24"/>
              </w:rPr>
              <w:t>5 (2023).</w:t>
            </w:r>
          </w:p>
        </w:tc>
      </w:tr>
      <w:tr w:rsidR="001B74A6" w:rsidRPr="008C59AE" w14:paraId="7EF140CF" w14:textId="77777777" w:rsidTr="00AC1973">
        <w:tc>
          <w:tcPr>
            <w:tcW w:w="1713" w:type="dxa"/>
          </w:tcPr>
          <w:p w14:paraId="571F01E5" w14:textId="12146B76" w:rsidR="001B74A6" w:rsidRDefault="001B74A6" w:rsidP="001B74A6">
            <w:pPr>
              <w:pStyle w:val="Heading3"/>
              <w:numPr>
                <w:ilvl w:val="0"/>
                <w:numId w:val="0"/>
              </w:numPr>
              <w:rPr>
                <w:rFonts w:cs="Arial"/>
                <w:szCs w:val="24"/>
              </w:rPr>
            </w:pPr>
            <w:r>
              <w:rPr>
                <w:rFonts w:cs="Arial"/>
                <w:szCs w:val="24"/>
              </w:rPr>
              <w:t>HW 1.6</w:t>
            </w:r>
          </w:p>
        </w:tc>
        <w:tc>
          <w:tcPr>
            <w:tcW w:w="4131" w:type="dxa"/>
          </w:tcPr>
          <w:p w14:paraId="5B988C60" w14:textId="36B39FF6" w:rsidR="001B74A6" w:rsidRDefault="001B74A6" w:rsidP="001B74A6">
            <w:pPr>
              <w:rPr>
                <w:rFonts w:cs="Arial"/>
                <w:szCs w:val="24"/>
              </w:rPr>
            </w:pPr>
            <w:r>
              <w:rPr>
                <w:rFonts w:cs="Arial"/>
                <w:szCs w:val="24"/>
              </w:rPr>
              <w:t>The applicant</w:t>
            </w:r>
          </w:p>
        </w:tc>
        <w:tc>
          <w:tcPr>
            <w:tcW w:w="16547" w:type="dxa"/>
          </w:tcPr>
          <w:p w14:paraId="59B5AE57" w14:textId="1E6E4E97" w:rsidR="001B74A6" w:rsidRDefault="001B74A6" w:rsidP="001B74A6">
            <w:pPr>
              <w:pStyle w:val="QuestionMainBodyTextBold"/>
              <w:rPr>
                <w:rFonts w:cs="Arial"/>
                <w:szCs w:val="24"/>
              </w:rPr>
            </w:pPr>
            <w:r>
              <w:rPr>
                <w:rFonts w:cs="Arial"/>
                <w:szCs w:val="24"/>
              </w:rPr>
              <w:t>OFH</w:t>
            </w:r>
            <w:r w:rsidRPr="008D7B4B">
              <w:rPr>
                <w:rFonts w:cs="Arial"/>
                <w:szCs w:val="24"/>
              </w:rPr>
              <w:t xml:space="preserve"> comments and subsequent post hearing submissions of Dr Anna Magee</w:t>
            </w:r>
          </w:p>
          <w:p w14:paraId="064E2515" w14:textId="1A87674A" w:rsidR="001B74A6" w:rsidRPr="00987DA6" w:rsidRDefault="001B74A6" w:rsidP="001B74A6">
            <w:pPr>
              <w:pStyle w:val="QuestionMainBodyTextBold"/>
              <w:rPr>
                <w:rFonts w:cs="Arial"/>
                <w:b w:val="0"/>
                <w:szCs w:val="24"/>
                <w:highlight w:val="yellow"/>
              </w:rPr>
            </w:pPr>
            <w:r w:rsidRPr="00987DA6">
              <w:rPr>
                <w:rFonts w:cs="Arial"/>
                <w:b w:val="0"/>
                <w:bCs w:val="0"/>
                <w:szCs w:val="24"/>
              </w:rPr>
              <w:t xml:space="preserve">Respond specifically to the </w:t>
            </w:r>
            <w:r>
              <w:rPr>
                <w:rFonts w:cs="Arial"/>
                <w:b w:val="0"/>
                <w:bCs w:val="0"/>
                <w:szCs w:val="24"/>
              </w:rPr>
              <w:t>OFH</w:t>
            </w:r>
            <w:r w:rsidRPr="00987DA6">
              <w:rPr>
                <w:rFonts w:cs="Arial"/>
                <w:b w:val="0"/>
                <w:bCs w:val="0"/>
                <w:szCs w:val="24"/>
              </w:rPr>
              <w:t xml:space="preserve"> comments and subsequent post hearing submissions of Dr Anna Magee [</w:t>
            </w:r>
            <w:hyperlink r:id="rId357" w:history="1">
              <w:r w:rsidRPr="00337FDD">
                <w:rPr>
                  <w:rStyle w:val="Hyperlink"/>
                  <w:rFonts w:cs="Arial"/>
                  <w:b w:val="0"/>
                  <w:bCs w:val="0"/>
                  <w:szCs w:val="24"/>
                </w:rPr>
                <w:t>REP1-335</w:t>
              </w:r>
            </w:hyperlink>
            <w:r w:rsidRPr="00987DA6">
              <w:rPr>
                <w:rFonts w:cs="Arial"/>
                <w:b w:val="0"/>
                <w:bCs w:val="0"/>
                <w:szCs w:val="24"/>
              </w:rPr>
              <w:t>] including comment on the issues raised and references cited to the scientific papers and whether any of these raise issues that would materially affect or provide justification to depart from the Government’s adopted policy position in the designated NPS</w:t>
            </w:r>
            <w:r w:rsidR="004D7BD5">
              <w:rPr>
                <w:rFonts w:cs="Arial"/>
                <w:b w:val="0"/>
                <w:bCs w:val="0"/>
                <w:szCs w:val="24"/>
              </w:rPr>
              <w:t xml:space="preserve"> </w:t>
            </w:r>
            <w:r w:rsidRPr="00987DA6">
              <w:rPr>
                <w:rFonts w:cs="Arial"/>
                <w:b w:val="0"/>
                <w:bCs w:val="0"/>
                <w:szCs w:val="24"/>
              </w:rPr>
              <w:t>EN</w:t>
            </w:r>
            <w:r w:rsidR="004D7BD5">
              <w:rPr>
                <w:rFonts w:cs="Arial"/>
                <w:b w:val="0"/>
                <w:bCs w:val="0"/>
                <w:szCs w:val="24"/>
              </w:rPr>
              <w:t>-</w:t>
            </w:r>
            <w:r w:rsidRPr="00987DA6">
              <w:rPr>
                <w:rFonts w:cs="Arial"/>
                <w:b w:val="0"/>
                <w:bCs w:val="0"/>
                <w:szCs w:val="24"/>
              </w:rPr>
              <w:t>5 (2023).</w:t>
            </w:r>
          </w:p>
        </w:tc>
      </w:tr>
      <w:tr w:rsidR="001B74A6" w:rsidRPr="008C59AE" w14:paraId="4A25B892" w14:textId="77777777" w:rsidTr="00AC1973">
        <w:tc>
          <w:tcPr>
            <w:tcW w:w="1713" w:type="dxa"/>
          </w:tcPr>
          <w:p w14:paraId="3FAD0350" w14:textId="109CEB51" w:rsidR="001B74A6" w:rsidRDefault="001B74A6" w:rsidP="001B74A6">
            <w:pPr>
              <w:pStyle w:val="Heading3"/>
              <w:numPr>
                <w:ilvl w:val="0"/>
                <w:numId w:val="0"/>
              </w:numPr>
              <w:rPr>
                <w:rFonts w:cs="Arial"/>
                <w:szCs w:val="24"/>
              </w:rPr>
            </w:pPr>
            <w:r>
              <w:rPr>
                <w:rFonts w:cs="Arial"/>
                <w:szCs w:val="24"/>
              </w:rPr>
              <w:t>HW 1.7</w:t>
            </w:r>
          </w:p>
        </w:tc>
        <w:tc>
          <w:tcPr>
            <w:tcW w:w="4131" w:type="dxa"/>
          </w:tcPr>
          <w:p w14:paraId="6B64D938" w14:textId="79D4958E" w:rsidR="001B74A6" w:rsidRDefault="001B74A6" w:rsidP="001B74A6">
            <w:pPr>
              <w:rPr>
                <w:rFonts w:cs="Arial"/>
                <w:szCs w:val="24"/>
              </w:rPr>
            </w:pPr>
            <w:r>
              <w:rPr>
                <w:rFonts w:cs="Arial"/>
                <w:szCs w:val="24"/>
              </w:rPr>
              <w:t>The applicant</w:t>
            </w:r>
          </w:p>
        </w:tc>
        <w:tc>
          <w:tcPr>
            <w:tcW w:w="16547" w:type="dxa"/>
          </w:tcPr>
          <w:p w14:paraId="020F74CC" w14:textId="0DA6521E" w:rsidR="001B74A6" w:rsidRPr="00A0706A" w:rsidRDefault="001B74A6" w:rsidP="001B74A6">
            <w:pPr>
              <w:pStyle w:val="QuestionMainBodyTextBold"/>
              <w:rPr>
                <w:rFonts w:cs="Arial"/>
                <w:szCs w:val="24"/>
              </w:rPr>
            </w:pPr>
            <w:r w:rsidRPr="00A0706A">
              <w:rPr>
                <w:rFonts w:cs="Arial"/>
                <w:szCs w:val="24"/>
              </w:rPr>
              <w:t xml:space="preserve">Compliance with threshold </w:t>
            </w:r>
            <w:r>
              <w:rPr>
                <w:rFonts w:cs="Arial"/>
                <w:szCs w:val="24"/>
              </w:rPr>
              <w:t>values</w:t>
            </w:r>
            <w:r w:rsidRPr="00A0706A">
              <w:rPr>
                <w:rFonts w:cs="Arial"/>
                <w:szCs w:val="24"/>
              </w:rPr>
              <w:t xml:space="preserve"> and optimum phasing</w:t>
            </w:r>
          </w:p>
          <w:p w14:paraId="16EE2C49" w14:textId="178E6907" w:rsidR="001B74A6" w:rsidRPr="00853E26" w:rsidRDefault="001B74A6" w:rsidP="001B74A6">
            <w:pPr>
              <w:pStyle w:val="QuestionMainBodyTextBold"/>
              <w:rPr>
                <w:rFonts w:cs="Arial"/>
                <w:b w:val="0"/>
                <w:szCs w:val="24"/>
                <w:highlight w:val="yellow"/>
              </w:rPr>
            </w:pPr>
            <w:r w:rsidRPr="00853E26">
              <w:rPr>
                <w:rFonts w:cs="Arial"/>
                <w:b w:val="0"/>
                <w:bCs w:val="0"/>
                <w:szCs w:val="24"/>
              </w:rPr>
              <w:t xml:space="preserve">The </w:t>
            </w:r>
            <w:r>
              <w:rPr>
                <w:rFonts w:cs="Arial"/>
                <w:b w:val="0"/>
                <w:bCs w:val="0"/>
                <w:szCs w:val="24"/>
              </w:rPr>
              <w:t>EMF</w:t>
            </w:r>
            <w:r w:rsidRPr="00853E26">
              <w:rPr>
                <w:rFonts w:cs="Arial"/>
                <w:b w:val="0"/>
                <w:bCs w:val="0"/>
                <w:szCs w:val="24"/>
              </w:rPr>
              <w:t xml:space="preserve"> Compliance Report [</w:t>
            </w:r>
            <w:hyperlink r:id="rId358" w:history="1">
              <w:r w:rsidRPr="005E017A">
                <w:rPr>
                  <w:rStyle w:val="Hyperlink"/>
                  <w:rFonts w:cs="Arial"/>
                  <w:b w:val="0"/>
                  <w:bCs w:val="0"/>
                  <w:szCs w:val="24"/>
                </w:rPr>
                <w:t>APP-330</w:t>
              </w:r>
            </w:hyperlink>
            <w:r w:rsidRPr="00853E26">
              <w:rPr>
                <w:rFonts w:cs="Arial"/>
                <w:b w:val="0"/>
                <w:bCs w:val="0"/>
                <w:szCs w:val="24"/>
              </w:rPr>
              <w:t>] states that the proposed development will be compliant with the government position in NPS EN</w:t>
            </w:r>
            <w:r>
              <w:rPr>
                <w:rFonts w:cs="Arial"/>
                <w:b w:val="0"/>
                <w:bCs w:val="0"/>
                <w:szCs w:val="24"/>
              </w:rPr>
              <w:t>-</w:t>
            </w:r>
            <w:r w:rsidRPr="00853E26">
              <w:rPr>
                <w:rFonts w:cs="Arial"/>
                <w:b w:val="0"/>
                <w:bCs w:val="0"/>
                <w:szCs w:val="24"/>
              </w:rPr>
              <w:t>5</w:t>
            </w:r>
            <w:r>
              <w:rPr>
                <w:rFonts w:cs="Arial"/>
                <w:b w:val="0"/>
                <w:bCs w:val="0"/>
                <w:szCs w:val="24"/>
              </w:rPr>
              <w:t xml:space="preserve"> (2023)</w:t>
            </w:r>
            <w:r w:rsidRPr="00853E26">
              <w:rPr>
                <w:rFonts w:cs="Arial"/>
                <w:b w:val="0"/>
                <w:bCs w:val="0"/>
                <w:szCs w:val="24"/>
              </w:rPr>
              <w:t xml:space="preserve"> and will meet the threshold values and will be designed to ensure optimum phasing. The </w:t>
            </w:r>
            <w:r>
              <w:rPr>
                <w:rFonts w:cs="Arial"/>
                <w:b w:val="0"/>
                <w:bCs w:val="0"/>
                <w:szCs w:val="24"/>
              </w:rPr>
              <w:t>outline</w:t>
            </w:r>
            <w:r w:rsidRPr="00853E26">
              <w:rPr>
                <w:rFonts w:cs="Arial"/>
                <w:b w:val="0"/>
                <w:bCs w:val="0"/>
                <w:szCs w:val="24"/>
              </w:rPr>
              <w:t xml:space="preserve"> </w:t>
            </w:r>
            <w:r w:rsidRPr="00096B65">
              <w:rPr>
                <w:b w:val="0"/>
                <w:bCs w:val="0"/>
              </w:rPr>
              <w:t>CoCP</w:t>
            </w:r>
            <w:r w:rsidRPr="00853E26">
              <w:rPr>
                <w:rFonts w:cs="Arial"/>
                <w:b w:val="0"/>
                <w:bCs w:val="0"/>
                <w:szCs w:val="24"/>
              </w:rPr>
              <w:t xml:space="preserve"> </w:t>
            </w:r>
            <w:r w:rsidR="00652C1E" w:rsidRPr="006E0EB3">
              <w:rPr>
                <w:rFonts w:cs="Arial"/>
                <w:b w:val="0"/>
                <w:bCs w:val="0"/>
                <w:szCs w:val="24"/>
              </w:rPr>
              <w:t>[</w:t>
            </w:r>
            <w:hyperlink r:id="rId359" w:history="1">
              <w:r w:rsidR="00652C1E" w:rsidRPr="00266842">
                <w:rPr>
                  <w:rStyle w:val="Hyperlink"/>
                  <w:rFonts w:cs="Arial"/>
                  <w:b w:val="0"/>
                  <w:bCs w:val="0"/>
                  <w:szCs w:val="24"/>
                </w:rPr>
                <w:t>APP-300</w:t>
              </w:r>
            </w:hyperlink>
            <w:r w:rsidR="00652C1E" w:rsidRPr="006E0EB3">
              <w:rPr>
                <w:rFonts w:cs="Arial"/>
                <w:b w:val="0"/>
                <w:bCs w:val="0"/>
                <w:szCs w:val="24"/>
              </w:rPr>
              <w:t>]</w:t>
            </w:r>
            <w:r w:rsidRPr="00853E26">
              <w:rPr>
                <w:rFonts w:cs="Arial"/>
                <w:b w:val="0"/>
                <w:bCs w:val="0"/>
                <w:szCs w:val="24"/>
              </w:rPr>
              <w:t xml:space="preserve"> at Table 6.1 Mitigation measures / environmental commitments Commitment reference GG02 states </w:t>
            </w:r>
            <w:r w:rsidR="00760084">
              <w:rPr>
                <w:rFonts w:cs="Arial"/>
                <w:b w:val="0"/>
                <w:bCs w:val="0"/>
                <w:szCs w:val="24"/>
              </w:rPr>
              <w:t>“</w:t>
            </w:r>
            <w:r w:rsidRPr="00853E26">
              <w:rPr>
                <w:rFonts w:cs="Arial"/>
                <w:b w:val="0"/>
                <w:bCs w:val="0"/>
                <w:szCs w:val="24"/>
              </w:rPr>
              <w:t xml:space="preserve">The Project design will be compliant with the guidelines and policies relating to </w:t>
            </w:r>
            <w:r>
              <w:rPr>
                <w:rFonts w:cs="Arial"/>
                <w:b w:val="0"/>
                <w:bCs w:val="0"/>
                <w:szCs w:val="24"/>
              </w:rPr>
              <w:t>EMF</w:t>
            </w:r>
            <w:r w:rsidRPr="00853E26">
              <w:rPr>
                <w:rFonts w:cs="Arial"/>
                <w:b w:val="0"/>
                <w:bCs w:val="0"/>
                <w:szCs w:val="24"/>
              </w:rPr>
              <w:t xml:space="preserve"> stated in </w:t>
            </w:r>
            <w:r>
              <w:rPr>
                <w:rFonts w:cs="Arial"/>
                <w:b w:val="0"/>
                <w:bCs w:val="0"/>
                <w:szCs w:val="24"/>
              </w:rPr>
              <w:t xml:space="preserve">NPS </w:t>
            </w:r>
            <w:r w:rsidRPr="00853E26">
              <w:rPr>
                <w:rFonts w:cs="Arial"/>
                <w:b w:val="0"/>
                <w:bCs w:val="0"/>
                <w:szCs w:val="24"/>
              </w:rPr>
              <w:t>EN-5 (</w:t>
            </w:r>
            <w:r>
              <w:rPr>
                <w:rFonts w:cs="Arial"/>
                <w:b w:val="0"/>
                <w:bCs w:val="0"/>
                <w:szCs w:val="24"/>
              </w:rPr>
              <w:t>DESNZ</w:t>
            </w:r>
            <w:r w:rsidRPr="00853E26">
              <w:rPr>
                <w:rFonts w:cs="Arial"/>
                <w:b w:val="0"/>
                <w:bCs w:val="0"/>
                <w:szCs w:val="24"/>
              </w:rPr>
              <w:t>, 2024), including the International Commission on Non-Ionizing Radiation Protection (ICNIRP) guidelines (1998</w:t>
            </w:r>
            <w:r w:rsidR="00487028" w:rsidRPr="00853E26">
              <w:rPr>
                <w:rFonts w:cs="Arial"/>
                <w:b w:val="0"/>
                <w:bCs w:val="0"/>
                <w:szCs w:val="24"/>
              </w:rPr>
              <w:t>).</w:t>
            </w:r>
            <w:r w:rsidR="00344BF1">
              <w:rPr>
                <w:rFonts w:cs="Arial"/>
                <w:b w:val="0"/>
                <w:bCs w:val="0"/>
                <w:szCs w:val="24"/>
              </w:rPr>
              <w:t>”</w:t>
            </w:r>
            <w:r w:rsidRPr="00853E26">
              <w:rPr>
                <w:rFonts w:cs="Arial"/>
                <w:b w:val="0"/>
                <w:bCs w:val="0"/>
                <w:szCs w:val="24"/>
              </w:rPr>
              <w:t xml:space="preserve"> Whilst this states </w:t>
            </w:r>
            <w:r w:rsidR="00344BF1">
              <w:rPr>
                <w:rFonts w:cs="Arial"/>
                <w:b w:val="0"/>
                <w:bCs w:val="0"/>
                <w:szCs w:val="24"/>
              </w:rPr>
              <w:t>“</w:t>
            </w:r>
            <w:r w:rsidRPr="00853E26">
              <w:rPr>
                <w:rFonts w:cs="Arial"/>
                <w:b w:val="0"/>
                <w:bCs w:val="0"/>
                <w:szCs w:val="24"/>
              </w:rPr>
              <w:t xml:space="preserve">the project </w:t>
            </w:r>
            <w:r w:rsidR="00487028" w:rsidRPr="00853E26">
              <w:rPr>
                <w:rFonts w:cs="Arial"/>
                <w:b w:val="0"/>
                <w:bCs w:val="0"/>
                <w:szCs w:val="24"/>
              </w:rPr>
              <w:t>design</w:t>
            </w:r>
            <w:r w:rsidR="00344BF1">
              <w:rPr>
                <w:rFonts w:cs="Arial"/>
                <w:b w:val="0"/>
                <w:bCs w:val="0"/>
                <w:szCs w:val="24"/>
              </w:rPr>
              <w:t>”</w:t>
            </w:r>
            <w:r w:rsidRPr="00853E26">
              <w:rPr>
                <w:rFonts w:cs="Arial"/>
                <w:b w:val="0"/>
                <w:bCs w:val="0"/>
                <w:szCs w:val="24"/>
              </w:rPr>
              <w:t xml:space="preserve"> will be compliant it does not appear to provide a commitment to implement that. The ExA is concerned as to whether the wording of the commitment is sufficiently robust; this should be reworded to ensure the proposed development will be constructed to ensure compliance and/ or should be specifically secured through the </w:t>
            </w:r>
            <w:r>
              <w:rPr>
                <w:rFonts w:cs="Arial"/>
                <w:b w:val="0"/>
                <w:bCs w:val="0"/>
                <w:szCs w:val="24"/>
              </w:rPr>
              <w:t>DCO</w:t>
            </w:r>
            <w:r w:rsidRPr="00853E26">
              <w:rPr>
                <w:rFonts w:cs="Arial"/>
                <w:b w:val="0"/>
                <w:bCs w:val="0"/>
                <w:szCs w:val="24"/>
              </w:rPr>
              <w:t>.</w:t>
            </w:r>
          </w:p>
        </w:tc>
      </w:tr>
      <w:tr w:rsidR="001B74A6" w:rsidRPr="008C59AE" w14:paraId="31502E32" w14:textId="77777777" w:rsidTr="00AC1973">
        <w:tc>
          <w:tcPr>
            <w:tcW w:w="1713" w:type="dxa"/>
          </w:tcPr>
          <w:p w14:paraId="5E380447" w14:textId="209C9D88" w:rsidR="001B74A6" w:rsidRDefault="001B74A6" w:rsidP="001B74A6">
            <w:pPr>
              <w:pStyle w:val="Heading3"/>
              <w:numPr>
                <w:ilvl w:val="0"/>
                <w:numId w:val="0"/>
              </w:numPr>
              <w:rPr>
                <w:rFonts w:cs="Arial"/>
                <w:szCs w:val="24"/>
              </w:rPr>
            </w:pPr>
            <w:r>
              <w:rPr>
                <w:rFonts w:cs="Arial"/>
                <w:szCs w:val="24"/>
              </w:rPr>
              <w:t>HW 1.8</w:t>
            </w:r>
          </w:p>
        </w:tc>
        <w:tc>
          <w:tcPr>
            <w:tcW w:w="4131" w:type="dxa"/>
          </w:tcPr>
          <w:p w14:paraId="52E7ACDB" w14:textId="77777777" w:rsidR="001B74A6" w:rsidRDefault="001B74A6" w:rsidP="001B74A6">
            <w:pPr>
              <w:rPr>
                <w:rFonts w:cs="Arial"/>
                <w:szCs w:val="24"/>
              </w:rPr>
            </w:pPr>
            <w:r>
              <w:rPr>
                <w:rFonts w:cs="Arial"/>
                <w:szCs w:val="24"/>
              </w:rPr>
              <w:t>The applicant</w:t>
            </w:r>
          </w:p>
          <w:p w14:paraId="2608F23C" w14:textId="7FF8D891" w:rsidR="001B74A6" w:rsidRDefault="001B74A6" w:rsidP="001B74A6">
            <w:pPr>
              <w:rPr>
                <w:rFonts w:cs="Arial"/>
                <w:szCs w:val="24"/>
              </w:rPr>
            </w:pPr>
            <w:r>
              <w:rPr>
                <w:rFonts w:cs="Arial"/>
                <w:szCs w:val="24"/>
              </w:rPr>
              <w:t>Brentwood BC</w:t>
            </w:r>
          </w:p>
        </w:tc>
        <w:tc>
          <w:tcPr>
            <w:tcW w:w="16547" w:type="dxa"/>
          </w:tcPr>
          <w:p w14:paraId="574F59E5" w14:textId="40421899" w:rsidR="001B74A6" w:rsidRDefault="001B74A6" w:rsidP="001B74A6">
            <w:pPr>
              <w:pStyle w:val="QuestionMainBodyTextBold"/>
              <w:rPr>
                <w:rFonts w:cs="Arial"/>
                <w:szCs w:val="24"/>
              </w:rPr>
            </w:pPr>
            <w:r w:rsidRPr="008C44B5">
              <w:rPr>
                <w:rFonts w:cs="Arial"/>
                <w:szCs w:val="24"/>
              </w:rPr>
              <w:t xml:space="preserve">Brentwood Borough Council’s local impact report </w:t>
            </w:r>
            <w:r>
              <w:rPr>
                <w:rFonts w:cs="Arial"/>
                <w:szCs w:val="24"/>
              </w:rPr>
              <w:t>– protected characteristics and complex sensory needs</w:t>
            </w:r>
          </w:p>
          <w:p w14:paraId="5E30B398" w14:textId="023EA8A5" w:rsidR="001B74A6" w:rsidRPr="002D6D05" w:rsidRDefault="001B74A6" w:rsidP="001B74A6">
            <w:pPr>
              <w:pStyle w:val="QuestionMainBodyTextBold"/>
              <w:rPr>
                <w:rFonts w:cs="Arial"/>
                <w:b w:val="0"/>
                <w:bCs w:val="0"/>
                <w:szCs w:val="24"/>
              </w:rPr>
            </w:pPr>
            <w:r w:rsidRPr="002D6D05">
              <w:rPr>
                <w:rFonts w:cs="Arial"/>
                <w:b w:val="0"/>
                <w:bCs w:val="0"/>
                <w:szCs w:val="24"/>
              </w:rPr>
              <w:t>Paragraph 6.45 of Brentwood Borough Council’s Local Impact Report [</w:t>
            </w:r>
            <w:hyperlink r:id="rId360" w:history="1">
              <w:r w:rsidR="00F14C0A" w:rsidRPr="00F14C0A">
                <w:rPr>
                  <w:rStyle w:val="Hyperlink"/>
                  <w:rFonts w:cs="Arial"/>
                  <w:b w:val="0"/>
                  <w:bCs w:val="0"/>
                  <w:szCs w:val="24"/>
                </w:rPr>
                <w:t>REP1-150</w:t>
              </w:r>
            </w:hyperlink>
            <w:r w:rsidRPr="002D6D05">
              <w:rPr>
                <w:rFonts w:cs="Arial"/>
                <w:b w:val="0"/>
                <w:bCs w:val="0"/>
                <w:szCs w:val="24"/>
              </w:rPr>
              <w:t xml:space="preserve">] notes </w:t>
            </w:r>
            <w:r>
              <w:rPr>
                <w:rFonts w:cs="Arial"/>
                <w:b w:val="0"/>
                <w:bCs w:val="0"/>
                <w:szCs w:val="24"/>
              </w:rPr>
              <w:t>it</w:t>
            </w:r>
            <w:r w:rsidRPr="002D6D05">
              <w:rPr>
                <w:rFonts w:cs="Arial"/>
                <w:b w:val="0"/>
                <w:bCs w:val="0"/>
                <w:szCs w:val="24"/>
              </w:rPr>
              <w:t xml:space="preserve"> “</w:t>
            </w:r>
            <w:r>
              <w:rPr>
                <w:rFonts w:cs="Arial"/>
                <w:b w:val="0"/>
                <w:i/>
                <w:szCs w:val="24"/>
              </w:rPr>
              <w:t>…</w:t>
            </w:r>
            <w:r w:rsidRPr="000475EF">
              <w:rPr>
                <w:rFonts w:cs="Arial"/>
                <w:b w:val="0"/>
                <w:i/>
                <w:szCs w:val="24"/>
              </w:rPr>
              <w:t xml:space="preserve">has received representations indicating that some households within the Haverings Grove and Rayleigh Road corridor include individuals with protected characteristics and complex sensory needs, where noise, vibration, unexpected traffic conditions and sudden acoustic stimuli can cause acute distress. These households report that prolonged construction activity, including extended working hours and associated traffic behaviours, would disproportionately affect their wellbeing and daily functioning. Given the Public Sector Equality Duty, </w:t>
            </w:r>
            <w:r w:rsidRPr="00DB4D23">
              <w:rPr>
                <w:rFonts w:cs="Arial"/>
                <w:b w:val="0"/>
                <w:iCs/>
                <w:szCs w:val="24"/>
              </w:rPr>
              <w:t>[the Council]</w:t>
            </w:r>
            <w:r w:rsidRPr="000475EF">
              <w:rPr>
                <w:rFonts w:cs="Arial"/>
                <w:b w:val="0"/>
                <w:i/>
                <w:szCs w:val="24"/>
              </w:rPr>
              <w:t xml:space="preserve"> </w:t>
            </w:r>
            <w:r>
              <w:rPr>
                <w:rFonts w:cs="Arial"/>
                <w:b w:val="0"/>
                <w:i/>
                <w:szCs w:val="24"/>
              </w:rPr>
              <w:t>…</w:t>
            </w:r>
            <w:r w:rsidRPr="000475EF">
              <w:rPr>
                <w:rFonts w:cs="Arial"/>
                <w:b w:val="0"/>
                <w:i/>
                <w:szCs w:val="24"/>
              </w:rPr>
              <w:t>considers that vulnerable residents in this locality warrant particular regard within the DCO’s mitigation framework, including the need for targeted measures to minimise disturbance.</w:t>
            </w:r>
            <w:r w:rsidRPr="002D6D05">
              <w:rPr>
                <w:rFonts w:cs="Arial"/>
                <w:b w:val="0"/>
                <w:bCs w:val="0"/>
                <w:szCs w:val="24"/>
              </w:rPr>
              <w:t>”</w:t>
            </w:r>
          </w:p>
          <w:p w14:paraId="510357DC" w14:textId="493D808C" w:rsidR="001B74A6" w:rsidRPr="000475EF" w:rsidRDefault="001B74A6" w:rsidP="003708C7">
            <w:pPr>
              <w:pStyle w:val="QuestionMainBodyTextBold"/>
              <w:numPr>
                <w:ilvl w:val="0"/>
                <w:numId w:val="13"/>
              </w:numPr>
              <w:rPr>
                <w:rFonts w:cs="Arial"/>
                <w:szCs w:val="24"/>
              </w:rPr>
            </w:pPr>
            <w:r w:rsidRPr="002D6D05">
              <w:rPr>
                <w:rFonts w:cs="Arial"/>
                <w:b w:val="0"/>
                <w:bCs w:val="0"/>
                <w:szCs w:val="24"/>
              </w:rPr>
              <w:t xml:space="preserve">For the </w:t>
            </w:r>
            <w:r w:rsidRPr="00F96AC8">
              <w:rPr>
                <w:b w:val="0"/>
              </w:rPr>
              <w:t>applicant</w:t>
            </w:r>
            <w:r w:rsidRPr="002D6D05">
              <w:rPr>
                <w:rFonts w:cs="Arial"/>
                <w:b w:val="0"/>
                <w:bCs w:val="0"/>
                <w:szCs w:val="24"/>
              </w:rPr>
              <w:t xml:space="preserve">, to what extent have you had regard to individuals with protected characteristics in considering health and wellbeing, stress and anxiety? Explain how this has been considered and detail where this is explained. What additional measures have you sought to </w:t>
            </w:r>
            <w:r w:rsidR="00487028" w:rsidRPr="002D6D05">
              <w:rPr>
                <w:rFonts w:cs="Arial"/>
                <w:b w:val="0"/>
                <w:bCs w:val="0"/>
                <w:szCs w:val="24"/>
              </w:rPr>
              <w:t>employ</w:t>
            </w:r>
            <w:r w:rsidRPr="002D6D05">
              <w:rPr>
                <w:rFonts w:cs="Arial"/>
                <w:b w:val="0"/>
                <w:bCs w:val="0"/>
                <w:szCs w:val="24"/>
              </w:rPr>
              <w:t xml:space="preserve"> to minimise disturbance on individuals with protected characteristics and </w:t>
            </w:r>
            <w:r>
              <w:rPr>
                <w:rFonts w:cs="Arial"/>
                <w:b w:val="0"/>
                <w:bCs w:val="0"/>
                <w:szCs w:val="24"/>
              </w:rPr>
              <w:t xml:space="preserve">complex sensory needs </w:t>
            </w:r>
            <w:r w:rsidRPr="000475EF">
              <w:rPr>
                <w:rFonts w:cs="Arial"/>
                <w:b w:val="0"/>
                <w:bCs w:val="0"/>
                <w:szCs w:val="24"/>
              </w:rPr>
              <w:t xml:space="preserve">and </w:t>
            </w:r>
            <w:r w:rsidRPr="002D6D05">
              <w:rPr>
                <w:rFonts w:cs="Arial"/>
                <w:b w:val="0"/>
                <w:bCs w:val="0"/>
                <w:szCs w:val="24"/>
              </w:rPr>
              <w:t>what further measures can be employed?</w:t>
            </w:r>
          </w:p>
          <w:p w14:paraId="4041A47D" w14:textId="4F65B7CB" w:rsidR="001B74A6" w:rsidRPr="000475EF" w:rsidRDefault="001B74A6" w:rsidP="003708C7">
            <w:pPr>
              <w:pStyle w:val="QuestionMainBodyTextBold"/>
              <w:numPr>
                <w:ilvl w:val="0"/>
                <w:numId w:val="13"/>
              </w:numPr>
              <w:rPr>
                <w:rFonts w:cs="Arial"/>
                <w:szCs w:val="24"/>
              </w:rPr>
            </w:pPr>
            <w:r w:rsidRPr="002D6D05">
              <w:rPr>
                <w:rFonts w:cs="Arial"/>
                <w:b w:val="0"/>
                <w:bCs w:val="0"/>
                <w:szCs w:val="24"/>
              </w:rPr>
              <w:t xml:space="preserve">For Brentwood Borough Council, what are the targeted measures to minimise disturbance, you reference that you are seeking from the </w:t>
            </w:r>
            <w:r w:rsidRPr="00F96AC8">
              <w:rPr>
                <w:b w:val="0"/>
              </w:rPr>
              <w:t>applicant</w:t>
            </w:r>
            <w:r w:rsidRPr="002D6D05">
              <w:rPr>
                <w:rFonts w:cs="Arial"/>
                <w:b w:val="0"/>
                <w:bCs w:val="0"/>
                <w:szCs w:val="24"/>
              </w:rPr>
              <w:t>?</w:t>
            </w:r>
          </w:p>
        </w:tc>
      </w:tr>
      <w:tr w:rsidR="001B74A6" w:rsidRPr="008C59AE" w14:paraId="3553F39C" w14:textId="77777777" w:rsidTr="00AC1973">
        <w:tc>
          <w:tcPr>
            <w:tcW w:w="1713" w:type="dxa"/>
          </w:tcPr>
          <w:p w14:paraId="39A9823C" w14:textId="4E7F1F91" w:rsidR="001B74A6" w:rsidRDefault="001B74A6" w:rsidP="001B74A6">
            <w:pPr>
              <w:pStyle w:val="Heading3"/>
              <w:numPr>
                <w:ilvl w:val="0"/>
                <w:numId w:val="0"/>
              </w:numPr>
              <w:rPr>
                <w:rFonts w:cs="Arial"/>
                <w:szCs w:val="24"/>
              </w:rPr>
            </w:pPr>
            <w:r>
              <w:rPr>
                <w:rFonts w:cs="Arial"/>
                <w:szCs w:val="24"/>
              </w:rPr>
              <w:t>HW 1.9</w:t>
            </w:r>
          </w:p>
        </w:tc>
        <w:tc>
          <w:tcPr>
            <w:tcW w:w="4131" w:type="dxa"/>
          </w:tcPr>
          <w:p w14:paraId="36F5FDEE" w14:textId="2273D1D0" w:rsidR="001B74A6" w:rsidRDefault="001B74A6" w:rsidP="001B74A6">
            <w:pPr>
              <w:rPr>
                <w:rFonts w:cs="Arial"/>
                <w:szCs w:val="24"/>
              </w:rPr>
            </w:pPr>
            <w:r>
              <w:rPr>
                <w:rFonts w:cs="Arial"/>
                <w:szCs w:val="24"/>
              </w:rPr>
              <w:t>The applicant</w:t>
            </w:r>
          </w:p>
        </w:tc>
        <w:tc>
          <w:tcPr>
            <w:tcW w:w="16547" w:type="dxa"/>
          </w:tcPr>
          <w:p w14:paraId="16F00AF6" w14:textId="39778584" w:rsidR="001B74A6" w:rsidRDefault="001B74A6" w:rsidP="001B74A6">
            <w:pPr>
              <w:pStyle w:val="QuestionMainBodyTextBold"/>
              <w:rPr>
                <w:rFonts w:cs="Arial"/>
                <w:szCs w:val="24"/>
              </w:rPr>
            </w:pPr>
            <w:r w:rsidRPr="007665D1">
              <w:rPr>
                <w:rFonts w:cs="Arial"/>
                <w:szCs w:val="24"/>
              </w:rPr>
              <w:t xml:space="preserve">Colchester City Council’s local impact report </w:t>
            </w:r>
            <w:r>
              <w:rPr>
                <w:rFonts w:cs="Arial"/>
                <w:szCs w:val="24"/>
              </w:rPr>
              <w:t>– assessment of health and wellbeing</w:t>
            </w:r>
          </w:p>
          <w:p w14:paraId="42B3BD31" w14:textId="1A00A5BE" w:rsidR="001B74A6" w:rsidRDefault="001B74A6" w:rsidP="001B74A6">
            <w:pPr>
              <w:spacing w:before="0" w:after="120"/>
            </w:pPr>
            <w:r>
              <w:t>Paragraph 9.42 of Colchester City Council’s LIR [</w:t>
            </w:r>
            <w:hyperlink r:id="rId361" w:history="1">
              <w:r w:rsidRPr="00566D9B">
                <w:rPr>
                  <w:rStyle w:val="Hyperlink"/>
                </w:rPr>
                <w:t>REP1-156</w:t>
              </w:r>
            </w:hyperlink>
            <w:r>
              <w:t xml:space="preserve">] identifies a number of actions the Council suggests the </w:t>
            </w:r>
            <w:r w:rsidRPr="00436A55">
              <w:rPr>
                <w:bCs/>
              </w:rPr>
              <w:t>applicant</w:t>
            </w:r>
            <w:r>
              <w:t xml:space="preserve"> needs to undertake to address its concerns with the assessment of health and wellbeing. These include:</w:t>
            </w:r>
          </w:p>
          <w:p w14:paraId="046DE728" w14:textId="233C5E42" w:rsidR="001B74A6" w:rsidRDefault="001B74A6" w:rsidP="003708C7">
            <w:pPr>
              <w:pStyle w:val="ListParagraph"/>
              <w:numPr>
                <w:ilvl w:val="0"/>
                <w:numId w:val="15"/>
              </w:numPr>
              <w:spacing w:before="0" w:after="120"/>
            </w:pPr>
            <w:r>
              <w:t xml:space="preserve">Updated assessment incorporating October 2025 </w:t>
            </w:r>
            <w:r w:rsidRPr="00C43656">
              <w:t xml:space="preserve">Index of Multiple Deprivation </w:t>
            </w:r>
            <w:r>
              <w:t xml:space="preserve">(IMD) and </w:t>
            </w:r>
            <w:r w:rsidRPr="00D92D0B">
              <w:t xml:space="preserve">Lower Layer Super Output Area </w:t>
            </w:r>
            <w:r>
              <w:t>(LSOA) level data for Colchester.</w:t>
            </w:r>
          </w:p>
          <w:p w14:paraId="0749A1A8" w14:textId="09874A0E" w:rsidR="001B74A6" w:rsidRDefault="001B74A6" w:rsidP="003708C7">
            <w:pPr>
              <w:pStyle w:val="ListParagraph"/>
              <w:numPr>
                <w:ilvl w:val="0"/>
                <w:numId w:val="15"/>
              </w:numPr>
              <w:spacing w:before="0" w:after="120"/>
            </w:pPr>
            <w:r>
              <w:t xml:space="preserve">Integration of local health and wellbeing strategies and Integrated Care System Joint Forward Plans. </w:t>
            </w:r>
          </w:p>
          <w:p w14:paraId="2ECB5F62" w14:textId="77777777" w:rsidR="001B74A6" w:rsidRDefault="001B74A6" w:rsidP="003708C7">
            <w:pPr>
              <w:pStyle w:val="ListParagraph"/>
              <w:numPr>
                <w:ilvl w:val="0"/>
                <w:numId w:val="15"/>
              </w:numPr>
              <w:spacing w:before="0" w:after="120"/>
            </w:pPr>
            <w:r>
              <w:t>Inclusive engagement measures for language-vulnerable communities.</w:t>
            </w:r>
          </w:p>
          <w:p w14:paraId="4B16F2AA" w14:textId="30189193" w:rsidR="001B74A6" w:rsidRDefault="001B74A6" w:rsidP="003708C7">
            <w:pPr>
              <w:pStyle w:val="ListParagraph"/>
              <w:numPr>
                <w:ilvl w:val="0"/>
                <w:numId w:val="15"/>
              </w:numPr>
              <w:spacing w:before="0" w:after="120"/>
            </w:pPr>
            <w:r>
              <w:t xml:space="preserve">Consideration of cumulative mental health impacts through </w:t>
            </w:r>
            <w:r w:rsidRPr="006908BC">
              <w:t>Mental Wellbeing Impact Assessment</w:t>
            </w:r>
            <w:r>
              <w:t xml:space="preserve"> workshops.</w:t>
            </w:r>
          </w:p>
          <w:p w14:paraId="4A684936" w14:textId="77777777" w:rsidR="001B74A6" w:rsidRDefault="001B74A6" w:rsidP="003708C7">
            <w:pPr>
              <w:pStyle w:val="ListParagraph"/>
              <w:numPr>
                <w:ilvl w:val="0"/>
                <w:numId w:val="15"/>
              </w:numPr>
              <w:spacing w:before="0" w:after="120"/>
            </w:pPr>
            <w:r>
              <w:t>A robust Health and Wellbeing Monitoring Framework with enforceable commitments.</w:t>
            </w:r>
          </w:p>
          <w:p w14:paraId="4F35C54C" w14:textId="77777777" w:rsidR="00272202" w:rsidRDefault="001B74A6" w:rsidP="001B74A6">
            <w:pPr>
              <w:spacing w:after="120"/>
            </w:pPr>
            <w:r>
              <w:t xml:space="preserve">The </w:t>
            </w:r>
            <w:r w:rsidRPr="00436A55">
              <w:rPr>
                <w:bCs/>
              </w:rPr>
              <w:t>applicant</w:t>
            </w:r>
            <w:r>
              <w:t xml:space="preserve"> is requested to respond to each of the requests identified, taking account of the justification and background in the preceding paragraphs of the LIR and provide commentary on how these can be addressed including the information and assessment requested or explain why it is not necessary. </w:t>
            </w:r>
          </w:p>
          <w:p w14:paraId="161B6DE7" w14:textId="02FE13CD" w:rsidR="001B74A6" w:rsidRPr="000475EF" w:rsidRDefault="00272202" w:rsidP="00445D1B">
            <w:pPr>
              <w:spacing w:after="120"/>
              <w:rPr>
                <w:rFonts w:cs="Arial"/>
                <w:szCs w:val="24"/>
              </w:rPr>
            </w:pPr>
            <w:r>
              <w:t>Note: Your response to updating the IMD, as set out in [</w:t>
            </w:r>
            <w:hyperlink r:id="rId362" w:history="1">
              <w:r w:rsidRPr="00C2503B">
                <w:rPr>
                  <w:rStyle w:val="Hyperlink"/>
                </w:rPr>
                <w:t>REP1-132</w:t>
              </w:r>
            </w:hyperlink>
            <w:r>
              <w:t>] is noted. However, the ExA would ask what evidence has been put forward to substantiate there is no need to update the document with the most up to date data.</w:t>
            </w:r>
            <w:r w:rsidR="008271DE">
              <w:t xml:space="preserve"> In the absence of adequate evidence, </w:t>
            </w:r>
            <w:r w:rsidR="00DA5358">
              <w:t xml:space="preserve">you must </w:t>
            </w:r>
            <w:r w:rsidR="008271DE" w:rsidRPr="00057F50">
              <w:t xml:space="preserve">revisit the </w:t>
            </w:r>
            <w:r w:rsidR="00B7348E">
              <w:t>relevant c</w:t>
            </w:r>
            <w:r w:rsidR="008271DE" w:rsidRPr="00057F50">
              <w:t>hapter of the ES and address any changes as a result of the IMD being updated</w:t>
            </w:r>
            <w:r w:rsidR="00445D1B">
              <w:t xml:space="preserve">. </w:t>
            </w:r>
            <w:r w:rsidR="001B74A6">
              <w:t>(</w:t>
            </w:r>
            <w:r w:rsidR="00445D1B">
              <w:t>A</w:t>
            </w:r>
            <w:r w:rsidR="001B74A6">
              <w:t>lso</w:t>
            </w:r>
            <w:r w:rsidR="00445D1B">
              <w:t xml:space="preserve"> see</w:t>
            </w:r>
            <w:r w:rsidR="001B74A6">
              <w:t xml:space="preserve"> </w:t>
            </w:r>
            <w:r w:rsidR="00445D1B">
              <w:t xml:space="preserve">question </w:t>
            </w:r>
            <w:r w:rsidR="001B74A6">
              <w:t>SET 1.1 below)</w:t>
            </w:r>
            <w:r>
              <w:t>.</w:t>
            </w:r>
          </w:p>
        </w:tc>
      </w:tr>
      <w:tr w:rsidR="001B74A6" w:rsidRPr="008C59AE" w14:paraId="07A90D9F" w14:textId="77777777" w:rsidTr="00AC1973">
        <w:tc>
          <w:tcPr>
            <w:tcW w:w="1713" w:type="dxa"/>
          </w:tcPr>
          <w:p w14:paraId="51142F0D" w14:textId="34B9BBDE" w:rsidR="001B74A6" w:rsidRDefault="001B74A6" w:rsidP="001B74A6">
            <w:pPr>
              <w:pStyle w:val="Heading3"/>
              <w:numPr>
                <w:ilvl w:val="0"/>
                <w:numId w:val="0"/>
              </w:numPr>
              <w:rPr>
                <w:rFonts w:cs="Arial"/>
                <w:szCs w:val="24"/>
              </w:rPr>
            </w:pPr>
            <w:r>
              <w:rPr>
                <w:rFonts w:cs="Arial"/>
                <w:szCs w:val="24"/>
              </w:rPr>
              <w:lastRenderedPageBreak/>
              <w:t>HW 1.10</w:t>
            </w:r>
          </w:p>
        </w:tc>
        <w:tc>
          <w:tcPr>
            <w:tcW w:w="4131" w:type="dxa"/>
          </w:tcPr>
          <w:p w14:paraId="0E5DEE2D" w14:textId="7A6E957E" w:rsidR="001B74A6" w:rsidRDefault="001B74A6" w:rsidP="001B74A6">
            <w:pPr>
              <w:rPr>
                <w:rFonts w:cs="Arial"/>
                <w:szCs w:val="24"/>
              </w:rPr>
            </w:pPr>
            <w:r>
              <w:rPr>
                <w:rFonts w:cs="Arial"/>
                <w:szCs w:val="24"/>
              </w:rPr>
              <w:t>The applicant</w:t>
            </w:r>
          </w:p>
        </w:tc>
        <w:tc>
          <w:tcPr>
            <w:tcW w:w="16547" w:type="dxa"/>
          </w:tcPr>
          <w:p w14:paraId="7B214860" w14:textId="265498E7" w:rsidR="001B74A6" w:rsidRDefault="001B74A6" w:rsidP="001B74A6">
            <w:pPr>
              <w:pStyle w:val="QuestionMainBodyTextBold"/>
              <w:rPr>
                <w:rFonts w:cs="Arial"/>
                <w:szCs w:val="24"/>
              </w:rPr>
            </w:pPr>
            <w:r>
              <w:rPr>
                <w:rFonts w:cs="Arial"/>
                <w:szCs w:val="24"/>
              </w:rPr>
              <w:t>Essex CC</w:t>
            </w:r>
            <w:r w:rsidRPr="001E1282">
              <w:rPr>
                <w:rFonts w:cs="Arial"/>
                <w:szCs w:val="24"/>
              </w:rPr>
              <w:t xml:space="preserve">’s local impact report </w:t>
            </w:r>
            <w:r>
              <w:rPr>
                <w:rFonts w:cs="Arial"/>
                <w:szCs w:val="24"/>
              </w:rPr>
              <w:t>– inadequacies in baseline for health and wellbeing</w:t>
            </w:r>
          </w:p>
          <w:p w14:paraId="7E6F41BD" w14:textId="1E995D7A" w:rsidR="001B74A6" w:rsidRDefault="001B74A6" w:rsidP="001B74A6">
            <w:pPr>
              <w:spacing w:before="0" w:after="120"/>
            </w:pPr>
            <w:r>
              <w:t xml:space="preserve">Essex CC’s LIR </w:t>
            </w:r>
            <w:r w:rsidR="00323693" w:rsidRPr="00323693">
              <w:rPr>
                <w:rFonts w:cs="Arial"/>
                <w:szCs w:val="24"/>
              </w:rPr>
              <w:t>[</w:t>
            </w:r>
            <w:hyperlink r:id="rId363" w:history="1">
              <w:r w:rsidR="00323693" w:rsidRPr="00323693">
                <w:rPr>
                  <w:rStyle w:val="Hyperlink"/>
                  <w:rFonts w:cs="Arial"/>
                  <w:szCs w:val="24"/>
                </w:rPr>
                <w:t>REP1-161</w:t>
              </w:r>
            </w:hyperlink>
            <w:r w:rsidR="00323693" w:rsidRPr="00323693">
              <w:rPr>
                <w:rFonts w:cs="Arial"/>
                <w:szCs w:val="24"/>
              </w:rPr>
              <w:t>]</w:t>
            </w:r>
            <w:r>
              <w:t xml:space="preserve"> at paragraph 4.9.24 concludes that the baseline in the ES in respect of health and wellbeing is not sufficiently granular, underestimates vulnerability and does not meet NPS EN-1’s expectation to assess how projects may impact different populations differently. It is further noted  that in its relevant representation [</w:t>
            </w:r>
            <w:hyperlink r:id="rId364" w:history="1">
              <w:r w:rsidRPr="00103D52">
                <w:rPr>
                  <w:rStyle w:val="Hyperlink"/>
                  <w:rFonts w:eastAsiaTheme="majorEastAsia"/>
                </w:rPr>
                <w:t>RR-1083</w:t>
              </w:r>
            </w:hyperlink>
            <w:r>
              <w:t xml:space="preserve">] the County </w:t>
            </w:r>
            <w:r w:rsidR="008E43E7">
              <w:t xml:space="preserve">Council </w:t>
            </w:r>
            <w:r>
              <w:t>had requested granular LSOA analysis and renewed deprivation data to prevent underassessment of effects on vulnerable groups (see paragraph 4.9.23 of Essex CC’s LIR).</w:t>
            </w:r>
          </w:p>
          <w:p w14:paraId="4486EFC4" w14:textId="1A9B14A7" w:rsidR="001B74A6" w:rsidRPr="006A3E3E" w:rsidRDefault="001B74A6" w:rsidP="001B74A6">
            <w:pPr>
              <w:spacing w:after="120"/>
              <w:rPr>
                <w:rFonts w:cs="Arial"/>
                <w:szCs w:val="24"/>
                <w:highlight w:val="yellow"/>
              </w:rPr>
            </w:pPr>
            <w:r>
              <w:t>Explain why the deficiencies in data have not been addressed, whether it is your intention to do so and</w:t>
            </w:r>
            <w:r w:rsidR="00FC34E0">
              <w:t>,</w:t>
            </w:r>
            <w:r>
              <w:t xml:space="preserve"> if not</w:t>
            </w:r>
            <w:r w:rsidR="00FC34E0">
              <w:t>,</w:t>
            </w:r>
            <w:r>
              <w:t xml:space="preserve"> justify why it is not necessary explaining why there is not a potential underestimation of effect on vulnerable groups.</w:t>
            </w:r>
          </w:p>
        </w:tc>
      </w:tr>
      <w:tr w:rsidR="001B74A6" w:rsidRPr="008C59AE" w14:paraId="4F321FC0" w14:textId="77777777" w:rsidTr="00AC1973">
        <w:tc>
          <w:tcPr>
            <w:tcW w:w="1713" w:type="dxa"/>
          </w:tcPr>
          <w:p w14:paraId="2E6CA774" w14:textId="167EC59B" w:rsidR="001B74A6" w:rsidRDefault="001B74A6" w:rsidP="001B74A6">
            <w:pPr>
              <w:pStyle w:val="Heading3"/>
              <w:numPr>
                <w:ilvl w:val="0"/>
                <w:numId w:val="0"/>
              </w:numPr>
              <w:rPr>
                <w:rFonts w:cs="Arial"/>
                <w:szCs w:val="24"/>
              </w:rPr>
            </w:pPr>
            <w:r>
              <w:rPr>
                <w:rFonts w:cs="Arial"/>
                <w:szCs w:val="24"/>
              </w:rPr>
              <w:t>HW 1.11</w:t>
            </w:r>
          </w:p>
        </w:tc>
        <w:tc>
          <w:tcPr>
            <w:tcW w:w="4131" w:type="dxa"/>
          </w:tcPr>
          <w:p w14:paraId="1960D081" w14:textId="28DA54AA" w:rsidR="001B74A6" w:rsidRDefault="001B74A6" w:rsidP="001B74A6">
            <w:pPr>
              <w:rPr>
                <w:rFonts w:cs="Arial"/>
                <w:szCs w:val="24"/>
              </w:rPr>
            </w:pPr>
            <w:r>
              <w:rPr>
                <w:rFonts w:cs="Arial"/>
                <w:szCs w:val="24"/>
              </w:rPr>
              <w:t>The applicant</w:t>
            </w:r>
          </w:p>
        </w:tc>
        <w:tc>
          <w:tcPr>
            <w:tcW w:w="16547" w:type="dxa"/>
          </w:tcPr>
          <w:p w14:paraId="770A48B6" w14:textId="1CBC9FF0" w:rsidR="001B74A6" w:rsidRDefault="001B74A6" w:rsidP="001B74A6">
            <w:pPr>
              <w:pStyle w:val="QuestionMainBodyTextBold"/>
              <w:rPr>
                <w:rFonts w:cs="Arial"/>
                <w:szCs w:val="24"/>
              </w:rPr>
            </w:pPr>
            <w:r>
              <w:rPr>
                <w:rFonts w:cs="Arial"/>
                <w:szCs w:val="24"/>
              </w:rPr>
              <w:t>Essex CC</w:t>
            </w:r>
            <w:r w:rsidRPr="001E1282">
              <w:rPr>
                <w:rFonts w:cs="Arial"/>
                <w:szCs w:val="24"/>
              </w:rPr>
              <w:t xml:space="preserve">’s local impact report </w:t>
            </w:r>
            <w:r>
              <w:rPr>
                <w:rFonts w:cs="Arial"/>
                <w:szCs w:val="24"/>
              </w:rPr>
              <w:t>– linguistic vulnerabilities</w:t>
            </w:r>
          </w:p>
          <w:p w14:paraId="322BA3A8" w14:textId="22923C17" w:rsidR="001B74A6" w:rsidRPr="00700DA2" w:rsidRDefault="001B74A6" w:rsidP="001B74A6">
            <w:pPr>
              <w:spacing w:before="0" w:after="120"/>
            </w:pPr>
            <w:r>
              <w:t xml:space="preserve">Essex CC </w:t>
            </w:r>
            <w:r w:rsidR="00323693" w:rsidRPr="00323693">
              <w:rPr>
                <w:rFonts w:cs="Arial"/>
                <w:szCs w:val="24"/>
              </w:rPr>
              <w:t>[</w:t>
            </w:r>
            <w:hyperlink r:id="rId365" w:history="1">
              <w:r w:rsidR="00323693" w:rsidRPr="00323693">
                <w:rPr>
                  <w:rStyle w:val="Hyperlink"/>
                  <w:rFonts w:cs="Arial"/>
                  <w:szCs w:val="24"/>
                </w:rPr>
                <w:t>REP1-161</w:t>
              </w:r>
            </w:hyperlink>
            <w:r w:rsidR="00323693" w:rsidRPr="00323693">
              <w:rPr>
                <w:rFonts w:cs="Arial"/>
                <w:szCs w:val="24"/>
              </w:rPr>
              <w:t>]</w:t>
            </w:r>
            <w:r>
              <w:t xml:space="preserve"> raises the issue of linguistic vulnerability, deprivation domain differences and disability prevalence not being linked to impacts. Furthermore, concerns are also expressed about the treatment of mental health prevalence. Explain how you have taken account of these issues and what mitigation or communication strategies are secured through the DCO or communication strategies. If no such strategies exist set out how you will secure such strategies, or if it is considered such strategies are not required explain and justify your position. See question HW 1.3 which also references communication strategies.</w:t>
            </w:r>
          </w:p>
        </w:tc>
      </w:tr>
      <w:tr w:rsidR="001B74A6" w:rsidRPr="008C59AE" w14:paraId="707F806F" w14:textId="77777777" w:rsidTr="00AC1973">
        <w:tc>
          <w:tcPr>
            <w:tcW w:w="1713" w:type="dxa"/>
          </w:tcPr>
          <w:p w14:paraId="6B574D4E" w14:textId="6CC28E60" w:rsidR="001B74A6" w:rsidRDefault="001B74A6" w:rsidP="001B74A6">
            <w:pPr>
              <w:pStyle w:val="Heading3"/>
              <w:numPr>
                <w:ilvl w:val="0"/>
                <w:numId w:val="0"/>
              </w:numPr>
              <w:rPr>
                <w:rFonts w:cs="Arial"/>
                <w:szCs w:val="24"/>
              </w:rPr>
            </w:pPr>
            <w:r>
              <w:rPr>
                <w:rFonts w:cs="Arial"/>
                <w:szCs w:val="24"/>
              </w:rPr>
              <w:t>HW 1.12</w:t>
            </w:r>
          </w:p>
        </w:tc>
        <w:tc>
          <w:tcPr>
            <w:tcW w:w="4131" w:type="dxa"/>
          </w:tcPr>
          <w:p w14:paraId="0F3D89B2" w14:textId="32CFEA49" w:rsidR="001B74A6" w:rsidRDefault="001B74A6" w:rsidP="001B74A6">
            <w:pPr>
              <w:rPr>
                <w:rFonts w:cs="Arial"/>
                <w:szCs w:val="24"/>
              </w:rPr>
            </w:pPr>
            <w:r>
              <w:rPr>
                <w:rFonts w:cs="Arial"/>
                <w:szCs w:val="24"/>
              </w:rPr>
              <w:t>The applicant</w:t>
            </w:r>
          </w:p>
        </w:tc>
        <w:tc>
          <w:tcPr>
            <w:tcW w:w="16547" w:type="dxa"/>
          </w:tcPr>
          <w:p w14:paraId="57052132" w14:textId="16E13DD3" w:rsidR="001B74A6" w:rsidRDefault="001B74A6" w:rsidP="001B74A6">
            <w:pPr>
              <w:pStyle w:val="QuestionMainBodyTextBold"/>
              <w:rPr>
                <w:rFonts w:cs="Arial"/>
                <w:szCs w:val="24"/>
              </w:rPr>
            </w:pPr>
            <w:r>
              <w:rPr>
                <w:rFonts w:cs="Arial"/>
                <w:szCs w:val="24"/>
              </w:rPr>
              <w:t>Essex CC</w:t>
            </w:r>
            <w:r w:rsidRPr="001E1282">
              <w:rPr>
                <w:rFonts w:cs="Arial"/>
                <w:szCs w:val="24"/>
              </w:rPr>
              <w:t xml:space="preserve">’s local impact report </w:t>
            </w:r>
            <w:r>
              <w:rPr>
                <w:rFonts w:cs="Arial"/>
                <w:szCs w:val="24"/>
              </w:rPr>
              <w:t>– mitigation and other benefits</w:t>
            </w:r>
          </w:p>
          <w:p w14:paraId="79E59E03" w14:textId="4A3AAD56" w:rsidR="001B74A6" w:rsidRDefault="001B74A6" w:rsidP="001B74A6">
            <w:pPr>
              <w:spacing w:before="0" w:after="120"/>
            </w:pPr>
            <w:r>
              <w:t xml:space="preserve">Essex CC </w:t>
            </w:r>
            <w:r w:rsidR="00487028">
              <w:t>seek</w:t>
            </w:r>
            <w:r w:rsidR="00F11CD4">
              <w:t>s</w:t>
            </w:r>
            <w:r>
              <w:t xml:space="preserve"> various mitigation and other benefits including in relation to skills and training, community benefits fund that invests in community benefits active travel support for mental health resilience and village enhancements. Without such additional mitigation Essex CC </w:t>
            </w:r>
            <w:r w:rsidR="00487028">
              <w:t>consider</w:t>
            </w:r>
            <w:r w:rsidR="00A534F5">
              <w:t>s</w:t>
            </w:r>
            <w:r>
              <w:t xml:space="preserve"> several health impacts should be reviewed to ensure there is not an underestimation or unassessed impacts.</w:t>
            </w:r>
          </w:p>
          <w:p w14:paraId="46D83BEB" w14:textId="4615EF13" w:rsidR="001B74A6" w:rsidRDefault="001B74A6" w:rsidP="001B74A6">
            <w:pPr>
              <w:spacing w:after="120"/>
              <w:rPr>
                <w:rFonts w:cs="Arial"/>
                <w:szCs w:val="24"/>
                <w:highlight w:val="yellow"/>
              </w:rPr>
            </w:pPr>
            <w:r>
              <w:t xml:space="preserve">Explain what benefits the </w:t>
            </w:r>
            <w:r w:rsidRPr="00436A55">
              <w:rPr>
                <w:bCs/>
              </w:rPr>
              <w:t>applicant</w:t>
            </w:r>
            <w:r>
              <w:t xml:space="preserve"> is committed to provide and how this is secured including whether there will be a community benefit fund and how that would operate. If the </w:t>
            </w:r>
            <w:r w:rsidRPr="00436A55">
              <w:rPr>
                <w:bCs/>
              </w:rPr>
              <w:t>applicant</w:t>
            </w:r>
            <w:r>
              <w:t xml:space="preserve"> does not intend to secure any of these commitments explain and justify why they are not necessary. See question HW 1.11 above and HW 1.13 and HW 1.14 below.</w:t>
            </w:r>
          </w:p>
        </w:tc>
      </w:tr>
      <w:tr w:rsidR="001B74A6" w:rsidRPr="008C59AE" w14:paraId="4E5D957A" w14:textId="77777777" w:rsidTr="00AC1973">
        <w:tc>
          <w:tcPr>
            <w:tcW w:w="1713" w:type="dxa"/>
          </w:tcPr>
          <w:p w14:paraId="02FF95E6" w14:textId="3AECFFF4" w:rsidR="001B74A6" w:rsidRDefault="001B74A6" w:rsidP="001B74A6">
            <w:pPr>
              <w:pStyle w:val="Heading3"/>
              <w:numPr>
                <w:ilvl w:val="0"/>
                <w:numId w:val="0"/>
              </w:numPr>
              <w:rPr>
                <w:rFonts w:cs="Arial"/>
                <w:szCs w:val="24"/>
              </w:rPr>
            </w:pPr>
            <w:r>
              <w:rPr>
                <w:rFonts w:cs="Arial"/>
                <w:szCs w:val="24"/>
              </w:rPr>
              <w:t>HW 1.13</w:t>
            </w:r>
          </w:p>
        </w:tc>
        <w:tc>
          <w:tcPr>
            <w:tcW w:w="4131" w:type="dxa"/>
          </w:tcPr>
          <w:p w14:paraId="22263D6C" w14:textId="3743040D" w:rsidR="001B74A6" w:rsidRDefault="001B74A6" w:rsidP="001B74A6">
            <w:pPr>
              <w:rPr>
                <w:rFonts w:cs="Arial"/>
                <w:szCs w:val="24"/>
              </w:rPr>
            </w:pPr>
            <w:r>
              <w:rPr>
                <w:rFonts w:cs="Arial"/>
                <w:szCs w:val="24"/>
              </w:rPr>
              <w:t>The applicant</w:t>
            </w:r>
          </w:p>
        </w:tc>
        <w:tc>
          <w:tcPr>
            <w:tcW w:w="16547" w:type="dxa"/>
          </w:tcPr>
          <w:p w14:paraId="7B97F739" w14:textId="720934EA" w:rsidR="001B74A6" w:rsidRDefault="001B74A6" w:rsidP="001B74A6">
            <w:pPr>
              <w:pStyle w:val="QuestionMainBodyTextBold"/>
            </w:pPr>
            <w:r>
              <w:t>Suffolk CC’s</w:t>
            </w:r>
            <w:r w:rsidR="008153B5">
              <w:t>, Babergh DC’s and Mid Suffolk DC’s</w:t>
            </w:r>
            <w:r>
              <w:t xml:space="preserve"> joint local impact report – mental health monitoring</w:t>
            </w:r>
          </w:p>
          <w:p w14:paraId="300F19CD" w14:textId="4249BAE8" w:rsidR="001B74A6" w:rsidRDefault="001B74A6" w:rsidP="001B74A6">
            <w:pPr>
              <w:spacing w:before="0" w:after="120"/>
              <w:rPr>
                <w:rFonts w:cs="Arial"/>
                <w:szCs w:val="24"/>
                <w:highlight w:val="yellow"/>
              </w:rPr>
            </w:pPr>
            <w:r>
              <w:t>Paragraph 17.3 of Suffolk CC’s Joint LIR [</w:t>
            </w:r>
            <w:hyperlink r:id="rId366" w:history="1">
              <w:r w:rsidRPr="007841B6">
                <w:rPr>
                  <w:rStyle w:val="Hyperlink"/>
                </w:rPr>
                <w:t>REP1-178</w:t>
              </w:r>
            </w:hyperlink>
            <w:r>
              <w:t xml:space="preserve">] notes </w:t>
            </w:r>
            <w:r w:rsidR="00A534F5">
              <w:t>“</w:t>
            </w:r>
            <w:r>
              <w:t>The absence of dedicated mental health monitoring limits the ability to identify, respond to and mitigate emerging adverse impacts, particularly for those living closest to the works and for vulnerable groups with fewer options for respite</w:t>
            </w:r>
            <w:r w:rsidR="00A534F5">
              <w:t>”</w:t>
            </w:r>
            <w:r>
              <w:t xml:space="preserve">’ This further underlines the concerns raised by Essex CC. This is further expanded upon in the following paragraphs in the LIR. The </w:t>
            </w:r>
            <w:r w:rsidRPr="00436A55">
              <w:rPr>
                <w:bCs/>
              </w:rPr>
              <w:t>applicant</w:t>
            </w:r>
            <w:r>
              <w:t xml:space="preserve"> is requested to provide a mental health monitoring plan with appropriate thresholds and potential mitigations if adverse impacts are forth coming. See question HW 1.11 and 1.12 above and HW 1.14 below.</w:t>
            </w:r>
          </w:p>
        </w:tc>
      </w:tr>
      <w:tr w:rsidR="001B74A6" w:rsidRPr="008C59AE" w14:paraId="21AFAF3C" w14:textId="77777777" w:rsidTr="00AC1973">
        <w:tc>
          <w:tcPr>
            <w:tcW w:w="1713" w:type="dxa"/>
          </w:tcPr>
          <w:p w14:paraId="714C3A86" w14:textId="198C10CD" w:rsidR="001B74A6" w:rsidRDefault="001B74A6" w:rsidP="001B74A6">
            <w:pPr>
              <w:pStyle w:val="Heading3"/>
              <w:numPr>
                <w:ilvl w:val="0"/>
                <w:numId w:val="0"/>
              </w:numPr>
              <w:rPr>
                <w:rFonts w:cs="Arial"/>
                <w:szCs w:val="24"/>
              </w:rPr>
            </w:pPr>
            <w:r>
              <w:rPr>
                <w:rFonts w:cs="Arial"/>
                <w:szCs w:val="24"/>
              </w:rPr>
              <w:t>HW 1.14</w:t>
            </w:r>
          </w:p>
        </w:tc>
        <w:tc>
          <w:tcPr>
            <w:tcW w:w="4131" w:type="dxa"/>
          </w:tcPr>
          <w:p w14:paraId="146E24B6" w14:textId="016F083B" w:rsidR="001B74A6" w:rsidRDefault="001B74A6" w:rsidP="001B74A6">
            <w:pPr>
              <w:rPr>
                <w:rFonts w:cs="Arial"/>
                <w:szCs w:val="24"/>
              </w:rPr>
            </w:pPr>
            <w:r>
              <w:rPr>
                <w:rFonts w:cs="Arial"/>
                <w:szCs w:val="24"/>
              </w:rPr>
              <w:t>The applicant</w:t>
            </w:r>
          </w:p>
        </w:tc>
        <w:tc>
          <w:tcPr>
            <w:tcW w:w="16547" w:type="dxa"/>
          </w:tcPr>
          <w:p w14:paraId="56D2E38C" w14:textId="2E2D9BD6" w:rsidR="001B74A6" w:rsidRDefault="001B74A6" w:rsidP="001B74A6">
            <w:pPr>
              <w:pStyle w:val="QuestionMainBodyTextBold"/>
            </w:pPr>
            <w:r>
              <w:t>Tendring DC’s local impact report – communications and complaint resolution</w:t>
            </w:r>
          </w:p>
          <w:p w14:paraId="608321AC" w14:textId="4238349A" w:rsidR="001B74A6" w:rsidRDefault="001B74A6" w:rsidP="001B74A6">
            <w:pPr>
              <w:spacing w:before="0" w:after="120"/>
              <w:rPr>
                <w:rFonts w:cs="Arial"/>
                <w:szCs w:val="24"/>
                <w:highlight w:val="yellow"/>
              </w:rPr>
            </w:pPr>
            <w:r>
              <w:t>At paragraph 14.7 of its LIR [</w:t>
            </w:r>
            <w:hyperlink r:id="rId367" w:history="1">
              <w:r w:rsidRPr="007841B6">
                <w:rPr>
                  <w:rStyle w:val="Hyperlink"/>
                </w:rPr>
                <w:t>REP1-182</w:t>
              </w:r>
            </w:hyperlink>
            <w:r>
              <w:t xml:space="preserve">] Tendring DC </w:t>
            </w:r>
            <w:r w:rsidR="00487028">
              <w:t>state</w:t>
            </w:r>
            <w:r w:rsidR="00D70659">
              <w:t>s</w:t>
            </w:r>
            <w:r>
              <w:t xml:space="preserve"> that </w:t>
            </w:r>
            <w:r w:rsidR="00D70659">
              <w:t>“</w:t>
            </w:r>
            <w:r>
              <w:t>During operation, the ES accepts perceived EMF risks may affect wellbeing but again offers no additional mitigation beyond generic information measures. Given project clustering and the EACN proximity to Tendring communities, this is inadequate</w:t>
            </w:r>
            <w:r w:rsidR="00487028">
              <w:t>.</w:t>
            </w:r>
            <w:r w:rsidR="00D70659">
              <w:t>”</w:t>
            </w:r>
            <w:r>
              <w:t xml:space="preserve"> At paragraphs 4.19 and 4.20 specific commitments related to psychological support and EMF communications and Community Liaison and Complaints resolution are suggested, amongst others, The applicant is requested to specifically address these issues and confirm whether it considers them appropriate and if so set out how they will be secured and if not explain and justify its position. See also questions HW 1.11 - 1.14 and HW 1.3.</w:t>
            </w:r>
          </w:p>
        </w:tc>
      </w:tr>
      <w:tr w:rsidR="001B74A6" w:rsidRPr="008C59AE" w14:paraId="5C7369EC" w14:textId="77777777" w:rsidTr="00AC1973">
        <w:tc>
          <w:tcPr>
            <w:tcW w:w="1713" w:type="dxa"/>
          </w:tcPr>
          <w:p w14:paraId="1D2A460A" w14:textId="29917746" w:rsidR="001B74A6" w:rsidRDefault="001B74A6" w:rsidP="001B74A6">
            <w:pPr>
              <w:pStyle w:val="Heading3"/>
              <w:numPr>
                <w:ilvl w:val="0"/>
                <w:numId w:val="0"/>
              </w:numPr>
              <w:rPr>
                <w:rFonts w:cs="Arial"/>
                <w:szCs w:val="24"/>
              </w:rPr>
            </w:pPr>
            <w:r>
              <w:rPr>
                <w:rFonts w:cs="Arial"/>
                <w:szCs w:val="24"/>
              </w:rPr>
              <w:t>HW 1.15</w:t>
            </w:r>
          </w:p>
        </w:tc>
        <w:tc>
          <w:tcPr>
            <w:tcW w:w="4131" w:type="dxa"/>
          </w:tcPr>
          <w:p w14:paraId="79CDAED1" w14:textId="7E3A4169" w:rsidR="001B74A6" w:rsidRDefault="001B74A6" w:rsidP="001B74A6">
            <w:pPr>
              <w:rPr>
                <w:rFonts w:cs="Arial"/>
                <w:szCs w:val="24"/>
              </w:rPr>
            </w:pPr>
            <w:r>
              <w:rPr>
                <w:rFonts w:cs="Arial"/>
                <w:szCs w:val="24"/>
              </w:rPr>
              <w:t>The applicant</w:t>
            </w:r>
          </w:p>
        </w:tc>
        <w:tc>
          <w:tcPr>
            <w:tcW w:w="16547" w:type="dxa"/>
          </w:tcPr>
          <w:p w14:paraId="0B58F858" w14:textId="355551AB" w:rsidR="001B74A6" w:rsidRDefault="001B74A6" w:rsidP="001B74A6">
            <w:pPr>
              <w:pStyle w:val="QuestionMainBodyTextBold"/>
            </w:pPr>
            <w:r>
              <w:t>Thurrock Council local impact report – cumulative effects and public health</w:t>
            </w:r>
          </w:p>
          <w:p w14:paraId="62B8892D" w14:textId="171997D2" w:rsidR="001B74A6" w:rsidRDefault="001B74A6" w:rsidP="001B74A6">
            <w:pPr>
              <w:spacing w:before="0" w:after="120"/>
              <w:rPr>
                <w:rFonts w:cs="Arial"/>
                <w:szCs w:val="24"/>
                <w:highlight w:val="yellow"/>
              </w:rPr>
            </w:pPr>
            <w:r>
              <w:t>Thurrock Council in its LIR [</w:t>
            </w:r>
            <w:hyperlink r:id="rId368" w:history="1">
              <w:r w:rsidRPr="00155925">
                <w:rPr>
                  <w:rStyle w:val="Hyperlink"/>
                </w:rPr>
                <w:t>REP1-187</w:t>
              </w:r>
            </w:hyperlink>
            <w:r>
              <w:t xml:space="preserve">] </w:t>
            </w:r>
            <w:r w:rsidR="00487028">
              <w:t>raise</w:t>
            </w:r>
            <w:r w:rsidR="006D4BF4">
              <w:t>s</w:t>
            </w:r>
            <w:r>
              <w:t xml:space="preserve"> concerns in relation to the approach of the ES to cumulative effects and public health see paragraphs 6.8.3 – 6.8.45 for a summary of its position. Concerns are also raised in relation to mental health workshops not being undertaken, </w:t>
            </w:r>
            <w:r w:rsidR="00487028">
              <w:t>eg</w:t>
            </w:r>
            <w:r>
              <w:t xml:space="preserve"> paragraph 6.8.42. Respond to the issues raised setting out how any further mitigation could be introduced and secured to address the concerns, what additional analysis has been undertaken to address the matters and if no further mitigation or assessment is deemed necessary explain and justify your position.</w:t>
            </w:r>
          </w:p>
        </w:tc>
      </w:tr>
      <w:tr w:rsidR="001B74A6" w:rsidRPr="008C59AE" w14:paraId="53C58E5B" w14:textId="77777777" w:rsidTr="00AC1973">
        <w:tc>
          <w:tcPr>
            <w:tcW w:w="22391" w:type="dxa"/>
            <w:gridSpan w:val="3"/>
          </w:tcPr>
          <w:p w14:paraId="53C58E5A" w14:textId="7DAC8E7F" w:rsidR="001B74A6" w:rsidRPr="00092316" w:rsidRDefault="001B74A6" w:rsidP="001B74A6">
            <w:pPr>
              <w:pStyle w:val="Heading1"/>
              <w:numPr>
                <w:ilvl w:val="0"/>
                <w:numId w:val="0"/>
              </w:numPr>
              <w:rPr>
                <w:rFonts w:cs="Arial"/>
                <w:b w:val="0"/>
                <w:szCs w:val="24"/>
              </w:rPr>
            </w:pPr>
            <w:bookmarkStart w:id="19" w:name="_Toc224904027"/>
            <w:r>
              <w:rPr>
                <w:rFonts w:cs="Arial"/>
                <w:szCs w:val="24"/>
              </w:rPr>
              <w:t>LUS   Land use and soils, green infrastructure</w:t>
            </w:r>
            <w:bookmarkEnd w:id="19"/>
          </w:p>
        </w:tc>
      </w:tr>
      <w:tr w:rsidR="001B74A6" w:rsidRPr="008C59AE" w14:paraId="53C58E61" w14:textId="77777777" w:rsidTr="00AC1973">
        <w:tc>
          <w:tcPr>
            <w:tcW w:w="1713" w:type="dxa"/>
          </w:tcPr>
          <w:p w14:paraId="53C58E5C" w14:textId="0591D8FE" w:rsidR="001B74A6" w:rsidRPr="00092316" w:rsidRDefault="001B74A6" w:rsidP="001B74A6">
            <w:pPr>
              <w:pStyle w:val="Heading3"/>
              <w:numPr>
                <w:ilvl w:val="0"/>
                <w:numId w:val="0"/>
              </w:numPr>
              <w:rPr>
                <w:rFonts w:cs="Arial"/>
                <w:szCs w:val="24"/>
              </w:rPr>
            </w:pPr>
            <w:r>
              <w:rPr>
                <w:rFonts w:cs="Arial"/>
                <w:szCs w:val="24"/>
              </w:rPr>
              <w:t>LUS 1.1</w:t>
            </w:r>
          </w:p>
        </w:tc>
        <w:tc>
          <w:tcPr>
            <w:tcW w:w="4131" w:type="dxa"/>
          </w:tcPr>
          <w:p w14:paraId="53C58E5D" w14:textId="365897CD"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299A477D" w14:textId="78D81125" w:rsidR="001B74A6" w:rsidRPr="00092316" w:rsidRDefault="001B74A6" w:rsidP="001B74A6">
            <w:pPr>
              <w:pStyle w:val="QuestionMainBodyTextBold"/>
              <w:rPr>
                <w:rFonts w:cs="Arial"/>
                <w:b w:val="0"/>
                <w:szCs w:val="24"/>
              </w:rPr>
            </w:pPr>
            <w:r>
              <w:rPr>
                <w:rFonts w:cs="Arial"/>
                <w:szCs w:val="24"/>
              </w:rPr>
              <w:t>Written submissions on agriculture issues</w:t>
            </w:r>
          </w:p>
          <w:p w14:paraId="7F5BEBB4" w14:textId="44560A60" w:rsidR="001B74A6" w:rsidRDefault="001B74A6" w:rsidP="001B74A6">
            <w:pPr>
              <w:pStyle w:val="QuestionMainBodyText"/>
              <w:rPr>
                <w:rFonts w:cs="Arial"/>
                <w:szCs w:val="24"/>
              </w:rPr>
            </w:pPr>
            <w:r>
              <w:rPr>
                <w:rFonts w:cs="Arial"/>
                <w:szCs w:val="24"/>
              </w:rPr>
              <w:t xml:space="preserve">Several </w:t>
            </w:r>
            <w:r w:rsidR="0017661B">
              <w:rPr>
                <w:rFonts w:cs="Arial"/>
                <w:szCs w:val="24"/>
              </w:rPr>
              <w:t>WR</w:t>
            </w:r>
            <w:r w:rsidR="00CE594F">
              <w:rPr>
                <w:rFonts w:cs="Arial"/>
                <w:szCs w:val="24"/>
              </w:rPr>
              <w:t>s</w:t>
            </w:r>
            <w:r>
              <w:rPr>
                <w:rFonts w:cs="Arial"/>
                <w:szCs w:val="24"/>
              </w:rPr>
              <w:t xml:space="preserve"> submitted at Deadline 1 seek responses to outstanding queries regarding:</w:t>
            </w:r>
          </w:p>
          <w:p w14:paraId="123AFAE1" w14:textId="77777777" w:rsidR="001B74A6" w:rsidRPr="00A04D00" w:rsidRDefault="001B74A6" w:rsidP="001B74A6">
            <w:pPr>
              <w:pStyle w:val="ListBullet"/>
              <w:rPr>
                <w:rFonts w:cs="Arial"/>
                <w:szCs w:val="24"/>
              </w:rPr>
            </w:pPr>
            <w:r>
              <w:rPr>
                <w:rFonts w:cs="Arial"/>
                <w:szCs w:val="24"/>
              </w:rPr>
              <w:t xml:space="preserve">Impact on individual </w:t>
            </w:r>
            <w:r>
              <w:t>farms</w:t>
            </w:r>
          </w:p>
          <w:p w14:paraId="19CB10E2" w14:textId="77777777" w:rsidR="001B74A6" w:rsidRDefault="001B74A6" w:rsidP="001B74A6">
            <w:pPr>
              <w:pStyle w:val="ListBullet"/>
              <w:rPr>
                <w:rFonts w:cs="Arial"/>
                <w:szCs w:val="24"/>
              </w:rPr>
            </w:pPr>
            <w:r>
              <w:t>Impact on individual farming</w:t>
            </w:r>
            <w:r>
              <w:rPr>
                <w:rFonts w:cs="Arial"/>
                <w:szCs w:val="24"/>
              </w:rPr>
              <w:t xml:space="preserve"> practices</w:t>
            </w:r>
          </w:p>
          <w:p w14:paraId="0AA8B4EF" w14:textId="77777777" w:rsidR="001B74A6" w:rsidRDefault="001B74A6" w:rsidP="001B74A6">
            <w:pPr>
              <w:pStyle w:val="ListBullet"/>
              <w:rPr>
                <w:rFonts w:cs="Arial"/>
                <w:szCs w:val="24"/>
              </w:rPr>
            </w:pPr>
            <w:r>
              <w:rPr>
                <w:rFonts w:cs="Arial"/>
                <w:szCs w:val="24"/>
              </w:rPr>
              <w:lastRenderedPageBreak/>
              <w:t>loss of agricultural land</w:t>
            </w:r>
          </w:p>
          <w:p w14:paraId="23612735" w14:textId="59D2D665" w:rsidR="001B74A6" w:rsidRDefault="001B74A6" w:rsidP="001B74A6">
            <w:pPr>
              <w:pStyle w:val="ListBullet"/>
              <w:rPr>
                <w:rFonts w:cs="Arial"/>
                <w:szCs w:val="24"/>
              </w:rPr>
            </w:pPr>
            <w:r>
              <w:t>movement of individual pylons within the Order limits</w:t>
            </w:r>
            <w:r>
              <w:rPr>
                <w:rFonts w:cs="Arial"/>
                <w:szCs w:val="24"/>
              </w:rPr>
              <w:t xml:space="preserve">. </w:t>
            </w:r>
          </w:p>
          <w:p w14:paraId="53C58E60" w14:textId="2B0238A1" w:rsidR="001B74A6" w:rsidRPr="00092316" w:rsidRDefault="001B74A6" w:rsidP="001B74A6">
            <w:pPr>
              <w:pStyle w:val="QuestionMainBodyText"/>
              <w:rPr>
                <w:rFonts w:cs="Arial"/>
                <w:szCs w:val="24"/>
              </w:rPr>
            </w:pPr>
            <w:r>
              <w:rPr>
                <w:rFonts w:cs="Arial"/>
                <w:szCs w:val="24"/>
              </w:rPr>
              <w:t>Please ensure that your response to these WRs speaks to the individual points raised, properly referenced and in sufficient detail to enable for IPs to understand your position on their specific concerns.</w:t>
            </w:r>
          </w:p>
        </w:tc>
      </w:tr>
      <w:tr w:rsidR="001B74A6" w:rsidRPr="008C59AE" w14:paraId="53C58E69" w14:textId="77777777" w:rsidTr="00AC1973">
        <w:tc>
          <w:tcPr>
            <w:tcW w:w="1713" w:type="dxa"/>
          </w:tcPr>
          <w:p w14:paraId="53C58E64" w14:textId="07B7FCEC" w:rsidR="001B74A6" w:rsidRPr="00092316" w:rsidRDefault="001B74A6" w:rsidP="001B74A6">
            <w:pPr>
              <w:pStyle w:val="Heading3"/>
              <w:numPr>
                <w:ilvl w:val="0"/>
                <w:numId w:val="0"/>
              </w:numPr>
              <w:rPr>
                <w:rFonts w:cs="Arial"/>
                <w:szCs w:val="24"/>
              </w:rPr>
            </w:pPr>
            <w:r>
              <w:rPr>
                <w:rFonts w:cs="Arial"/>
                <w:szCs w:val="24"/>
              </w:rPr>
              <w:lastRenderedPageBreak/>
              <w:t>LUS 1.2</w:t>
            </w:r>
          </w:p>
        </w:tc>
        <w:tc>
          <w:tcPr>
            <w:tcW w:w="4131" w:type="dxa"/>
          </w:tcPr>
          <w:p w14:paraId="2B25BAD1" w14:textId="77777777" w:rsidR="001B74A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p w14:paraId="2A6597A3" w14:textId="3A495372" w:rsidR="001B74A6" w:rsidRDefault="001B74A6" w:rsidP="001B74A6">
            <w:pPr>
              <w:rPr>
                <w:rFonts w:cs="Arial"/>
                <w:szCs w:val="24"/>
              </w:rPr>
            </w:pPr>
            <w:r>
              <w:rPr>
                <w:rFonts w:cs="Arial"/>
                <w:szCs w:val="24"/>
              </w:rPr>
              <w:t>Natural England</w:t>
            </w:r>
          </w:p>
          <w:p w14:paraId="087EFB04" w14:textId="77777777" w:rsidR="001B74A6" w:rsidRDefault="001B74A6" w:rsidP="001B74A6">
            <w:pPr>
              <w:rPr>
                <w:rFonts w:cs="Arial"/>
                <w:szCs w:val="24"/>
              </w:rPr>
            </w:pPr>
            <w:r>
              <w:rPr>
                <w:rFonts w:cs="Arial"/>
                <w:szCs w:val="24"/>
              </w:rPr>
              <w:t>Pylons East Anglia Limited</w:t>
            </w:r>
          </w:p>
          <w:p w14:paraId="53C58E65" w14:textId="4EB388FE" w:rsidR="001B74A6" w:rsidRPr="00092316" w:rsidRDefault="001B74A6" w:rsidP="001B74A6">
            <w:pPr>
              <w:rPr>
                <w:rFonts w:cs="Arial"/>
                <w:szCs w:val="24"/>
              </w:rPr>
            </w:pPr>
            <w:r>
              <w:rPr>
                <w:rFonts w:cs="Arial"/>
                <w:szCs w:val="24"/>
              </w:rPr>
              <w:t>All local authorities</w:t>
            </w:r>
          </w:p>
        </w:tc>
        <w:tc>
          <w:tcPr>
            <w:tcW w:w="16547" w:type="dxa"/>
          </w:tcPr>
          <w:p w14:paraId="47E2E2F0" w14:textId="68FBF801" w:rsidR="001B74A6" w:rsidRPr="00984968" w:rsidRDefault="001B74A6" w:rsidP="001B74A6">
            <w:pPr>
              <w:pStyle w:val="QuestionMainBodyText"/>
              <w:rPr>
                <w:rFonts w:cs="Arial"/>
                <w:b/>
                <w:bCs/>
                <w:szCs w:val="24"/>
              </w:rPr>
            </w:pPr>
            <w:r w:rsidRPr="00984968">
              <w:rPr>
                <w:rFonts w:cs="Arial"/>
                <w:b/>
                <w:bCs/>
                <w:szCs w:val="24"/>
              </w:rPr>
              <w:t>Best and most versatile agricultural land (BMV) and soils</w:t>
            </w:r>
            <w:r>
              <w:rPr>
                <w:rFonts w:cs="Arial"/>
                <w:b/>
                <w:bCs/>
                <w:szCs w:val="24"/>
              </w:rPr>
              <w:t xml:space="preserve"> - 1</w:t>
            </w:r>
          </w:p>
          <w:p w14:paraId="53C58E68" w14:textId="458A49A4" w:rsidR="001B74A6" w:rsidRPr="00092316" w:rsidRDefault="001B74A6" w:rsidP="001B74A6">
            <w:pPr>
              <w:spacing w:before="0" w:after="120"/>
              <w:rPr>
                <w:rFonts w:cs="Arial"/>
                <w:szCs w:val="24"/>
              </w:rPr>
            </w:pPr>
            <w:r>
              <w:t xml:space="preserve">It would appear from Paragraph 6.4.7 of the ES that detailed </w:t>
            </w:r>
            <w:r w:rsidRPr="005F04BD">
              <w:t>Agricultural Land Classification (</w:t>
            </w:r>
            <w:r>
              <w:t>ALC</w:t>
            </w:r>
            <w:r w:rsidRPr="005F04BD">
              <w:t>)</w:t>
            </w:r>
            <w:r>
              <w:t xml:space="preserve"> survey was undertaken on approximately 1,011 ha (representing 54% of the proposed survey areas within the Order Limits). Predictive ALC grading was then carried out where it was not possible to undertake a detailed ALC survey. Given the coverage of actual survey work how much confidence can be placed on the applicants response on acid soils in document 8.4.6 page 22 that ‘the detailed surveys did not identify the presence of jarosite in the soil and in locations where desk-based information suggested a potential for acid sulphate soils some of the soils were found to be moderately calcareous. There is no evidence to indicate the presence of actual or potential sulphate soils within the surveyed areas’. As being a representative conclusion that can be applied across the whole Order Limits as they are not all ‘surveyed areas’.</w:t>
            </w:r>
          </w:p>
        </w:tc>
      </w:tr>
      <w:tr w:rsidR="001B74A6" w:rsidRPr="008C59AE" w14:paraId="352AC819" w14:textId="77777777" w:rsidTr="00AC1973">
        <w:tc>
          <w:tcPr>
            <w:tcW w:w="1713" w:type="dxa"/>
          </w:tcPr>
          <w:p w14:paraId="07636438" w14:textId="3C063837" w:rsidR="001B74A6" w:rsidRDefault="001B74A6" w:rsidP="001B74A6">
            <w:pPr>
              <w:pStyle w:val="Heading3"/>
              <w:numPr>
                <w:ilvl w:val="0"/>
                <w:numId w:val="0"/>
              </w:numPr>
              <w:rPr>
                <w:rFonts w:cs="Arial"/>
                <w:szCs w:val="24"/>
              </w:rPr>
            </w:pPr>
            <w:r>
              <w:rPr>
                <w:rFonts w:cs="Arial"/>
                <w:szCs w:val="24"/>
              </w:rPr>
              <w:t>LUS 1.3</w:t>
            </w:r>
          </w:p>
        </w:tc>
        <w:tc>
          <w:tcPr>
            <w:tcW w:w="4131" w:type="dxa"/>
          </w:tcPr>
          <w:p w14:paraId="0B0862AF" w14:textId="4D232CF3" w:rsidR="001B74A6" w:rsidRPr="00092316" w:rsidRDefault="001B74A6" w:rsidP="001B74A6">
            <w:pPr>
              <w:rPr>
                <w:rFonts w:cs="Arial"/>
                <w:szCs w:val="24"/>
              </w:rPr>
            </w:pPr>
            <w:r>
              <w:rPr>
                <w:rFonts w:cs="Arial"/>
                <w:szCs w:val="24"/>
              </w:rPr>
              <w:t>The applicant</w:t>
            </w:r>
          </w:p>
        </w:tc>
        <w:tc>
          <w:tcPr>
            <w:tcW w:w="16547" w:type="dxa"/>
          </w:tcPr>
          <w:p w14:paraId="469DA5F9" w14:textId="66D49241" w:rsidR="001B74A6" w:rsidRPr="00984968" w:rsidRDefault="001B74A6" w:rsidP="001B74A6">
            <w:pPr>
              <w:pStyle w:val="QuestionMainBodyText"/>
              <w:rPr>
                <w:rFonts w:cs="Arial"/>
                <w:b/>
                <w:bCs/>
                <w:szCs w:val="24"/>
              </w:rPr>
            </w:pPr>
            <w:r w:rsidRPr="00984968">
              <w:rPr>
                <w:rFonts w:cs="Arial"/>
                <w:b/>
                <w:bCs/>
                <w:szCs w:val="24"/>
              </w:rPr>
              <w:t>BMV and soils</w:t>
            </w:r>
            <w:r>
              <w:rPr>
                <w:rFonts w:cs="Arial"/>
                <w:b/>
                <w:bCs/>
                <w:szCs w:val="24"/>
              </w:rPr>
              <w:t xml:space="preserve"> - 2</w:t>
            </w:r>
          </w:p>
          <w:p w14:paraId="4E791E95" w14:textId="4F1A0A4B" w:rsidR="001B74A6" w:rsidRPr="006448A8" w:rsidRDefault="001B74A6" w:rsidP="001B74A6">
            <w:pPr>
              <w:spacing w:before="0" w:after="120"/>
            </w:pPr>
            <w:r w:rsidRPr="006448A8">
              <w:t xml:space="preserve">At OFH1 (part 2) Pylons East Anglia Ltd spoke about the potential presence of </w:t>
            </w:r>
            <w:r>
              <w:t>acid sulphate</w:t>
            </w:r>
            <w:r w:rsidRPr="006448A8">
              <w:t xml:space="preserve"> soils and referred to the report submitted with their RR [</w:t>
            </w:r>
            <w:hyperlink r:id="rId369" w:history="1">
              <w:r w:rsidRPr="00324FAF">
                <w:rPr>
                  <w:rStyle w:val="Hyperlink"/>
                </w:rPr>
                <w:t>RR-2973</w:t>
              </w:r>
            </w:hyperlink>
            <w:r w:rsidRPr="006448A8">
              <w:t>] by Dr David Dent.</w:t>
            </w:r>
          </w:p>
          <w:p w14:paraId="20699C8B" w14:textId="77777777" w:rsidR="001B74A6" w:rsidRDefault="001B74A6" w:rsidP="001B74A6">
            <w:pPr>
              <w:spacing w:after="120"/>
            </w:pPr>
            <w:r w:rsidRPr="006448A8">
              <w:t>In Dr Dent’s report, he notes:</w:t>
            </w:r>
            <w:r w:rsidRPr="00CD4CEB">
              <w:t xml:space="preserve"> “The correct test for an acid sulphate soil is soil reaction (pH below 4,) iron hydroxide precipitation in drainage water and straw yellow mottles of jarosite in the soil itself. But in the case of potential acid sulphate soils (i.e. not yet disturbed and, therefore, not yet acid) it is necessary to, incubate soil samples for three months in oxidising conditions, recording soil reaction before and after. Alternatively, apply hydrogen peroxide and record to resulting soil reaction. A potential acid sulphate soil will have an initial pH in the normal range and certainly greater than 4.0, but a pH below 3.5 after incubation or peroxide treatment. No chemical analyses of soil samples are reported in the National Grid documentation other than reaction to hydrochloric acid to assess carbonates”.</w:t>
            </w:r>
          </w:p>
          <w:p w14:paraId="5BBE78BD" w14:textId="117501DE" w:rsidR="001B74A6" w:rsidRPr="004958AB" w:rsidRDefault="001B74A6" w:rsidP="001B74A6">
            <w:pPr>
              <w:spacing w:after="120"/>
              <w:rPr>
                <w:rFonts w:cs="Arial"/>
                <w:b/>
                <w:bCs/>
                <w:szCs w:val="24"/>
                <w:highlight w:val="yellow"/>
              </w:rPr>
            </w:pPr>
            <w:r w:rsidRPr="006448A8">
              <w:t>Explain your methodology for testing and identification for acid sulphate soils.</w:t>
            </w:r>
          </w:p>
        </w:tc>
      </w:tr>
      <w:tr w:rsidR="001B74A6" w:rsidRPr="008C59AE" w14:paraId="2475848E" w14:textId="77777777" w:rsidTr="00AC1973">
        <w:tc>
          <w:tcPr>
            <w:tcW w:w="1713" w:type="dxa"/>
          </w:tcPr>
          <w:p w14:paraId="4A707F40" w14:textId="73946838" w:rsidR="001B74A6" w:rsidRDefault="001B74A6" w:rsidP="001B74A6">
            <w:pPr>
              <w:pStyle w:val="Heading3"/>
              <w:numPr>
                <w:ilvl w:val="0"/>
                <w:numId w:val="0"/>
              </w:numPr>
              <w:rPr>
                <w:rFonts w:cs="Arial"/>
                <w:szCs w:val="24"/>
              </w:rPr>
            </w:pPr>
            <w:r>
              <w:rPr>
                <w:rFonts w:cs="Arial"/>
                <w:szCs w:val="24"/>
              </w:rPr>
              <w:t>LUS 1.4</w:t>
            </w:r>
          </w:p>
        </w:tc>
        <w:tc>
          <w:tcPr>
            <w:tcW w:w="4131" w:type="dxa"/>
          </w:tcPr>
          <w:p w14:paraId="35A2ED52" w14:textId="14C825D7" w:rsidR="001B74A6" w:rsidRDefault="001B74A6" w:rsidP="001B74A6">
            <w:pPr>
              <w:rPr>
                <w:rFonts w:cs="Arial"/>
                <w:szCs w:val="24"/>
              </w:rPr>
            </w:pPr>
            <w:r>
              <w:rPr>
                <w:rFonts w:cs="Arial"/>
                <w:szCs w:val="24"/>
              </w:rPr>
              <w:t>Natural England</w:t>
            </w:r>
          </w:p>
          <w:p w14:paraId="5F45E28A" w14:textId="66FC9EE8" w:rsidR="001B74A6" w:rsidRDefault="001B74A6" w:rsidP="001B74A6">
            <w:pPr>
              <w:rPr>
                <w:rFonts w:cs="Arial"/>
                <w:szCs w:val="24"/>
              </w:rPr>
            </w:pPr>
            <w:r>
              <w:rPr>
                <w:rFonts w:cs="Arial"/>
                <w:szCs w:val="24"/>
              </w:rPr>
              <w:t>All local authorities</w:t>
            </w:r>
          </w:p>
          <w:p w14:paraId="58CEA998" w14:textId="240E9A65" w:rsidR="001B74A6" w:rsidRDefault="001B74A6" w:rsidP="001B74A6">
            <w:pPr>
              <w:rPr>
                <w:rFonts w:cs="Arial"/>
                <w:szCs w:val="24"/>
              </w:rPr>
            </w:pPr>
            <w:r>
              <w:rPr>
                <w:rFonts w:cs="Arial"/>
                <w:szCs w:val="24"/>
              </w:rPr>
              <w:t>Pylons East Anglia Limited</w:t>
            </w:r>
          </w:p>
        </w:tc>
        <w:tc>
          <w:tcPr>
            <w:tcW w:w="16547" w:type="dxa"/>
          </w:tcPr>
          <w:p w14:paraId="0573389C" w14:textId="7043423B" w:rsidR="001B74A6" w:rsidRPr="00984968" w:rsidRDefault="001B74A6" w:rsidP="001B74A6">
            <w:pPr>
              <w:pStyle w:val="QuestionMainBodyText"/>
              <w:rPr>
                <w:rFonts w:cs="Arial"/>
                <w:b/>
                <w:bCs/>
                <w:szCs w:val="24"/>
              </w:rPr>
            </w:pPr>
            <w:r w:rsidRPr="00984968">
              <w:rPr>
                <w:rFonts w:cs="Arial"/>
                <w:b/>
                <w:bCs/>
                <w:szCs w:val="24"/>
              </w:rPr>
              <w:t>BMV and soils</w:t>
            </w:r>
            <w:r>
              <w:rPr>
                <w:rFonts w:cs="Arial"/>
                <w:b/>
                <w:bCs/>
                <w:szCs w:val="24"/>
              </w:rPr>
              <w:t xml:space="preserve"> - 3</w:t>
            </w:r>
          </w:p>
          <w:p w14:paraId="0B4D02EA" w14:textId="6A2CBCEE" w:rsidR="001B74A6" w:rsidRDefault="001B74A6" w:rsidP="001B74A6">
            <w:pPr>
              <w:spacing w:before="0" w:after="120"/>
              <w:rPr>
                <w:rFonts w:cs="Arial"/>
                <w:b/>
                <w:bCs/>
                <w:szCs w:val="24"/>
                <w:highlight w:val="yellow"/>
              </w:rPr>
            </w:pPr>
            <w:r>
              <w:t xml:space="preserve">To what extent are the mitigation measures proposed by the applicant in the outline </w:t>
            </w:r>
            <w:r w:rsidRPr="00096B65">
              <w:t>CoCP</w:t>
            </w:r>
            <w:r>
              <w:t xml:space="preserve"> (measures GH02 and GH08) sufficiently robust to address issues should acid sulphate soils be encountered during construction.</w:t>
            </w:r>
          </w:p>
        </w:tc>
      </w:tr>
      <w:tr w:rsidR="001B74A6" w:rsidRPr="008C59AE" w14:paraId="060689BD" w14:textId="77777777" w:rsidTr="00AC1973">
        <w:tc>
          <w:tcPr>
            <w:tcW w:w="1713" w:type="dxa"/>
          </w:tcPr>
          <w:p w14:paraId="565B0E41" w14:textId="1BBC77A7" w:rsidR="001B74A6" w:rsidRDefault="001B74A6" w:rsidP="001B74A6">
            <w:pPr>
              <w:pStyle w:val="Heading3"/>
              <w:numPr>
                <w:ilvl w:val="0"/>
                <w:numId w:val="0"/>
              </w:numPr>
              <w:rPr>
                <w:rFonts w:cs="Arial"/>
                <w:szCs w:val="24"/>
              </w:rPr>
            </w:pPr>
            <w:r>
              <w:rPr>
                <w:rFonts w:cs="Arial"/>
                <w:szCs w:val="24"/>
              </w:rPr>
              <w:t>LUS 1.5</w:t>
            </w:r>
          </w:p>
        </w:tc>
        <w:tc>
          <w:tcPr>
            <w:tcW w:w="4131" w:type="dxa"/>
          </w:tcPr>
          <w:p w14:paraId="7E3EB3D1" w14:textId="41B4A3A6" w:rsidR="001B74A6" w:rsidRDefault="001B74A6" w:rsidP="001B74A6">
            <w:pPr>
              <w:rPr>
                <w:rFonts w:cs="Arial"/>
                <w:szCs w:val="24"/>
              </w:rPr>
            </w:pPr>
            <w:r>
              <w:rPr>
                <w:rFonts w:cs="Arial"/>
                <w:szCs w:val="24"/>
              </w:rPr>
              <w:t>The applicant</w:t>
            </w:r>
          </w:p>
        </w:tc>
        <w:tc>
          <w:tcPr>
            <w:tcW w:w="16547" w:type="dxa"/>
          </w:tcPr>
          <w:p w14:paraId="76157F7D" w14:textId="5E41ACD0" w:rsidR="001B74A6" w:rsidRPr="00984968" w:rsidRDefault="001B74A6" w:rsidP="001B74A6">
            <w:pPr>
              <w:pStyle w:val="QuestionMainBodyText"/>
              <w:rPr>
                <w:rFonts w:cs="Arial"/>
                <w:b/>
                <w:bCs/>
                <w:szCs w:val="24"/>
              </w:rPr>
            </w:pPr>
            <w:r w:rsidRPr="00984968">
              <w:rPr>
                <w:rFonts w:cs="Arial"/>
                <w:b/>
                <w:bCs/>
                <w:szCs w:val="24"/>
              </w:rPr>
              <w:t>BMV and soils</w:t>
            </w:r>
            <w:r>
              <w:rPr>
                <w:rFonts w:cs="Arial"/>
                <w:b/>
                <w:bCs/>
                <w:szCs w:val="24"/>
              </w:rPr>
              <w:t xml:space="preserve"> - 4</w:t>
            </w:r>
          </w:p>
          <w:p w14:paraId="468561D2" w14:textId="36843086" w:rsidR="001B74A6" w:rsidRDefault="001B74A6" w:rsidP="001B74A6">
            <w:pPr>
              <w:spacing w:before="0" w:after="120"/>
              <w:rPr>
                <w:rFonts w:cs="Arial"/>
                <w:b/>
                <w:bCs/>
                <w:szCs w:val="24"/>
                <w:highlight w:val="yellow"/>
              </w:rPr>
            </w:pPr>
            <w:r>
              <w:t>Paragraph 12.5.6 of Braintree DC’s LIR [</w:t>
            </w:r>
            <w:hyperlink r:id="rId370" w:history="1">
              <w:r w:rsidR="006611F9" w:rsidRPr="006611F9">
                <w:rPr>
                  <w:rStyle w:val="Hyperlink"/>
                </w:rPr>
                <w:t>REP1-148</w:t>
              </w:r>
            </w:hyperlink>
            <w:r>
              <w:t>] identifies an anomaly with regard to the ALC grade derived for the total area of agricultural land between that surveyed and the predictive model. Explain the different figures and the differences in how they are reported and which should be relied on.</w:t>
            </w:r>
          </w:p>
        </w:tc>
      </w:tr>
      <w:tr w:rsidR="001B74A6" w:rsidRPr="008C59AE" w14:paraId="6B860960" w14:textId="77777777" w:rsidTr="00AC1973">
        <w:tc>
          <w:tcPr>
            <w:tcW w:w="1713" w:type="dxa"/>
          </w:tcPr>
          <w:p w14:paraId="0A8905F7" w14:textId="54675DF0" w:rsidR="001B74A6" w:rsidRDefault="001B74A6" w:rsidP="001B74A6">
            <w:pPr>
              <w:pStyle w:val="Heading3"/>
              <w:numPr>
                <w:ilvl w:val="0"/>
                <w:numId w:val="0"/>
              </w:numPr>
              <w:rPr>
                <w:rFonts w:cs="Arial"/>
                <w:szCs w:val="24"/>
              </w:rPr>
            </w:pPr>
            <w:r>
              <w:rPr>
                <w:rFonts w:cs="Arial"/>
                <w:szCs w:val="24"/>
              </w:rPr>
              <w:t>LUS 1.6</w:t>
            </w:r>
          </w:p>
        </w:tc>
        <w:tc>
          <w:tcPr>
            <w:tcW w:w="4131" w:type="dxa"/>
          </w:tcPr>
          <w:p w14:paraId="45B68848" w14:textId="2163513E" w:rsidR="001B74A6" w:rsidRDefault="001B74A6" w:rsidP="001B74A6">
            <w:pPr>
              <w:rPr>
                <w:rFonts w:cs="Arial"/>
                <w:szCs w:val="24"/>
              </w:rPr>
            </w:pPr>
            <w:r>
              <w:rPr>
                <w:rFonts w:cs="Arial"/>
                <w:szCs w:val="24"/>
              </w:rPr>
              <w:t>The applicant</w:t>
            </w:r>
          </w:p>
        </w:tc>
        <w:tc>
          <w:tcPr>
            <w:tcW w:w="16547" w:type="dxa"/>
          </w:tcPr>
          <w:p w14:paraId="39FE7DD6" w14:textId="1B60C238" w:rsidR="001B74A6" w:rsidRPr="00984968" w:rsidRDefault="001B74A6" w:rsidP="001B74A6">
            <w:pPr>
              <w:pStyle w:val="QuestionMainBodyText"/>
              <w:rPr>
                <w:rFonts w:cs="Arial"/>
                <w:b/>
                <w:bCs/>
                <w:szCs w:val="24"/>
              </w:rPr>
            </w:pPr>
            <w:r w:rsidRPr="00984968">
              <w:rPr>
                <w:rFonts w:cs="Arial"/>
                <w:b/>
                <w:bCs/>
                <w:szCs w:val="24"/>
              </w:rPr>
              <w:t>BMV and soils</w:t>
            </w:r>
            <w:r>
              <w:rPr>
                <w:rFonts w:cs="Arial"/>
                <w:b/>
                <w:bCs/>
                <w:szCs w:val="24"/>
              </w:rPr>
              <w:t xml:space="preserve"> - 5</w:t>
            </w:r>
          </w:p>
          <w:p w14:paraId="06970ACD" w14:textId="7C3D8961" w:rsidR="001B74A6" w:rsidRDefault="001B74A6" w:rsidP="001B74A6">
            <w:pPr>
              <w:spacing w:before="0" w:after="120"/>
              <w:rPr>
                <w:rFonts w:cs="Arial"/>
                <w:b/>
                <w:bCs/>
                <w:szCs w:val="24"/>
                <w:highlight w:val="yellow"/>
              </w:rPr>
            </w:pPr>
            <w:r>
              <w:t>Paragraph 12.6.7 of Braintree DC’s LIR [</w:t>
            </w:r>
            <w:hyperlink r:id="rId371" w:history="1">
              <w:r w:rsidR="006611F9" w:rsidRPr="006611F9">
                <w:rPr>
                  <w:rStyle w:val="Hyperlink"/>
                </w:rPr>
                <w:t>REP1-148</w:t>
              </w:r>
            </w:hyperlink>
            <w:r>
              <w:t xml:space="preserve">] proposes that </w:t>
            </w:r>
            <w:r w:rsidRPr="00EF7B60">
              <w:t xml:space="preserve">Paragraph 1.7.3 </w:t>
            </w:r>
            <w:r>
              <w:t xml:space="preserve">of the outline </w:t>
            </w:r>
            <w:r w:rsidRPr="00096B65">
              <w:t>CoCP</w:t>
            </w:r>
            <w:r>
              <w:t xml:space="preserve"> Appendix C Outline Soil Resource Plan (APP-303) </w:t>
            </w:r>
            <w:r w:rsidRPr="00EF7B60">
              <w:t>should be altered to state that soil stripping operations must not be started until the ground has a full dry day and the soil moisture criteria set out in Annex B have been met to allow the resta</w:t>
            </w:r>
            <w:r>
              <w:t>r</w:t>
            </w:r>
            <w:r w:rsidRPr="00EF7B60">
              <w:t xml:space="preserve">ting of soil handling operations. </w:t>
            </w:r>
            <w:r>
              <w:t>They are concerned that t</w:t>
            </w:r>
            <w:r w:rsidRPr="00EF7B60">
              <w:t xml:space="preserve">here is a high likelihood that the soil will still be in a plastic state after one full dry day. </w:t>
            </w:r>
            <w:r>
              <w:t>It is further noted that t</w:t>
            </w:r>
            <w:r w:rsidRPr="00EF7B60">
              <w:t>here is a paragraph later in the section that allows the handling of wet soils in exceptional circumstances so this would cover it if there is an urgent critical requirement to handle soils when they are plastic.</w:t>
            </w:r>
            <w:r>
              <w:t xml:space="preserve"> The </w:t>
            </w:r>
            <w:r w:rsidRPr="00436A55">
              <w:rPr>
                <w:bCs/>
              </w:rPr>
              <w:t>applicant</w:t>
            </w:r>
            <w:r>
              <w:t xml:space="preserve"> is requested to amend the CoCP Appendix C to accommodate the request. If it is proposed not to make the amendment please explain why not and address how potential plasticity would be addressed.</w:t>
            </w:r>
          </w:p>
        </w:tc>
      </w:tr>
      <w:tr w:rsidR="001B74A6" w:rsidRPr="008C59AE" w14:paraId="6E251F85" w14:textId="77777777" w:rsidTr="00AC1973">
        <w:tc>
          <w:tcPr>
            <w:tcW w:w="1713" w:type="dxa"/>
          </w:tcPr>
          <w:p w14:paraId="07387CD1" w14:textId="40DE5893" w:rsidR="001B74A6" w:rsidRDefault="001B74A6" w:rsidP="001B74A6">
            <w:pPr>
              <w:pStyle w:val="Heading3"/>
              <w:numPr>
                <w:ilvl w:val="0"/>
                <w:numId w:val="0"/>
              </w:numPr>
              <w:rPr>
                <w:rFonts w:cs="Arial"/>
                <w:szCs w:val="24"/>
              </w:rPr>
            </w:pPr>
            <w:r>
              <w:rPr>
                <w:rFonts w:cs="Arial"/>
                <w:szCs w:val="24"/>
              </w:rPr>
              <w:t>LUS 1.7</w:t>
            </w:r>
          </w:p>
        </w:tc>
        <w:tc>
          <w:tcPr>
            <w:tcW w:w="4131" w:type="dxa"/>
          </w:tcPr>
          <w:p w14:paraId="1D191BF8" w14:textId="4CA1F09E" w:rsidR="001B74A6" w:rsidRDefault="001B74A6" w:rsidP="001B74A6">
            <w:pPr>
              <w:rPr>
                <w:rFonts w:cs="Arial"/>
                <w:szCs w:val="24"/>
              </w:rPr>
            </w:pPr>
            <w:r>
              <w:rPr>
                <w:rFonts w:cs="Arial"/>
                <w:szCs w:val="24"/>
              </w:rPr>
              <w:t>The applicant</w:t>
            </w:r>
          </w:p>
        </w:tc>
        <w:tc>
          <w:tcPr>
            <w:tcW w:w="16547" w:type="dxa"/>
          </w:tcPr>
          <w:p w14:paraId="5861CAF0" w14:textId="27B89DB9" w:rsidR="001B74A6" w:rsidRPr="00984968" w:rsidRDefault="001B74A6" w:rsidP="001B74A6">
            <w:pPr>
              <w:pStyle w:val="QuestionMainBodyText"/>
              <w:rPr>
                <w:rFonts w:cs="Arial"/>
                <w:b/>
                <w:bCs/>
                <w:szCs w:val="24"/>
              </w:rPr>
            </w:pPr>
            <w:r>
              <w:rPr>
                <w:rFonts w:cs="Arial"/>
                <w:b/>
                <w:bCs/>
                <w:szCs w:val="24"/>
              </w:rPr>
              <w:t>BMV</w:t>
            </w:r>
            <w:r w:rsidRPr="00984968">
              <w:rPr>
                <w:rFonts w:cs="Arial"/>
                <w:b/>
                <w:bCs/>
                <w:szCs w:val="24"/>
              </w:rPr>
              <w:t xml:space="preserve"> and soils</w:t>
            </w:r>
            <w:r>
              <w:rPr>
                <w:rFonts w:cs="Arial"/>
                <w:b/>
                <w:bCs/>
                <w:szCs w:val="24"/>
              </w:rPr>
              <w:t xml:space="preserve"> - 6</w:t>
            </w:r>
          </w:p>
          <w:p w14:paraId="44F0678D" w14:textId="41EC9CB0" w:rsidR="001B74A6" w:rsidRDefault="001B74A6" w:rsidP="001B74A6">
            <w:pPr>
              <w:spacing w:before="0" w:after="120"/>
            </w:pPr>
            <w:r>
              <w:t>Paragraph 12.6.4 of Braintree’s LIR [</w:t>
            </w:r>
            <w:hyperlink r:id="rId372" w:history="1">
              <w:r w:rsidR="006611F9" w:rsidRPr="006611F9">
                <w:rPr>
                  <w:rStyle w:val="Hyperlink"/>
                </w:rPr>
                <w:t>REP1-148</w:t>
              </w:r>
            </w:hyperlink>
            <w:r>
              <w:t xml:space="preserve">] notes that </w:t>
            </w:r>
            <w:r w:rsidR="004A4731">
              <w:t>“</w:t>
            </w:r>
            <w:r w:rsidRPr="004A4731">
              <w:t>For measure AS02 contained within the CoCP (APP-300): ‘Land required temporarily for construction will be returned to its former agricultural use / condition or a use / condition as discussed with the landowner, where practicable’. There is no specific reference to ensure land is returned to its baseline ALC grade. The Outline Soil Resource Plan details what the reinstatement and monitoring requirements should be to ensure land is returned to its former condition. The inclusion of this measure would mean that any land parcel will need to have a pre-construction soil assessment carried out so that the soil condition is known. The use of the predictive ALC grade or baseline data from the desk study would not be suitabl</w:t>
            </w:r>
            <w:r>
              <w:t>e</w:t>
            </w:r>
            <w:r w:rsidR="004A4731">
              <w:t>”.</w:t>
            </w:r>
          </w:p>
          <w:p w14:paraId="6752CA3B" w14:textId="2EB2D834" w:rsidR="001B74A6" w:rsidRDefault="001B74A6" w:rsidP="001B74A6">
            <w:pPr>
              <w:spacing w:after="120"/>
              <w:rPr>
                <w:rFonts w:cs="Arial"/>
                <w:b/>
                <w:bCs/>
                <w:szCs w:val="24"/>
                <w:highlight w:val="yellow"/>
              </w:rPr>
            </w:pPr>
            <w:r>
              <w:lastRenderedPageBreak/>
              <w:t>Provide clarity that land will be returned to its baseline ALC grade and ensure that appropriate commitments are included to require pre-construction soil assessments are to be undertaken to provide a suitable baseline. Where it is not proposed to return soils to their baseline ALC grade explain why not and how this potentially impacts the conclusions as to the scale of effect.</w:t>
            </w:r>
          </w:p>
        </w:tc>
      </w:tr>
      <w:tr w:rsidR="001B74A6" w:rsidRPr="008C59AE" w14:paraId="4742070E" w14:textId="77777777" w:rsidTr="00AC1973">
        <w:tc>
          <w:tcPr>
            <w:tcW w:w="1713" w:type="dxa"/>
          </w:tcPr>
          <w:p w14:paraId="1DCCE8D5" w14:textId="78E3D47F" w:rsidR="001B74A6" w:rsidRDefault="001B74A6" w:rsidP="001B74A6">
            <w:pPr>
              <w:pStyle w:val="Heading3"/>
              <w:numPr>
                <w:ilvl w:val="0"/>
                <w:numId w:val="0"/>
              </w:numPr>
              <w:rPr>
                <w:rFonts w:cs="Arial"/>
                <w:szCs w:val="24"/>
              </w:rPr>
            </w:pPr>
            <w:r>
              <w:rPr>
                <w:rFonts w:cs="Arial"/>
                <w:szCs w:val="24"/>
              </w:rPr>
              <w:lastRenderedPageBreak/>
              <w:t>LUS 1.8</w:t>
            </w:r>
          </w:p>
        </w:tc>
        <w:tc>
          <w:tcPr>
            <w:tcW w:w="4131" w:type="dxa"/>
          </w:tcPr>
          <w:p w14:paraId="3CC1A0CE" w14:textId="77777777" w:rsidR="001B74A6" w:rsidRDefault="001B74A6" w:rsidP="001B74A6">
            <w:pPr>
              <w:rPr>
                <w:rFonts w:cs="Arial"/>
                <w:szCs w:val="24"/>
              </w:rPr>
            </w:pPr>
            <w:r>
              <w:rPr>
                <w:rFonts w:cs="Arial"/>
                <w:szCs w:val="24"/>
              </w:rPr>
              <w:t>The applicant</w:t>
            </w:r>
          </w:p>
          <w:p w14:paraId="590CFEAE" w14:textId="7B3CBF42" w:rsidR="001B74A6" w:rsidRDefault="001B74A6" w:rsidP="001B74A6">
            <w:pPr>
              <w:rPr>
                <w:rFonts w:cs="Arial"/>
                <w:szCs w:val="24"/>
              </w:rPr>
            </w:pPr>
            <w:r>
              <w:rPr>
                <w:rFonts w:cs="Arial"/>
                <w:szCs w:val="24"/>
              </w:rPr>
              <w:t>Suffolk CC</w:t>
            </w:r>
          </w:p>
        </w:tc>
        <w:tc>
          <w:tcPr>
            <w:tcW w:w="16547" w:type="dxa"/>
          </w:tcPr>
          <w:p w14:paraId="59E35941" w14:textId="4CEC53C9" w:rsidR="001B74A6" w:rsidRPr="00984968" w:rsidRDefault="001B74A6" w:rsidP="001B74A6">
            <w:pPr>
              <w:pStyle w:val="QuestionMainBodyText"/>
              <w:rPr>
                <w:rFonts w:cs="Arial"/>
                <w:b/>
                <w:bCs/>
                <w:szCs w:val="24"/>
              </w:rPr>
            </w:pPr>
            <w:r w:rsidRPr="00984968">
              <w:rPr>
                <w:rFonts w:cs="Arial"/>
                <w:b/>
                <w:bCs/>
                <w:szCs w:val="24"/>
              </w:rPr>
              <w:t>BMV and soils</w:t>
            </w:r>
            <w:r>
              <w:rPr>
                <w:rFonts w:cs="Arial"/>
                <w:b/>
                <w:bCs/>
                <w:szCs w:val="24"/>
              </w:rPr>
              <w:t xml:space="preserve"> - 7</w:t>
            </w:r>
          </w:p>
          <w:p w14:paraId="4C86B803" w14:textId="5DC6968D" w:rsidR="001B74A6" w:rsidRDefault="001B74A6" w:rsidP="001B74A6">
            <w:pPr>
              <w:spacing w:before="0" w:after="120"/>
            </w:pPr>
            <w:r>
              <w:t>Suffolk CC’s Joint LIR [</w:t>
            </w:r>
            <w:hyperlink r:id="rId373" w:history="1">
              <w:r w:rsidRPr="004820D2">
                <w:rPr>
                  <w:rStyle w:val="Hyperlink"/>
                </w:rPr>
                <w:t>REP1-178</w:t>
              </w:r>
            </w:hyperlink>
            <w:r>
              <w:t>], at paragraph 5.30 notes that BMV land would require reinstatement to the same or greater soil quality. Appropriate mitigation for severed or sterilised remaining land is necessary. Field drainage systems should be replaced as required after construction and decommissioning.</w:t>
            </w:r>
          </w:p>
          <w:p w14:paraId="674E2514" w14:textId="1EE19CF5" w:rsidR="001B74A6" w:rsidRPr="00221AE0" w:rsidRDefault="001B74A6" w:rsidP="003708C7">
            <w:pPr>
              <w:pStyle w:val="ListParagraph"/>
              <w:numPr>
                <w:ilvl w:val="0"/>
                <w:numId w:val="14"/>
              </w:numPr>
              <w:spacing w:before="0" w:after="120"/>
              <w:ind w:left="516"/>
              <w:rPr>
                <w:rFonts w:cs="Arial"/>
                <w:b/>
                <w:szCs w:val="24"/>
              </w:rPr>
            </w:pPr>
            <w:r>
              <w:t>Suffolk CC</w:t>
            </w:r>
            <w:r w:rsidR="00CD4CEB">
              <w:t xml:space="preserve">: </w:t>
            </w:r>
            <w:r>
              <w:t>confirm if the mechanisms in the draft DCO and other control documents provide them with the assurance that these matters are adequately secured, if not explain what other specific measures would be required and how these can be secured.</w:t>
            </w:r>
          </w:p>
          <w:p w14:paraId="6293481A" w14:textId="2E37203A" w:rsidR="001B74A6" w:rsidRPr="00221AE0" w:rsidRDefault="001B74A6" w:rsidP="003708C7">
            <w:pPr>
              <w:pStyle w:val="ListParagraph"/>
              <w:numPr>
                <w:ilvl w:val="0"/>
                <w:numId w:val="14"/>
              </w:numPr>
              <w:spacing w:before="0" w:after="120"/>
              <w:ind w:left="516"/>
              <w:rPr>
                <w:rFonts w:cs="Arial"/>
                <w:b/>
                <w:szCs w:val="24"/>
              </w:rPr>
            </w:pPr>
            <w:r>
              <w:t xml:space="preserve">The </w:t>
            </w:r>
            <w:r w:rsidRPr="00436A55">
              <w:rPr>
                <w:bCs/>
              </w:rPr>
              <w:t>applicant</w:t>
            </w:r>
            <w:r w:rsidR="00CD4CEB">
              <w:rPr>
                <w:bCs/>
              </w:rPr>
              <w:t>:</w:t>
            </w:r>
            <w:r>
              <w:t xml:space="preserve"> comment on whether these matters are secured in the draft DCO and signpost where or whether further commitments are to be introduced to address the matters.</w:t>
            </w:r>
          </w:p>
        </w:tc>
      </w:tr>
      <w:tr w:rsidR="001B74A6" w:rsidRPr="008C59AE" w14:paraId="3B051B37" w14:textId="77777777" w:rsidTr="00AC1973">
        <w:tc>
          <w:tcPr>
            <w:tcW w:w="1713" w:type="dxa"/>
          </w:tcPr>
          <w:p w14:paraId="313DFB7B" w14:textId="2625DAAC" w:rsidR="001B74A6" w:rsidRDefault="001B74A6" w:rsidP="001B74A6">
            <w:pPr>
              <w:pStyle w:val="Heading3"/>
              <w:numPr>
                <w:ilvl w:val="0"/>
                <w:numId w:val="0"/>
              </w:numPr>
              <w:rPr>
                <w:rFonts w:cs="Arial"/>
                <w:szCs w:val="24"/>
              </w:rPr>
            </w:pPr>
            <w:r>
              <w:rPr>
                <w:rFonts w:cs="Arial"/>
                <w:szCs w:val="24"/>
              </w:rPr>
              <w:t>LUS 1.9</w:t>
            </w:r>
          </w:p>
        </w:tc>
        <w:tc>
          <w:tcPr>
            <w:tcW w:w="4131" w:type="dxa"/>
          </w:tcPr>
          <w:p w14:paraId="31E57CEB" w14:textId="458B320E" w:rsidR="001B74A6" w:rsidRDefault="001B74A6" w:rsidP="001B74A6">
            <w:pPr>
              <w:rPr>
                <w:rFonts w:cs="Arial"/>
                <w:szCs w:val="24"/>
              </w:rPr>
            </w:pPr>
            <w:r>
              <w:rPr>
                <w:rFonts w:cs="Arial"/>
                <w:szCs w:val="24"/>
              </w:rPr>
              <w:t>The applicant</w:t>
            </w:r>
          </w:p>
        </w:tc>
        <w:tc>
          <w:tcPr>
            <w:tcW w:w="16547" w:type="dxa"/>
          </w:tcPr>
          <w:p w14:paraId="00E72DC5" w14:textId="7AF120F6" w:rsidR="001B74A6" w:rsidRPr="00221AE0" w:rsidRDefault="001B74A6" w:rsidP="001B74A6">
            <w:pPr>
              <w:pStyle w:val="QuestionMainBodyText"/>
              <w:rPr>
                <w:rFonts w:cs="Arial"/>
                <w:b/>
                <w:bCs/>
                <w:szCs w:val="24"/>
              </w:rPr>
            </w:pPr>
            <w:r w:rsidRPr="00221AE0">
              <w:rPr>
                <w:rFonts w:cs="Arial"/>
                <w:b/>
                <w:bCs/>
                <w:szCs w:val="24"/>
              </w:rPr>
              <w:t xml:space="preserve">BMV and soils </w:t>
            </w:r>
            <w:r>
              <w:rPr>
                <w:rFonts w:cs="Arial"/>
                <w:b/>
                <w:bCs/>
                <w:szCs w:val="24"/>
              </w:rPr>
              <w:t>- 8</w:t>
            </w:r>
          </w:p>
          <w:p w14:paraId="4BF6180A" w14:textId="347CB938" w:rsidR="001B74A6" w:rsidRPr="00221AE0" w:rsidRDefault="001B74A6" w:rsidP="001B74A6">
            <w:pPr>
              <w:spacing w:before="0" w:after="120"/>
              <w:rPr>
                <w:rFonts w:cs="Arial"/>
                <w:b/>
                <w:bCs/>
                <w:szCs w:val="24"/>
                <w:highlight w:val="yellow"/>
              </w:rPr>
            </w:pPr>
            <w:r>
              <w:t xml:space="preserve">To what extent and how has BMV been taken account in the route alignment identification process, including in respect of the identification of the locations for the EACN substation, other substations and CSEs and how has the </w:t>
            </w:r>
            <w:r w:rsidRPr="00436A55">
              <w:rPr>
                <w:bCs/>
              </w:rPr>
              <w:t>applicant</w:t>
            </w:r>
            <w:r>
              <w:t xml:space="preserve"> sought to avoid BMV or at least use the lowest value ALC land.</w:t>
            </w:r>
          </w:p>
        </w:tc>
      </w:tr>
      <w:tr w:rsidR="001B74A6" w:rsidRPr="008C59AE" w14:paraId="2BADEE71" w14:textId="77777777" w:rsidTr="00AC1973">
        <w:tc>
          <w:tcPr>
            <w:tcW w:w="1713" w:type="dxa"/>
          </w:tcPr>
          <w:p w14:paraId="5DA0C5C0" w14:textId="60D75A9B" w:rsidR="001B74A6" w:rsidRDefault="001B74A6" w:rsidP="001B74A6">
            <w:pPr>
              <w:pStyle w:val="Heading3"/>
              <w:numPr>
                <w:ilvl w:val="0"/>
                <w:numId w:val="0"/>
              </w:numPr>
              <w:rPr>
                <w:rFonts w:cs="Arial"/>
                <w:szCs w:val="24"/>
              </w:rPr>
            </w:pPr>
            <w:r>
              <w:rPr>
                <w:rFonts w:cs="Arial"/>
                <w:szCs w:val="24"/>
              </w:rPr>
              <w:t>LUS 1.10</w:t>
            </w:r>
          </w:p>
        </w:tc>
        <w:tc>
          <w:tcPr>
            <w:tcW w:w="4131" w:type="dxa"/>
          </w:tcPr>
          <w:p w14:paraId="7BCF4531" w14:textId="592638FF" w:rsidR="001B74A6" w:rsidRDefault="001B74A6" w:rsidP="001B74A6">
            <w:pPr>
              <w:rPr>
                <w:rFonts w:cs="Arial"/>
                <w:szCs w:val="24"/>
              </w:rPr>
            </w:pPr>
            <w:r>
              <w:rPr>
                <w:rFonts w:cs="Arial"/>
                <w:szCs w:val="24"/>
              </w:rPr>
              <w:t>The applicant</w:t>
            </w:r>
          </w:p>
        </w:tc>
        <w:tc>
          <w:tcPr>
            <w:tcW w:w="16547" w:type="dxa"/>
          </w:tcPr>
          <w:p w14:paraId="74841599" w14:textId="46D06934" w:rsidR="001B74A6" w:rsidRPr="001F045B" w:rsidRDefault="001B74A6" w:rsidP="001B74A6">
            <w:pPr>
              <w:pStyle w:val="QuestionMainBodyText"/>
              <w:rPr>
                <w:rFonts w:cs="Arial"/>
                <w:b/>
                <w:bCs/>
                <w:szCs w:val="24"/>
              </w:rPr>
            </w:pPr>
            <w:r w:rsidRPr="001F045B">
              <w:rPr>
                <w:rFonts w:cs="Arial"/>
                <w:b/>
                <w:bCs/>
                <w:szCs w:val="24"/>
              </w:rPr>
              <w:t xml:space="preserve">Green Belt </w:t>
            </w:r>
            <w:r>
              <w:rPr>
                <w:rFonts w:cs="Arial"/>
                <w:b/>
                <w:bCs/>
                <w:szCs w:val="24"/>
              </w:rPr>
              <w:t xml:space="preserve">- </w:t>
            </w:r>
            <w:r w:rsidRPr="001F045B">
              <w:rPr>
                <w:rFonts w:cs="Arial"/>
                <w:b/>
                <w:bCs/>
                <w:szCs w:val="24"/>
              </w:rPr>
              <w:t>1</w:t>
            </w:r>
          </w:p>
          <w:p w14:paraId="761AD521" w14:textId="74C6B68B" w:rsidR="001B74A6" w:rsidRDefault="001B74A6" w:rsidP="001B74A6">
            <w:pPr>
              <w:spacing w:before="0" w:after="120"/>
            </w:pPr>
            <w:r>
              <w:t xml:space="preserve">Paragraphs 7.3.519 and 7.3.521 in the </w:t>
            </w:r>
            <w:r w:rsidRPr="00436A55">
              <w:rPr>
                <w:bCs/>
              </w:rPr>
              <w:t>applicant</w:t>
            </w:r>
            <w:r>
              <w:t xml:space="preserve">’s Planning Statement states that National Grid’s position is that the proposed </w:t>
            </w:r>
            <w:r w:rsidRPr="00074471">
              <w:rPr>
                <w:rFonts w:cs="Arial"/>
                <w:szCs w:val="24"/>
              </w:rPr>
              <w:t>OHL</w:t>
            </w:r>
            <w:r>
              <w:rPr>
                <w:rFonts w:cs="Arial"/>
                <w:szCs w:val="24"/>
              </w:rPr>
              <w:t>s</w:t>
            </w:r>
            <w:r>
              <w:t xml:space="preserve"> are engineering operations (and therefore, may be considered appropriate development in the Green Belt) and that the proposed CSE compounds and Tilbury North substation constitute inappropriate development in the Green Belt. However, the designated NPS</w:t>
            </w:r>
            <w:r w:rsidR="00BD1FE3">
              <w:t xml:space="preserve"> </w:t>
            </w:r>
            <w:r>
              <w:t>EN</w:t>
            </w:r>
            <w:r w:rsidR="00BD1FE3">
              <w:t>-</w:t>
            </w:r>
            <w:r>
              <w:t xml:space="preserve">1 (2023) notes that energy infrastructure projects may comprise ‘inappropriate development’ and cross refers to the NPPF. Paragraph 154 of the NPPF advises that development in the Green Belt is inappropriate unless one of a number of exceptions applies. Exception h) refers to other forms of development, including engineering operations, but is clear that </w:t>
            </w:r>
            <w:r w:rsidRPr="008B2289">
              <w:t>exception is “…provided they preserve its openness and do not conflict with the purposes of including land within it.”</w:t>
            </w:r>
            <w:r>
              <w:t xml:space="preserve"> Therefore, to benefit from the exception and not be inappropriate development an engineering operation must preserve the openness of the Green Belt and Not conflict with the purposes of land within it. The planning statement does not appear to include an assessment of the potential effects of the proposed development on the openness and purposes as required in this context to justify the reliance on the exception.</w:t>
            </w:r>
          </w:p>
          <w:p w14:paraId="7E6F427A" w14:textId="60C30683" w:rsidR="001B74A6" w:rsidRDefault="001B74A6" w:rsidP="001B74A6">
            <w:pPr>
              <w:spacing w:after="120"/>
            </w:pPr>
            <w:r>
              <w:t xml:space="preserve">On this basis the applicant should fully explain how the transmission lines and pylons benefit from the exception h) ii in paragraph 154. </w:t>
            </w:r>
          </w:p>
          <w:p w14:paraId="0D564D51" w14:textId="77777777" w:rsidR="001B74A6" w:rsidRDefault="001B74A6" w:rsidP="003708C7">
            <w:pPr>
              <w:pStyle w:val="ListParagraph"/>
              <w:numPr>
                <w:ilvl w:val="0"/>
                <w:numId w:val="17"/>
              </w:numPr>
              <w:spacing w:before="0" w:after="120"/>
            </w:pPr>
            <w:r>
              <w:t>As reference is made to other schemes including Yorkshire Green provide a comparison table to show the length of line included in the Green Belt, the number of pylons and other features that are within the green belt for each of the schemes to demonstrate the comparability of the schemes.</w:t>
            </w:r>
          </w:p>
          <w:p w14:paraId="42E0CDCE" w14:textId="77777777" w:rsidR="001B74A6" w:rsidRDefault="001B74A6" w:rsidP="003708C7">
            <w:pPr>
              <w:pStyle w:val="ListParagraph"/>
              <w:numPr>
                <w:ilvl w:val="0"/>
                <w:numId w:val="17"/>
              </w:numPr>
              <w:spacing w:before="0" w:after="120"/>
            </w:pPr>
            <w:r>
              <w:t xml:space="preserve">Reference should be made to how much of the proposed works related to restringing etc and small adjustments to pylon locations. </w:t>
            </w:r>
          </w:p>
          <w:p w14:paraId="45442636" w14:textId="5F6FF8AE" w:rsidR="001B74A6" w:rsidRDefault="001B74A6" w:rsidP="003708C7">
            <w:pPr>
              <w:pStyle w:val="ListParagraph"/>
              <w:numPr>
                <w:ilvl w:val="0"/>
                <w:numId w:val="17"/>
              </w:numPr>
              <w:spacing w:before="0" w:after="120"/>
            </w:pPr>
            <w:r>
              <w:t xml:space="preserve">Comment on why it is reasonable to disaggregate the proposed development into constituent parts to make an assessment of whether the development is inappropriate and why consideration should not be given to the proposed development as a whole and whether it amounts to inappropriate development. </w:t>
            </w:r>
          </w:p>
          <w:p w14:paraId="599E5EF6" w14:textId="02E7998B" w:rsidR="001B74A6" w:rsidRPr="00CE56E9" w:rsidRDefault="001B74A6" w:rsidP="003708C7">
            <w:pPr>
              <w:pStyle w:val="ListParagraph"/>
              <w:numPr>
                <w:ilvl w:val="0"/>
                <w:numId w:val="17"/>
              </w:numPr>
              <w:spacing w:before="0" w:after="120"/>
              <w:rPr>
                <w:rFonts w:cs="Arial"/>
                <w:b/>
                <w:szCs w:val="24"/>
              </w:rPr>
            </w:pPr>
            <w:r>
              <w:t>Comment on the comments on the LIRs from Local Authorities which conclude the development is inappropriate.</w:t>
            </w:r>
          </w:p>
        </w:tc>
      </w:tr>
      <w:tr w:rsidR="001B74A6" w:rsidRPr="008C59AE" w14:paraId="7F70FCAB" w14:textId="77777777" w:rsidTr="00AC1973">
        <w:tc>
          <w:tcPr>
            <w:tcW w:w="1713" w:type="dxa"/>
          </w:tcPr>
          <w:p w14:paraId="29E52B9C" w14:textId="31FD3612" w:rsidR="001B74A6" w:rsidRDefault="001B74A6" w:rsidP="001B74A6">
            <w:pPr>
              <w:pStyle w:val="Heading3"/>
              <w:numPr>
                <w:ilvl w:val="0"/>
                <w:numId w:val="0"/>
              </w:numPr>
              <w:rPr>
                <w:rFonts w:cs="Arial"/>
                <w:szCs w:val="24"/>
              </w:rPr>
            </w:pPr>
            <w:r>
              <w:rPr>
                <w:rFonts w:cs="Arial"/>
                <w:szCs w:val="24"/>
              </w:rPr>
              <w:t>LUS 1.11</w:t>
            </w:r>
          </w:p>
        </w:tc>
        <w:tc>
          <w:tcPr>
            <w:tcW w:w="4131" w:type="dxa"/>
          </w:tcPr>
          <w:p w14:paraId="57C6C44E" w14:textId="1D0073EB" w:rsidR="001B74A6" w:rsidRDefault="001B74A6" w:rsidP="001B74A6">
            <w:pPr>
              <w:rPr>
                <w:rFonts w:cs="Arial"/>
                <w:szCs w:val="24"/>
              </w:rPr>
            </w:pPr>
            <w:r>
              <w:rPr>
                <w:rFonts w:cs="Arial"/>
                <w:szCs w:val="24"/>
              </w:rPr>
              <w:t>The applicant</w:t>
            </w:r>
          </w:p>
        </w:tc>
        <w:tc>
          <w:tcPr>
            <w:tcW w:w="16547" w:type="dxa"/>
          </w:tcPr>
          <w:p w14:paraId="3E35DCD5" w14:textId="7356F9C8" w:rsidR="001B74A6" w:rsidRPr="00CE56E9" w:rsidRDefault="001B74A6" w:rsidP="001B74A6">
            <w:pPr>
              <w:pStyle w:val="QuestionMainBodyText"/>
              <w:rPr>
                <w:rFonts w:cs="Arial"/>
                <w:b/>
                <w:bCs/>
                <w:szCs w:val="24"/>
              </w:rPr>
            </w:pPr>
            <w:r w:rsidRPr="00CE56E9">
              <w:rPr>
                <w:rFonts w:cs="Arial"/>
                <w:b/>
                <w:bCs/>
                <w:szCs w:val="24"/>
              </w:rPr>
              <w:t xml:space="preserve">Green Belt </w:t>
            </w:r>
            <w:r>
              <w:rPr>
                <w:rFonts w:cs="Arial"/>
                <w:b/>
                <w:bCs/>
                <w:szCs w:val="24"/>
              </w:rPr>
              <w:t>- 2</w:t>
            </w:r>
          </w:p>
          <w:p w14:paraId="7F65CCDB" w14:textId="6DC21588" w:rsidR="001B74A6" w:rsidRPr="00CE56E9" w:rsidRDefault="001B74A6" w:rsidP="001B74A6">
            <w:pPr>
              <w:spacing w:before="0" w:after="120"/>
              <w:rPr>
                <w:rFonts w:cs="Arial"/>
                <w:b/>
                <w:bCs/>
                <w:szCs w:val="24"/>
                <w:highlight w:val="yellow"/>
              </w:rPr>
            </w:pPr>
            <w:r>
              <w:t xml:space="preserve">In terms of other works that would be associated with the proposed development in the Green Belt, construction compounds and haul road works although temporary have the potential to impact on the Green Belt. These works could include mounding of soil, stripping of soil, temporary hoarding and fencing, site accommodation within compounds </w:t>
            </w:r>
            <w:r w:rsidR="00133D40">
              <w:t>and so on</w:t>
            </w:r>
            <w:r>
              <w:t>. Detail the extent of land take and the duration of time that such construction works would impact on the Green Belt and assess whether this would be engineering operations and whether they would benefit from the appropriate exception and the impact on the Green Belt in association with the other permanent elements.</w:t>
            </w:r>
          </w:p>
        </w:tc>
      </w:tr>
      <w:tr w:rsidR="001B74A6" w:rsidRPr="008C59AE" w14:paraId="5755A3C7" w14:textId="77777777" w:rsidTr="00AC1973">
        <w:tc>
          <w:tcPr>
            <w:tcW w:w="1713" w:type="dxa"/>
          </w:tcPr>
          <w:p w14:paraId="64CA2E41" w14:textId="4254C475" w:rsidR="001B74A6" w:rsidRDefault="001B74A6" w:rsidP="001B74A6">
            <w:pPr>
              <w:pStyle w:val="Heading3"/>
              <w:numPr>
                <w:ilvl w:val="0"/>
                <w:numId w:val="0"/>
              </w:numPr>
              <w:rPr>
                <w:rFonts w:cs="Arial"/>
                <w:szCs w:val="24"/>
              </w:rPr>
            </w:pPr>
            <w:r>
              <w:rPr>
                <w:rFonts w:cs="Arial"/>
                <w:szCs w:val="24"/>
              </w:rPr>
              <w:t>LUS 1.12</w:t>
            </w:r>
          </w:p>
        </w:tc>
        <w:tc>
          <w:tcPr>
            <w:tcW w:w="4131" w:type="dxa"/>
          </w:tcPr>
          <w:p w14:paraId="6674A2DF" w14:textId="5FE0115D" w:rsidR="001B74A6" w:rsidRDefault="001B74A6" w:rsidP="001B74A6">
            <w:pPr>
              <w:spacing w:before="0" w:after="0"/>
            </w:pPr>
            <w:r>
              <w:t>Chelmsford CC</w:t>
            </w:r>
          </w:p>
          <w:p w14:paraId="420254DD" w14:textId="76528E6C" w:rsidR="001B74A6" w:rsidRDefault="001B74A6" w:rsidP="001B74A6">
            <w:pPr>
              <w:spacing w:before="0" w:after="0"/>
            </w:pPr>
            <w:r>
              <w:t>Brentwood BC</w:t>
            </w:r>
          </w:p>
          <w:p w14:paraId="70001684" w14:textId="3A1FE995" w:rsidR="001B74A6" w:rsidRDefault="001B74A6" w:rsidP="001B74A6">
            <w:pPr>
              <w:spacing w:before="0" w:after="0"/>
            </w:pPr>
            <w:r>
              <w:t>Basildon BC</w:t>
            </w:r>
          </w:p>
          <w:p w14:paraId="3B5D66EE" w14:textId="228CEDF6" w:rsidR="001B74A6" w:rsidRDefault="001B74A6" w:rsidP="004A4731">
            <w:pPr>
              <w:spacing w:before="0" w:after="0"/>
              <w:rPr>
                <w:rFonts w:cs="Arial"/>
                <w:szCs w:val="24"/>
              </w:rPr>
            </w:pPr>
            <w:r>
              <w:t>Thurrock Council</w:t>
            </w:r>
          </w:p>
        </w:tc>
        <w:tc>
          <w:tcPr>
            <w:tcW w:w="16547" w:type="dxa"/>
          </w:tcPr>
          <w:p w14:paraId="3E728703" w14:textId="6399469F" w:rsidR="001B74A6" w:rsidRPr="00CE56E9" w:rsidRDefault="001B74A6" w:rsidP="001B74A6">
            <w:pPr>
              <w:pStyle w:val="QuestionMainBodyText"/>
              <w:rPr>
                <w:rFonts w:cs="Arial"/>
                <w:b/>
                <w:bCs/>
                <w:szCs w:val="24"/>
              </w:rPr>
            </w:pPr>
            <w:r w:rsidRPr="00CE56E9">
              <w:rPr>
                <w:rFonts w:cs="Arial"/>
                <w:b/>
                <w:bCs/>
                <w:szCs w:val="24"/>
              </w:rPr>
              <w:t xml:space="preserve">Green Belt </w:t>
            </w:r>
            <w:r>
              <w:rPr>
                <w:rFonts w:cs="Arial"/>
                <w:b/>
                <w:bCs/>
                <w:szCs w:val="24"/>
              </w:rPr>
              <w:t>- 3</w:t>
            </w:r>
          </w:p>
          <w:p w14:paraId="094280D8" w14:textId="1B0443D1" w:rsidR="001B74A6" w:rsidRDefault="001B74A6" w:rsidP="001B74A6">
            <w:pPr>
              <w:spacing w:before="0" w:after="120"/>
              <w:rPr>
                <w:rFonts w:cs="Arial"/>
                <w:b/>
                <w:bCs/>
                <w:szCs w:val="24"/>
                <w:highlight w:val="yellow"/>
              </w:rPr>
            </w:pPr>
            <w:r>
              <w:t xml:space="preserve">Comment on the </w:t>
            </w:r>
            <w:r w:rsidRPr="00436A55">
              <w:rPr>
                <w:bCs/>
              </w:rPr>
              <w:t>applicant</w:t>
            </w:r>
            <w:r>
              <w:t>’s position with regard to lines and pylons being not inappropriate development in the Green Belt and whether you disagree with the proposition and why.</w:t>
            </w:r>
          </w:p>
        </w:tc>
      </w:tr>
      <w:tr w:rsidR="001B74A6" w:rsidRPr="008C59AE" w14:paraId="26BEA2E4" w14:textId="77777777" w:rsidTr="00AC1973">
        <w:tc>
          <w:tcPr>
            <w:tcW w:w="1713" w:type="dxa"/>
          </w:tcPr>
          <w:p w14:paraId="05767AF5" w14:textId="3C03651B" w:rsidR="001B74A6" w:rsidRDefault="001B74A6" w:rsidP="001B74A6">
            <w:pPr>
              <w:pStyle w:val="Heading3"/>
              <w:numPr>
                <w:ilvl w:val="0"/>
                <w:numId w:val="0"/>
              </w:numPr>
              <w:rPr>
                <w:rFonts w:cs="Arial"/>
                <w:szCs w:val="24"/>
              </w:rPr>
            </w:pPr>
            <w:r>
              <w:rPr>
                <w:rFonts w:cs="Arial"/>
                <w:szCs w:val="24"/>
              </w:rPr>
              <w:t>LUS 1.13</w:t>
            </w:r>
          </w:p>
        </w:tc>
        <w:tc>
          <w:tcPr>
            <w:tcW w:w="4131" w:type="dxa"/>
          </w:tcPr>
          <w:p w14:paraId="2D57C5C6" w14:textId="73BC0DB4" w:rsidR="001B74A6" w:rsidRDefault="001B74A6" w:rsidP="001B74A6">
            <w:pPr>
              <w:spacing w:after="120"/>
            </w:pPr>
            <w:r>
              <w:t>The applicant</w:t>
            </w:r>
          </w:p>
        </w:tc>
        <w:tc>
          <w:tcPr>
            <w:tcW w:w="16547" w:type="dxa"/>
          </w:tcPr>
          <w:p w14:paraId="52FCC953" w14:textId="7F5B926A" w:rsidR="001B74A6" w:rsidRPr="00CE56E9" w:rsidRDefault="001B74A6" w:rsidP="001B74A6">
            <w:pPr>
              <w:pStyle w:val="QuestionMainBodyText"/>
              <w:rPr>
                <w:rFonts w:cs="Arial"/>
                <w:b/>
                <w:bCs/>
                <w:szCs w:val="24"/>
              </w:rPr>
            </w:pPr>
            <w:r w:rsidRPr="00CE56E9">
              <w:rPr>
                <w:rFonts w:cs="Arial"/>
                <w:b/>
                <w:bCs/>
                <w:szCs w:val="24"/>
              </w:rPr>
              <w:t>Green Belt</w:t>
            </w:r>
            <w:r>
              <w:rPr>
                <w:rFonts w:cs="Arial"/>
                <w:b/>
                <w:bCs/>
                <w:szCs w:val="24"/>
              </w:rPr>
              <w:t xml:space="preserve"> -</w:t>
            </w:r>
            <w:r w:rsidRPr="00CE56E9">
              <w:rPr>
                <w:rFonts w:cs="Arial"/>
                <w:b/>
                <w:bCs/>
                <w:szCs w:val="24"/>
              </w:rPr>
              <w:t xml:space="preserve"> </w:t>
            </w:r>
            <w:r>
              <w:rPr>
                <w:rFonts w:cs="Arial"/>
                <w:b/>
                <w:bCs/>
                <w:szCs w:val="24"/>
              </w:rPr>
              <w:t>4</w:t>
            </w:r>
          </w:p>
          <w:p w14:paraId="1B4AFC52" w14:textId="0BEA1EB0" w:rsidR="001B74A6" w:rsidRDefault="001B74A6" w:rsidP="001B74A6">
            <w:pPr>
              <w:spacing w:before="0" w:after="120"/>
              <w:rPr>
                <w:rFonts w:cs="Arial"/>
                <w:b/>
                <w:bCs/>
                <w:szCs w:val="24"/>
                <w:highlight w:val="yellow"/>
              </w:rPr>
            </w:pPr>
            <w:r>
              <w:lastRenderedPageBreak/>
              <w:t xml:space="preserve">Does the </w:t>
            </w:r>
            <w:r w:rsidRPr="00436A55">
              <w:rPr>
                <w:bCs/>
              </w:rPr>
              <w:t>applicant</w:t>
            </w:r>
            <w:r>
              <w:t xml:space="preserve"> consider that policies in the NPPF related to the Grey Belt are relevant in the consideration of </w:t>
            </w:r>
            <w:r w:rsidR="004A4731">
              <w:t xml:space="preserve">the </w:t>
            </w:r>
            <w:r w:rsidR="00CE7B0B">
              <w:t>proposed development,</w:t>
            </w:r>
            <w:r>
              <w:t xml:space="preserve"> and if so explain your reasoning.</w:t>
            </w:r>
          </w:p>
        </w:tc>
      </w:tr>
      <w:tr w:rsidR="001B74A6" w:rsidRPr="008C59AE" w14:paraId="2D622259" w14:textId="77777777" w:rsidTr="00AC1973">
        <w:tc>
          <w:tcPr>
            <w:tcW w:w="1713" w:type="dxa"/>
          </w:tcPr>
          <w:p w14:paraId="17B7BBCE" w14:textId="6C977EF2" w:rsidR="001B74A6" w:rsidRDefault="001B74A6" w:rsidP="001B74A6">
            <w:pPr>
              <w:pStyle w:val="Heading3"/>
              <w:numPr>
                <w:ilvl w:val="0"/>
                <w:numId w:val="0"/>
              </w:numPr>
              <w:rPr>
                <w:rFonts w:cs="Arial"/>
                <w:szCs w:val="24"/>
              </w:rPr>
            </w:pPr>
            <w:r>
              <w:rPr>
                <w:rFonts w:cs="Arial"/>
                <w:szCs w:val="24"/>
              </w:rPr>
              <w:lastRenderedPageBreak/>
              <w:t>LUS 1.14</w:t>
            </w:r>
          </w:p>
        </w:tc>
        <w:tc>
          <w:tcPr>
            <w:tcW w:w="4131" w:type="dxa"/>
          </w:tcPr>
          <w:p w14:paraId="13E6841E" w14:textId="77777777" w:rsidR="001B74A6" w:rsidRDefault="001B74A6" w:rsidP="001B74A6">
            <w:pPr>
              <w:spacing w:after="120"/>
            </w:pPr>
            <w:r>
              <w:t>All local authorities</w:t>
            </w:r>
          </w:p>
          <w:p w14:paraId="7EAC85A7" w14:textId="0899CE5E" w:rsidR="001B74A6" w:rsidRDefault="001B74A6" w:rsidP="001B74A6">
            <w:pPr>
              <w:spacing w:after="120"/>
            </w:pPr>
          </w:p>
        </w:tc>
        <w:tc>
          <w:tcPr>
            <w:tcW w:w="16547" w:type="dxa"/>
          </w:tcPr>
          <w:p w14:paraId="0B0B0DE2" w14:textId="088A0112" w:rsidR="001B74A6" w:rsidRDefault="001B74A6" w:rsidP="001B74A6">
            <w:pPr>
              <w:pStyle w:val="QuestionMainBodyText"/>
              <w:rPr>
                <w:rFonts w:cs="Arial"/>
                <w:b/>
                <w:bCs/>
                <w:szCs w:val="24"/>
              </w:rPr>
            </w:pPr>
            <w:r w:rsidRPr="00060435">
              <w:rPr>
                <w:rFonts w:cs="Arial"/>
                <w:b/>
                <w:bCs/>
                <w:szCs w:val="24"/>
              </w:rPr>
              <w:t>Green infrastructure and open space</w:t>
            </w:r>
            <w:r>
              <w:rPr>
                <w:rFonts w:cs="Arial"/>
                <w:b/>
                <w:bCs/>
                <w:szCs w:val="24"/>
              </w:rPr>
              <w:t xml:space="preserve"> - 1</w:t>
            </w:r>
          </w:p>
          <w:p w14:paraId="7CF23FA7" w14:textId="71BD22F4" w:rsidR="001B74A6" w:rsidRPr="00676591" w:rsidRDefault="001B74A6" w:rsidP="001B74A6">
            <w:pPr>
              <w:spacing w:before="0" w:after="120"/>
            </w:pPr>
            <w:r w:rsidRPr="00676591">
              <w:t xml:space="preserve">Appendices B1, B2 and B3 to the </w:t>
            </w:r>
            <w:r>
              <w:t>a</w:t>
            </w:r>
            <w:r w:rsidRPr="00676591">
              <w:t>pplicant’s Planning Statement [</w:t>
            </w:r>
            <w:hyperlink r:id="rId374" w:history="1">
              <w:r w:rsidR="004113E4" w:rsidRPr="004113E4">
                <w:rPr>
                  <w:rStyle w:val="Hyperlink"/>
                </w:rPr>
                <w:t>APP-085</w:t>
              </w:r>
            </w:hyperlink>
            <w:r w:rsidRPr="00676591">
              <w:t xml:space="preserve">] contain tables and assessment of the projects impact on open spaces. </w:t>
            </w:r>
          </w:p>
          <w:p w14:paraId="7480E0CD" w14:textId="3CDC214A" w:rsidR="001B74A6" w:rsidRPr="00676591" w:rsidRDefault="001B74A6" w:rsidP="003708C7">
            <w:pPr>
              <w:pStyle w:val="ListParagraph"/>
              <w:numPr>
                <w:ilvl w:val="0"/>
                <w:numId w:val="19"/>
              </w:numPr>
              <w:spacing w:before="0" w:after="120"/>
            </w:pPr>
            <w:r w:rsidRPr="00676591">
              <w:t xml:space="preserve">Do the </w:t>
            </w:r>
            <w:r>
              <w:t>h</w:t>
            </w:r>
            <w:r w:rsidRPr="00676591">
              <w:t xml:space="preserve">ost </w:t>
            </w:r>
            <w:r>
              <w:t>local a</w:t>
            </w:r>
            <w:r w:rsidRPr="00676591">
              <w:t>uthorities agree with the assessment and conclusions reached in table B.1, if not explain your reasoning and justification for your conclusions.</w:t>
            </w:r>
          </w:p>
          <w:p w14:paraId="0F3D117C" w14:textId="77777777" w:rsidR="001B74A6" w:rsidRPr="00676591" w:rsidRDefault="001B74A6" w:rsidP="003708C7">
            <w:pPr>
              <w:pStyle w:val="ListParagraph"/>
              <w:numPr>
                <w:ilvl w:val="0"/>
                <w:numId w:val="19"/>
              </w:numPr>
              <w:spacing w:before="0" w:after="120"/>
            </w:pPr>
            <w:r w:rsidRPr="00676591">
              <w:t>Do Colchester City Council agree with the conclusions and assessment of fishing provision within Ardleigh and if not explain your reasoning and justification.</w:t>
            </w:r>
          </w:p>
          <w:p w14:paraId="3B90643C" w14:textId="50DA0D30" w:rsidR="001B74A6" w:rsidRPr="00676591" w:rsidRDefault="001B74A6" w:rsidP="003708C7">
            <w:pPr>
              <w:pStyle w:val="ListParagraph"/>
              <w:numPr>
                <w:ilvl w:val="0"/>
                <w:numId w:val="19"/>
              </w:numPr>
              <w:spacing w:before="0" w:after="120"/>
              <w:rPr>
                <w:rFonts w:cs="Arial"/>
                <w:b/>
                <w:szCs w:val="24"/>
              </w:rPr>
            </w:pPr>
            <w:r w:rsidRPr="00676591">
              <w:t xml:space="preserve">Do Thurrock Council agree with the </w:t>
            </w:r>
            <w:r>
              <w:t>a</w:t>
            </w:r>
            <w:r w:rsidRPr="00676591">
              <w:t>pplicant’s assessment of the impacts of pylons in Maple Park and if not explain your reasoning and justification.</w:t>
            </w:r>
          </w:p>
        </w:tc>
      </w:tr>
      <w:tr w:rsidR="001B74A6" w:rsidRPr="008C59AE" w14:paraId="0A63CED9" w14:textId="77777777" w:rsidTr="00AC1973">
        <w:tc>
          <w:tcPr>
            <w:tcW w:w="1713" w:type="dxa"/>
          </w:tcPr>
          <w:p w14:paraId="1973E92B" w14:textId="00C34E9A" w:rsidR="001B74A6" w:rsidRDefault="001B74A6" w:rsidP="001B74A6">
            <w:pPr>
              <w:pStyle w:val="Heading3"/>
              <w:numPr>
                <w:ilvl w:val="0"/>
                <w:numId w:val="0"/>
              </w:numPr>
              <w:rPr>
                <w:rFonts w:cs="Arial"/>
                <w:szCs w:val="24"/>
              </w:rPr>
            </w:pPr>
            <w:r>
              <w:rPr>
                <w:rFonts w:cs="Arial"/>
                <w:szCs w:val="24"/>
              </w:rPr>
              <w:t>LUS 1.15</w:t>
            </w:r>
          </w:p>
        </w:tc>
        <w:tc>
          <w:tcPr>
            <w:tcW w:w="4131" w:type="dxa"/>
          </w:tcPr>
          <w:p w14:paraId="0EC4E1DA" w14:textId="54A77600" w:rsidR="001B74A6" w:rsidRDefault="001B74A6" w:rsidP="001B74A6">
            <w:pPr>
              <w:spacing w:after="120"/>
            </w:pPr>
            <w:r>
              <w:t>The applicant</w:t>
            </w:r>
          </w:p>
        </w:tc>
        <w:tc>
          <w:tcPr>
            <w:tcW w:w="16547" w:type="dxa"/>
          </w:tcPr>
          <w:p w14:paraId="1F1BC626" w14:textId="70F370CB" w:rsidR="001B74A6" w:rsidRPr="00676591" w:rsidRDefault="001B74A6" w:rsidP="001B74A6">
            <w:pPr>
              <w:pStyle w:val="QuestionMainBodyText"/>
              <w:rPr>
                <w:rFonts w:cs="Arial"/>
                <w:b/>
                <w:bCs/>
                <w:szCs w:val="24"/>
              </w:rPr>
            </w:pPr>
            <w:r w:rsidRPr="00676591">
              <w:rPr>
                <w:rFonts w:cs="Arial"/>
                <w:b/>
                <w:bCs/>
                <w:szCs w:val="24"/>
              </w:rPr>
              <w:t>Green infrastructure and open space</w:t>
            </w:r>
            <w:r>
              <w:rPr>
                <w:rFonts w:cs="Arial"/>
                <w:b/>
                <w:bCs/>
                <w:szCs w:val="24"/>
              </w:rPr>
              <w:t xml:space="preserve"> -</w:t>
            </w:r>
            <w:r w:rsidRPr="00676591">
              <w:rPr>
                <w:rFonts w:cs="Arial"/>
                <w:b/>
                <w:bCs/>
                <w:szCs w:val="24"/>
              </w:rPr>
              <w:t xml:space="preserve"> </w:t>
            </w:r>
            <w:r>
              <w:rPr>
                <w:rFonts w:cs="Arial"/>
                <w:b/>
                <w:bCs/>
                <w:szCs w:val="24"/>
              </w:rPr>
              <w:t>2</w:t>
            </w:r>
          </w:p>
          <w:p w14:paraId="4390C935" w14:textId="488FC57B" w:rsidR="001B74A6" w:rsidRDefault="001B74A6" w:rsidP="001B74A6">
            <w:pPr>
              <w:spacing w:before="0" w:after="120"/>
            </w:pPr>
            <w:r>
              <w:t xml:space="preserve">Paragraph 4.11.8 of Essex CC’s LIR </w:t>
            </w:r>
            <w:r w:rsidR="00323693" w:rsidRPr="00323693">
              <w:rPr>
                <w:rFonts w:cs="Arial"/>
                <w:szCs w:val="24"/>
              </w:rPr>
              <w:t>[</w:t>
            </w:r>
            <w:hyperlink r:id="rId375" w:history="1">
              <w:r w:rsidR="00323693" w:rsidRPr="00323693">
                <w:rPr>
                  <w:rStyle w:val="Hyperlink"/>
                  <w:rFonts w:cs="Arial"/>
                  <w:szCs w:val="24"/>
                </w:rPr>
                <w:t>REP1-161</w:t>
              </w:r>
            </w:hyperlink>
            <w:r w:rsidR="00323693" w:rsidRPr="00323693">
              <w:rPr>
                <w:rFonts w:cs="Arial"/>
                <w:szCs w:val="24"/>
              </w:rPr>
              <w:t>]</w:t>
            </w:r>
            <w:r w:rsidR="00323693" w:rsidRPr="00323693">
              <w:t xml:space="preserve"> </w:t>
            </w:r>
            <w:r>
              <w:t>1. recommends various measures to ensure that Green Infrastructure is properly integrated into the mitigation and delivery of the proposed development these include:</w:t>
            </w:r>
          </w:p>
          <w:p w14:paraId="2483BC77" w14:textId="5E5066DC" w:rsidR="001B74A6" w:rsidRDefault="001B74A6" w:rsidP="003708C7">
            <w:pPr>
              <w:pStyle w:val="ListParagraph"/>
              <w:numPr>
                <w:ilvl w:val="0"/>
                <w:numId w:val="20"/>
              </w:numPr>
              <w:spacing w:before="0" w:after="120"/>
            </w:pPr>
            <w:r>
              <w:t>Secure a Green Infrastructure Strategy within the DCO or Landscape Strategy to ensure multifunctional benefits, habitat connectivity, and climate resilience.</w:t>
            </w:r>
          </w:p>
          <w:p w14:paraId="6CE1DC46" w14:textId="77777777" w:rsidR="001B74A6" w:rsidRDefault="001B74A6" w:rsidP="003708C7">
            <w:pPr>
              <w:pStyle w:val="ListParagraph"/>
              <w:numPr>
                <w:ilvl w:val="0"/>
                <w:numId w:val="20"/>
              </w:numPr>
              <w:spacing w:before="0" w:after="120"/>
            </w:pPr>
            <w:r>
              <w:t>Mandate +10% BNG for all habitats, with a Biodiversity Gain Plan approved prior to commencement and robust monitoring/reporting obligations within the DCO.</w:t>
            </w:r>
          </w:p>
          <w:p w14:paraId="2FCC485D" w14:textId="5A6BBB67" w:rsidR="001B74A6" w:rsidRDefault="001B74A6" w:rsidP="003708C7">
            <w:pPr>
              <w:pStyle w:val="ListParagraph"/>
              <w:numPr>
                <w:ilvl w:val="0"/>
                <w:numId w:val="20"/>
              </w:numPr>
              <w:spacing w:before="0" w:after="120"/>
            </w:pPr>
            <w:r>
              <w:t>Align all mitigation and compensation measures with Local Nature Recovery Strategy priorities, including habitat creation and species corridors.</w:t>
            </w:r>
          </w:p>
          <w:p w14:paraId="4B00F705" w14:textId="4A9C2981" w:rsidR="001B74A6" w:rsidRDefault="001B74A6" w:rsidP="003708C7">
            <w:pPr>
              <w:pStyle w:val="ListParagraph"/>
              <w:numPr>
                <w:ilvl w:val="0"/>
                <w:numId w:val="20"/>
              </w:numPr>
              <w:spacing w:before="0" w:after="120"/>
            </w:pPr>
            <w:r>
              <w:t>Extend maintenance periods for planting and Green Infrastructure features to ensure long-term success (minimum 10 years for landscaping or reset five-year maintenance period upon replanting failed plants; 30 for BNG areas).</w:t>
            </w:r>
          </w:p>
          <w:p w14:paraId="7F114F7B" w14:textId="77777777" w:rsidR="001B74A6" w:rsidRDefault="001B74A6" w:rsidP="003708C7">
            <w:pPr>
              <w:pStyle w:val="ListParagraph"/>
              <w:numPr>
                <w:ilvl w:val="0"/>
                <w:numId w:val="20"/>
              </w:numPr>
              <w:spacing w:before="0" w:after="120"/>
            </w:pPr>
            <w:r>
              <w:t>Strengthen compensation provisions, including a minimum 3:1 ratio for priority habitats delivered within Essex.</w:t>
            </w:r>
          </w:p>
          <w:p w14:paraId="321929C2" w14:textId="12B81E33" w:rsidR="001B74A6" w:rsidRPr="00676591" w:rsidRDefault="001B74A6" w:rsidP="001B74A6">
            <w:pPr>
              <w:spacing w:after="120"/>
              <w:rPr>
                <w:rFonts w:cs="Arial"/>
                <w:b/>
                <w:bCs/>
                <w:szCs w:val="24"/>
                <w:highlight w:val="yellow"/>
              </w:rPr>
            </w:pPr>
            <w:r>
              <w:t>Respond to each of the recommendations explaining how it can be addressed and providing any necessary updated documents. If you consider any of the recommendations are not necessary explain and justify your position.</w:t>
            </w:r>
          </w:p>
        </w:tc>
      </w:tr>
      <w:tr w:rsidR="001B74A6" w:rsidRPr="008C59AE" w14:paraId="79437C30" w14:textId="77777777" w:rsidTr="00AC1973">
        <w:tc>
          <w:tcPr>
            <w:tcW w:w="1713" w:type="dxa"/>
          </w:tcPr>
          <w:p w14:paraId="3C0D5BFE" w14:textId="18DEC21E" w:rsidR="001B74A6" w:rsidRDefault="001B74A6" w:rsidP="001B74A6">
            <w:pPr>
              <w:pStyle w:val="Heading3"/>
              <w:numPr>
                <w:ilvl w:val="0"/>
                <w:numId w:val="0"/>
              </w:numPr>
              <w:rPr>
                <w:rFonts w:cs="Arial"/>
                <w:szCs w:val="24"/>
              </w:rPr>
            </w:pPr>
            <w:r>
              <w:rPr>
                <w:rFonts w:cs="Arial"/>
                <w:szCs w:val="24"/>
              </w:rPr>
              <w:t>LUS 1.16</w:t>
            </w:r>
          </w:p>
        </w:tc>
        <w:tc>
          <w:tcPr>
            <w:tcW w:w="4131" w:type="dxa"/>
          </w:tcPr>
          <w:p w14:paraId="678EF8BC" w14:textId="728B8760" w:rsidR="001B74A6" w:rsidRDefault="001B74A6" w:rsidP="001B74A6">
            <w:pPr>
              <w:spacing w:after="120"/>
            </w:pPr>
            <w:r>
              <w:t>The applicant</w:t>
            </w:r>
          </w:p>
        </w:tc>
        <w:tc>
          <w:tcPr>
            <w:tcW w:w="16547" w:type="dxa"/>
          </w:tcPr>
          <w:p w14:paraId="7BC9E7C3" w14:textId="09051680" w:rsidR="001B74A6" w:rsidRDefault="001B74A6" w:rsidP="001B74A6">
            <w:pPr>
              <w:pStyle w:val="QuestionMainBodyText"/>
              <w:rPr>
                <w:rFonts w:cs="Arial"/>
                <w:b/>
                <w:bCs/>
                <w:szCs w:val="24"/>
              </w:rPr>
            </w:pPr>
            <w:r w:rsidRPr="00C74C75">
              <w:rPr>
                <w:rFonts w:cs="Arial"/>
                <w:b/>
                <w:bCs/>
                <w:szCs w:val="24"/>
              </w:rPr>
              <w:t>Food security</w:t>
            </w:r>
          </w:p>
          <w:p w14:paraId="72E93FDA" w14:textId="43FCF588" w:rsidR="001B74A6" w:rsidRDefault="001B74A6" w:rsidP="001B74A6">
            <w:pPr>
              <w:spacing w:before="0" w:after="120"/>
              <w:rPr>
                <w:rFonts w:cs="Arial"/>
                <w:b/>
                <w:bCs/>
                <w:szCs w:val="24"/>
                <w:highlight w:val="yellow"/>
              </w:rPr>
            </w:pPr>
            <w:r>
              <w:t>Whilst consideration has been given to agricultural land and BMV land lost there is no detailed assessment on how this would potentially affect food production, an issue raised by a number of IPs. Provide a breakdown of the land use by arable and livestock providing details of crop and animal by area across the order limits. This should be contextualised against figures for the county, region and nationally to illustrate the amount of productive land that would be lost during construction and operation and whether this would have a material effect on food production in any of the areas.</w:t>
            </w:r>
          </w:p>
        </w:tc>
      </w:tr>
      <w:tr w:rsidR="001B74A6" w:rsidRPr="008C59AE" w14:paraId="53C58E6F" w14:textId="77777777" w:rsidTr="00AC1973">
        <w:tc>
          <w:tcPr>
            <w:tcW w:w="22391" w:type="dxa"/>
            <w:gridSpan w:val="3"/>
          </w:tcPr>
          <w:p w14:paraId="53C58E6E" w14:textId="6631F94E" w:rsidR="001B74A6" w:rsidRPr="00092316" w:rsidRDefault="001B74A6" w:rsidP="001B74A6">
            <w:pPr>
              <w:pStyle w:val="Heading1"/>
              <w:numPr>
                <w:ilvl w:val="0"/>
                <w:numId w:val="0"/>
              </w:numPr>
              <w:rPr>
                <w:rFonts w:cs="Arial"/>
                <w:b w:val="0"/>
                <w:szCs w:val="24"/>
              </w:rPr>
            </w:pPr>
            <w:bookmarkStart w:id="20" w:name="_Toc224904028"/>
            <w:r>
              <w:rPr>
                <w:rFonts w:cs="Arial"/>
                <w:szCs w:val="24"/>
              </w:rPr>
              <w:t>LV   Landscape and visual</w:t>
            </w:r>
            <w:bookmarkEnd w:id="20"/>
          </w:p>
        </w:tc>
      </w:tr>
      <w:tr w:rsidR="00FC088F" w:rsidRPr="008C59AE" w14:paraId="26BE6EA6" w14:textId="77777777">
        <w:tc>
          <w:tcPr>
            <w:tcW w:w="1713" w:type="dxa"/>
          </w:tcPr>
          <w:p w14:paraId="594EBBE9" w14:textId="5DAD03D9" w:rsidR="00FC088F" w:rsidRDefault="00FC088F">
            <w:pPr>
              <w:pStyle w:val="Heading3"/>
              <w:numPr>
                <w:ilvl w:val="0"/>
                <w:numId w:val="0"/>
              </w:numPr>
              <w:rPr>
                <w:rFonts w:cs="Arial"/>
                <w:szCs w:val="24"/>
              </w:rPr>
            </w:pPr>
            <w:r>
              <w:rPr>
                <w:rFonts w:cs="Arial"/>
                <w:szCs w:val="24"/>
              </w:rPr>
              <w:t>LV 1.1</w:t>
            </w:r>
          </w:p>
        </w:tc>
        <w:tc>
          <w:tcPr>
            <w:tcW w:w="4131" w:type="dxa"/>
          </w:tcPr>
          <w:p w14:paraId="3C8BC518" w14:textId="77777777" w:rsidR="00FC088F" w:rsidRPr="00092316" w:rsidRDefault="00FC088F">
            <w:pPr>
              <w:rPr>
                <w:rFonts w:cs="Arial"/>
                <w:szCs w:val="24"/>
              </w:rPr>
            </w:pPr>
            <w:r>
              <w:rPr>
                <w:rFonts w:cs="Arial"/>
                <w:szCs w:val="24"/>
              </w:rPr>
              <w:t>The applicant</w:t>
            </w:r>
          </w:p>
        </w:tc>
        <w:tc>
          <w:tcPr>
            <w:tcW w:w="16547" w:type="dxa"/>
          </w:tcPr>
          <w:p w14:paraId="5914EF53" w14:textId="0840A0B0" w:rsidR="00FC088F" w:rsidRPr="0044037C" w:rsidRDefault="00FC088F">
            <w:pPr>
              <w:rPr>
                <w:rFonts w:cs="Arial"/>
                <w:b/>
                <w:bCs/>
                <w:szCs w:val="24"/>
              </w:rPr>
            </w:pPr>
            <w:r w:rsidRPr="0044037C">
              <w:rPr>
                <w:rFonts w:cs="Arial"/>
                <w:b/>
                <w:bCs/>
                <w:szCs w:val="24"/>
              </w:rPr>
              <w:t>ES Chapter 13, landscape and visual</w:t>
            </w:r>
            <w:r w:rsidR="00817253">
              <w:rPr>
                <w:rFonts w:cs="Arial"/>
                <w:b/>
                <w:bCs/>
                <w:szCs w:val="24"/>
              </w:rPr>
              <w:t>: parameters</w:t>
            </w:r>
          </w:p>
          <w:p w14:paraId="132E398B" w14:textId="5841FC09" w:rsidR="00FC088F" w:rsidRDefault="00FC088F">
            <w:pPr>
              <w:rPr>
                <w:rFonts w:cs="Arial"/>
                <w:szCs w:val="24"/>
              </w:rPr>
            </w:pPr>
            <w:r>
              <w:rPr>
                <w:rFonts w:cs="Arial"/>
                <w:szCs w:val="24"/>
              </w:rPr>
              <w:t xml:space="preserve">Paragraph 13.4.20 </w:t>
            </w:r>
            <w:r w:rsidR="00C50948">
              <w:rPr>
                <w:rFonts w:cs="Arial"/>
                <w:szCs w:val="24"/>
              </w:rPr>
              <w:t>of [</w:t>
            </w:r>
            <w:hyperlink r:id="rId376" w:history="1">
              <w:r w:rsidR="00177453" w:rsidRPr="00177453">
                <w:rPr>
                  <w:rStyle w:val="Hyperlink"/>
                  <w:rFonts w:cs="Arial"/>
                  <w:szCs w:val="24"/>
                </w:rPr>
                <w:t>APP-226</w:t>
              </w:r>
            </w:hyperlink>
            <w:r w:rsidR="00C50948">
              <w:rPr>
                <w:rFonts w:cs="Arial"/>
                <w:szCs w:val="24"/>
              </w:rPr>
              <w:t>]</w:t>
            </w:r>
            <w:r>
              <w:rPr>
                <w:rFonts w:cs="Arial"/>
                <w:szCs w:val="24"/>
              </w:rPr>
              <w:t xml:space="preserve"> gives key parameters for assessment and assumptions, and states that habitat removed during construction would be largely reinstated, with a 3:1 replacement ratio for individual trees and trees within groups. It is stated that replanting will be prioritised within the Order Limits but that offsite provision may be required.</w:t>
            </w:r>
          </w:p>
          <w:p w14:paraId="6F623CAB" w14:textId="77777777" w:rsidR="00FC088F" w:rsidRPr="00133D40" w:rsidRDefault="00FC088F" w:rsidP="00133D40">
            <w:pPr>
              <w:rPr>
                <w:rFonts w:cs="Arial"/>
                <w:szCs w:val="24"/>
              </w:rPr>
            </w:pPr>
            <w:r w:rsidRPr="00133D40">
              <w:rPr>
                <w:rFonts w:cs="Arial"/>
                <w:szCs w:val="24"/>
              </w:rPr>
              <w:t>Where will offsite provision be required for reinstatement planting and how will this be secured?</w:t>
            </w:r>
          </w:p>
        </w:tc>
      </w:tr>
      <w:tr w:rsidR="00FC088F" w:rsidRPr="008C59AE" w14:paraId="59CDCCE0" w14:textId="77777777">
        <w:tc>
          <w:tcPr>
            <w:tcW w:w="1713" w:type="dxa"/>
          </w:tcPr>
          <w:p w14:paraId="72A799F6" w14:textId="517975BF" w:rsidR="00FC088F" w:rsidRDefault="00FC088F">
            <w:pPr>
              <w:pStyle w:val="Heading3"/>
              <w:numPr>
                <w:ilvl w:val="0"/>
                <w:numId w:val="0"/>
              </w:numPr>
              <w:rPr>
                <w:rFonts w:cs="Arial"/>
                <w:szCs w:val="24"/>
              </w:rPr>
            </w:pPr>
            <w:r>
              <w:rPr>
                <w:rFonts w:cs="Arial"/>
                <w:szCs w:val="24"/>
              </w:rPr>
              <w:t>LV 1.2</w:t>
            </w:r>
          </w:p>
        </w:tc>
        <w:tc>
          <w:tcPr>
            <w:tcW w:w="4131" w:type="dxa"/>
          </w:tcPr>
          <w:p w14:paraId="22CA7365" w14:textId="77777777" w:rsidR="00FC088F" w:rsidRPr="00092316" w:rsidRDefault="00FC088F">
            <w:pPr>
              <w:rPr>
                <w:rFonts w:cs="Arial"/>
                <w:szCs w:val="24"/>
              </w:rPr>
            </w:pPr>
            <w:r>
              <w:rPr>
                <w:rFonts w:cs="Arial"/>
                <w:szCs w:val="24"/>
              </w:rPr>
              <w:t>The applicant</w:t>
            </w:r>
          </w:p>
        </w:tc>
        <w:tc>
          <w:tcPr>
            <w:tcW w:w="16547" w:type="dxa"/>
          </w:tcPr>
          <w:p w14:paraId="4BB9BB70" w14:textId="53FFE8CF" w:rsidR="00FC088F" w:rsidRDefault="00FC088F">
            <w:pPr>
              <w:rPr>
                <w:rFonts w:cs="Arial"/>
                <w:b/>
                <w:bCs/>
                <w:szCs w:val="24"/>
              </w:rPr>
            </w:pPr>
            <w:r w:rsidRPr="00C85206">
              <w:rPr>
                <w:rFonts w:cs="Arial"/>
                <w:b/>
                <w:bCs/>
                <w:szCs w:val="24"/>
              </w:rPr>
              <w:t>ES Chapter 13, landscape and visual</w:t>
            </w:r>
            <w:r>
              <w:rPr>
                <w:rFonts w:cs="Arial"/>
                <w:b/>
                <w:bCs/>
                <w:szCs w:val="24"/>
              </w:rPr>
              <w:t>: embedded mitigation</w:t>
            </w:r>
          </w:p>
          <w:p w14:paraId="2F58980C" w14:textId="3871FD4F" w:rsidR="00FC088F" w:rsidRPr="000473D9" w:rsidRDefault="00FC088F">
            <w:pPr>
              <w:rPr>
                <w:rFonts w:cs="Arial"/>
                <w:szCs w:val="24"/>
              </w:rPr>
            </w:pPr>
            <w:r>
              <w:rPr>
                <w:rFonts w:cs="Arial"/>
                <w:szCs w:val="24"/>
              </w:rPr>
              <w:t xml:space="preserve">Paragraph 13.6.4 </w:t>
            </w:r>
            <w:r w:rsidR="00817253" w:rsidRPr="00817253">
              <w:rPr>
                <w:rFonts w:cs="Arial"/>
                <w:szCs w:val="24"/>
              </w:rPr>
              <w:t>of</w:t>
            </w:r>
            <w:r w:rsidR="00817253">
              <w:rPr>
                <w:rFonts w:cs="Arial"/>
                <w:szCs w:val="24"/>
              </w:rPr>
              <w:t xml:space="preserve"> </w:t>
            </w:r>
            <w:r w:rsidR="00817253" w:rsidRPr="00817253">
              <w:rPr>
                <w:rFonts w:cs="Arial"/>
                <w:szCs w:val="24"/>
              </w:rPr>
              <w:t>[</w:t>
            </w:r>
            <w:hyperlink r:id="rId377" w:history="1">
              <w:r w:rsidR="00177453" w:rsidRPr="00177453">
                <w:rPr>
                  <w:rStyle w:val="Hyperlink"/>
                  <w:rFonts w:cs="Arial"/>
                  <w:szCs w:val="24"/>
                </w:rPr>
                <w:t>APP-226</w:t>
              </w:r>
            </w:hyperlink>
            <w:r w:rsidR="00817253" w:rsidRPr="00817253">
              <w:rPr>
                <w:rFonts w:cs="Arial"/>
                <w:szCs w:val="24"/>
              </w:rPr>
              <w:t xml:space="preserve">] </w:t>
            </w:r>
            <w:r>
              <w:rPr>
                <w:rFonts w:cs="Arial"/>
                <w:szCs w:val="24"/>
              </w:rPr>
              <w:t>contains a number of embedded mitigation measures.</w:t>
            </w:r>
          </w:p>
          <w:p w14:paraId="74CDCE76" w14:textId="77777777" w:rsidR="00FC088F" w:rsidRPr="00912752" w:rsidRDefault="00FC088F" w:rsidP="003708C7">
            <w:pPr>
              <w:pStyle w:val="ListParagraph"/>
              <w:numPr>
                <w:ilvl w:val="0"/>
                <w:numId w:val="18"/>
              </w:numPr>
              <w:rPr>
                <w:rFonts w:cs="Arial"/>
                <w:szCs w:val="24"/>
              </w:rPr>
            </w:pPr>
            <w:r>
              <w:rPr>
                <w:rFonts w:cs="Arial"/>
                <w:szCs w:val="24"/>
              </w:rPr>
              <w:t xml:space="preserve">Bullet point 2 notes that existing 132kV </w:t>
            </w:r>
            <w:r w:rsidRPr="00074471">
              <w:rPr>
                <w:rFonts w:cs="Arial"/>
                <w:szCs w:val="24"/>
              </w:rPr>
              <w:t>OHL</w:t>
            </w:r>
            <w:r>
              <w:rPr>
                <w:rFonts w:cs="Arial"/>
                <w:szCs w:val="24"/>
              </w:rPr>
              <w:t>s north of Flowton and north of Mellis are to be undergrounded. Why can the proposed lines not be undergrounded instead?</w:t>
            </w:r>
          </w:p>
          <w:p w14:paraId="1676775C" w14:textId="77777777" w:rsidR="00FC088F" w:rsidRPr="00700DA2" w:rsidRDefault="00FC088F" w:rsidP="003708C7">
            <w:pPr>
              <w:pStyle w:val="ListParagraph"/>
              <w:numPr>
                <w:ilvl w:val="0"/>
                <w:numId w:val="18"/>
              </w:numPr>
              <w:rPr>
                <w:rFonts w:cs="Arial"/>
                <w:szCs w:val="24"/>
              </w:rPr>
            </w:pPr>
            <w:r>
              <w:rPr>
                <w:rFonts w:cs="Arial"/>
                <w:szCs w:val="24"/>
              </w:rPr>
              <w:t>Bullet point 3 states that the use of full line tension gantries at CSE compounds means that the use of bulkier terminal pylons can be avoided. Provide a visual representation of the two separate technologies.</w:t>
            </w:r>
          </w:p>
        </w:tc>
      </w:tr>
      <w:tr w:rsidR="00FC088F" w:rsidRPr="008C59AE" w14:paraId="0785091C" w14:textId="77777777">
        <w:tc>
          <w:tcPr>
            <w:tcW w:w="1713" w:type="dxa"/>
          </w:tcPr>
          <w:p w14:paraId="4739A004" w14:textId="0FAC56D1" w:rsidR="00FC088F" w:rsidRDefault="00FC088F">
            <w:pPr>
              <w:pStyle w:val="Heading3"/>
              <w:numPr>
                <w:ilvl w:val="0"/>
                <w:numId w:val="0"/>
              </w:numPr>
              <w:rPr>
                <w:rFonts w:cs="Arial"/>
                <w:szCs w:val="24"/>
              </w:rPr>
            </w:pPr>
            <w:r>
              <w:rPr>
                <w:rFonts w:cs="Arial"/>
                <w:szCs w:val="24"/>
              </w:rPr>
              <w:t>LV 1.3</w:t>
            </w:r>
          </w:p>
        </w:tc>
        <w:tc>
          <w:tcPr>
            <w:tcW w:w="4131" w:type="dxa"/>
          </w:tcPr>
          <w:p w14:paraId="08BC8FD9" w14:textId="77777777" w:rsidR="00FC088F" w:rsidRPr="00092316" w:rsidRDefault="00FC088F">
            <w:pPr>
              <w:rPr>
                <w:rFonts w:cs="Arial"/>
                <w:szCs w:val="24"/>
              </w:rPr>
            </w:pPr>
            <w:r>
              <w:rPr>
                <w:rFonts w:cs="Arial"/>
                <w:szCs w:val="24"/>
              </w:rPr>
              <w:t>The applicant</w:t>
            </w:r>
          </w:p>
        </w:tc>
        <w:tc>
          <w:tcPr>
            <w:tcW w:w="16547" w:type="dxa"/>
          </w:tcPr>
          <w:p w14:paraId="44E73BDE" w14:textId="0F25FA9F" w:rsidR="00FC088F" w:rsidRDefault="00FC088F">
            <w:pPr>
              <w:rPr>
                <w:rFonts w:cs="Arial"/>
                <w:b/>
                <w:bCs/>
                <w:szCs w:val="24"/>
              </w:rPr>
            </w:pPr>
            <w:r w:rsidRPr="00AD402A">
              <w:rPr>
                <w:rFonts w:cs="Arial"/>
                <w:b/>
                <w:bCs/>
                <w:szCs w:val="24"/>
              </w:rPr>
              <w:t>ES Chapter 13, landscape and visual: residual effects</w:t>
            </w:r>
          </w:p>
          <w:p w14:paraId="75F08AC9" w14:textId="6AD40F15" w:rsidR="00FC088F" w:rsidRDefault="00FC088F" w:rsidP="003708C7">
            <w:pPr>
              <w:pStyle w:val="ListParagraph"/>
              <w:numPr>
                <w:ilvl w:val="0"/>
                <w:numId w:val="21"/>
              </w:numPr>
              <w:rPr>
                <w:rFonts w:cs="Arial"/>
                <w:szCs w:val="24"/>
              </w:rPr>
            </w:pPr>
            <w:r>
              <w:rPr>
                <w:rFonts w:cs="Arial"/>
                <w:szCs w:val="24"/>
              </w:rPr>
              <w:t xml:space="preserve">Paragraph 13.7.4 </w:t>
            </w:r>
            <w:r w:rsidR="00817253" w:rsidRPr="00817253">
              <w:rPr>
                <w:rFonts w:cs="Arial"/>
                <w:szCs w:val="24"/>
              </w:rPr>
              <w:t>of [</w:t>
            </w:r>
            <w:hyperlink r:id="rId378" w:history="1">
              <w:r w:rsidR="00177453" w:rsidRPr="00177453">
                <w:rPr>
                  <w:rStyle w:val="Hyperlink"/>
                  <w:rFonts w:cs="Arial"/>
                  <w:szCs w:val="24"/>
                </w:rPr>
                <w:t>APP-226</w:t>
              </w:r>
            </w:hyperlink>
            <w:r w:rsidR="00817253" w:rsidRPr="00817253">
              <w:rPr>
                <w:rFonts w:cs="Arial"/>
                <w:szCs w:val="24"/>
              </w:rPr>
              <w:t>]</w:t>
            </w:r>
            <w:r>
              <w:rPr>
                <w:rFonts w:cs="Arial"/>
                <w:szCs w:val="24"/>
              </w:rPr>
              <w:t xml:space="preserve"> states that a full summary of effects on Landscape Character Areas and Landscape Character Types is provided in Table A13.2.73 of Appendix 13.2. However, this table number appears wrong. Check and amend if necessary.</w:t>
            </w:r>
          </w:p>
          <w:p w14:paraId="28094ABD" w14:textId="03400EE3" w:rsidR="00FC088F" w:rsidRPr="00700DA2" w:rsidRDefault="00FC088F" w:rsidP="003708C7">
            <w:pPr>
              <w:pStyle w:val="ListParagraph"/>
              <w:numPr>
                <w:ilvl w:val="0"/>
                <w:numId w:val="21"/>
              </w:numPr>
              <w:rPr>
                <w:rFonts w:cs="Arial"/>
                <w:szCs w:val="24"/>
              </w:rPr>
            </w:pPr>
            <w:r>
              <w:rPr>
                <w:rFonts w:cs="Arial"/>
                <w:szCs w:val="24"/>
              </w:rPr>
              <w:lastRenderedPageBreak/>
              <w:t>Paragraph 13.7.5 states that a full summary of effects on visual receptors is provided in Table A13.3.80 of Appendix 13.3</w:t>
            </w:r>
            <w:r w:rsidR="0080395F">
              <w:rPr>
                <w:rFonts w:cs="Arial"/>
                <w:szCs w:val="24"/>
              </w:rPr>
              <w:t xml:space="preserve"> [</w:t>
            </w:r>
            <w:hyperlink r:id="rId379" w:history="1">
              <w:r w:rsidR="0080395F" w:rsidRPr="0080395F">
                <w:rPr>
                  <w:rStyle w:val="Hyperlink"/>
                  <w:rFonts w:cs="Arial"/>
                  <w:szCs w:val="24"/>
                </w:rPr>
                <w:t>APP-229</w:t>
              </w:r>
            </w:hyperlink>
            <w:r w:rsidR="0080395F">
              <w:rPr>
                <w:rFonts w:cs="Arial"/>
                <w:szCs w:val="24"/>
              </w:rPr>
              <w:t>]</w:t>
            </w:r>
            <w:r>
              <w:rPr>
                <w:rFonts w:cs="Arial"/>
                <w:szCs w:val="24"/>
              </w:rPr>
              <w:t xml:space="preserve">. However, this table number appears wrong and the actual table is not listed in the </w:t>
            </w:r>
            <w:r w:rsidRPr="002C488A">
              <w:rPr>
                <w:rFonts w:cs="Arial"/>
                <w:szCs w:val="24"/>
              </w:rPr>
              <w:t>list of tables at the start of that document. Check and amend if necessary.</w:t>
            </w:r>
          </w:p>
        </w:tc>
      </w:tr>
      <w:tr w:rsidR="00FC088F" w:rsidRPr="008C59AE" w14:paraId="086D9052" w14:textId="77777777">
        <w:tc>
          <w:tcPr>
            <w:tcW w:w="1713" w:type="dxa"/>
          </w:tcPr>
          <w:p w14:paraId="15BB1F7C" w14:textId="34F66B7D" w:rsidR="00FC088F" w:rsidRDefault="00FC088F">
            <w:pPr>
              <w:pStyle w:val="Heading3"/>
              <w:numPr>
                <w:ilvl w:val="0"/>
                <w:numId w:val="0"/>
              </w:numPr>
              <w:rPr>
                <w:rFonts w:cs="Arial"/>
                <w:szCs w:val="24"/>
              </w:rPr>
            </w:pPr>
            <w:r>
              <w:rPr>
                <w:rFonts w:cs="Arial"/>
                <w:szCs w:val="24"/>
              </w:rPr>
              <w:lastRenderedPageBreak/>
              <w:t>LV 1.4</w:t>
            </w:r>
          </w:p>
        </w:tc>
        <w:tc>
          <w:tcPr>
            <w:tcW w:w="4131" w:type="dxa"/>
          </w:tcPr>
          <w:p w14:paraId="46B3A73F" w14:textId="77777777" w:rsidR="00FC088F" w:rsidRPr="00092316" w:rsidRDefault="00FC088F">
            <w:pPr>
              <w:rPr>
                <w:rFonts w:cs="Arial"/>
                <w:szCs w:val="24"/>
              </w:rPr>
            </w:pPr>
            <w:r>
              <w:rPr>
                <w:rFonts w:cs="Arial"/>
                <w:szCs w:val="24"/>
              </w:rPr>
              <w:t>The applicant</w:t>
            </w:r>
          </w:p>
        </w:tc>
        <w:tc>
          <w:tcPr>
            <w:tcW w:w="16547" w:type="dxa"/>
          </w:tcPr>
          <w:p w14:paraId="7523F57F" w14:textId="435AF955" w:rsidR="00FC088F" w:rsidRPr="00D112C1" w:rsidRDefault="00FC088F">
            <w:pPr>
              <w:rPr>
                <w:rFonts w:cs="Arial"/>
                <w:b/>
                <w:szCs w:val="24"/>
              </w:rPr>
            </w:pPr>
            <w:r w:rsidRPr="00D112C1">
              <w:rPr>
                <w:rFonts w:cs="Arial"/>
                <w:b/>
                <w:szCs w:val="24"/>
              </w:rPr>
              <w:t xml:space="preserve">ES Chapter 13, landscape and visual: </w:t>
            </w:r>
            <w:r>
              <w:rPr>
                <w:rFonts w:cs="Arial"/>
                <w:b/>
                <w:bCs/>
                <w:szCs w:val="24"/>
              </w:rPr>
              <w:t>monitoring</w:t>
            </w:r>
          </w:p>
          <w:p w14:paraId="7F8E12A0" w14:textId="040B0EAE" w:rsidR="00FC088F" w:rsidRPr="00092316" w:rsidRDefault="00FC088F">
            <w:pPr>
              <w:rPr>
                <w:rFonts w:cs="Arial"/>
                <w:szCs w:val="24"/>
              </w:rPr>
            </w:pPr>
            <w:r>
              <w:rPr>
                <w:rFonts w:cs="Arial"/>
                <w:szCs w:val="24"/>
              </w:rPr>
              <w:t xml:space="preserve">Paragraph 13.8.1 </w:t>
            </w:r>
            <w:r w:rsidR="00817253" w:rsidRPr="00817253">
              <w:rPr>
                <w:rFonts w:cs="Arial"/>
                <w:szCs w:val="24"/>
              </w:rPr>
              <w:t>of</w:t>
            </w:r>
            <w:r w:rsidR="00817253">
              <w:rPr>
                <w:rFonts w:cs="Arial"/>
                <w:szCs w:val="24"/>
              </w:rPr>
              <w:t xml:space="preserve"> </w:t>
            </w:r>
            <w:r w:rsidR="00817253" w:rsidRPr="00817253">
              <w:rPr>
                <w:rFonts w:cs="Arial"/>
                <w:szCs w:val="24"/>
              </w:rPr>
              <w:t>[</w:t>
            </w:r>
            <w:hyperlink r:id="rId380" w:history="1">
              <w:r w:rsidR="00177453" w:rsidRPr="00177453">
                <w:rPr>
                  <w:rStyle w:val="Hyperlink"/>
                  <w:rFonts w:cs="Arial"/>
                  <w:szCs w:val="24"/>
                </w:rPr>
                <w:t>APP-226</w:t>
              </w:r>
            </w:hyperlink>
            <w:r w:rsidR="00817253" w:rsidRPr="00817253">
              <w:rPr>
                <w:rFonts w:cs="Arial"/>
                <w:szCs w:val="24"/>
              </w:rPr>
              <w:t xml:space="preserve">] </w:t>
            </w:r>
            <w:r>
              <w:rPr>
                <w:rFonts w:cs="Arial"/>
                <w:szCs w:val="24"/>
              </w:rPr>
              <w:t>states that habitats reinstated after construction would be monitored/managed for a five year period to ensure their successful establishment and regrowth. Provide further justification for this length of time.</w:t>
            </w:r>
          </w:p>
        </w:tc>
      </w:tr>
      <w:tr w:rsidR="003073A7" w:rsidRPr="008C59AE" w14:paraId="61701AC4" w14:textId="77777777" w:rsidTr="003073A7">
        <w:tc>
          <w:tcPr>
            <w:tcW w:w="1713" w:type="dxa"/>
            <w:tcBorders>
              <w:top w:val="single" w:sz="4" w:space="0" w:color="auto"/>
              <w:left w:val="single" w:sz="4" w:space="0" w:color="auto"/>
              <w:bottom w:val="single" w:sz="4" w:space="0" w:color="auto"/>
              <w:right w:val="single" w:sz="4" w:space="0" w:color="auto"/>
            </w:tcBorders>
          </w:tcPr>
          <w:p w14:paraId="1CB1D279" w14:textId="6C3BA0A3" w:rsidR="003073A7" w:rsidRDefault="003073A7">
            <w:pPr>
              <w:pStyle w:val="Heading3"/>
              <w:numPr>
                <w:ilvl w:val="0"/>
                <w:numId w:val="0"/>
              </w:numPr>
              <w:rPr>
                <w:rFonts w:cs="Arial"/>
                <w:szCs w:val="24"/>
              </w:rPr>
            </w:pPr>
            <w:r>
              <w:rPr>
                <w:rFonts w:cs="Arial"/>
                <w:szCs w:val="24"/>
              </w:rPr>
              <w:t>LV 1.</w:t>
            </w:r>
            <w:r w:rsidR="0061308E">
              <w:rPr>
                <w:rFonts w:cs="Arial"/>
                <w:szCs w:val="24"/>
              </w:rPr>
              <w:t>5</w:t>
            </w:r>
          </w:p>
        </w:tc>
        <w:tc>
          <w:tcPr>
            <w:tcW w:w="4131" w:type="dxa"/>
            <w:tcBorders>
              <w:top w:val="single" w:sz="4" w:space="0" w:color="auto"/>
              <w:left w:val="single" w:sz="4" w:space="0" w:color="auto"/>
              <w:bottom w:val="single" w:sz="4" w:space="0" w:color="auto"/>
              <w:right w:val="single" w:sz="4" w:space="0" w:color="auto"/>
            </w:tcBorders>
          </w:tcPr>
          <w:p w14:paraId="6CE427D3" w14:textId="77777777" w:rsidR="003073A7" w:rsidRPr="00092316" w:rsidRDefault="003073A7">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07D8A884" w14:textId="7819BF31" w:rsidR="003073A7" w:rsidRPr="003073A7" w:rsidRDefault="00417435" w:rsidP="003073A7">
            <w:pPr>
              <w:rPr>
                <w:rFonts w:cs="Arial"/>
                <w:b/>
                <w:szCs w:val="24"/>
              </w:rPr>
            </w:pPr>
            <w:r>
              <w:rPr>
                <w:rFonts w:cs="Arial"/>
                <w:b/>
                <w:szCs w:val="24"/>
              </w:rPr>
              <w:t>ES Chapter 13, l</w:t>
            </w:r>
            <w:r w:rsidR="003073A7" w:rsidRPr="003073A7">
              <w:rPr>
                <w:rFonts w:cs="Arial"/>
                <w:b/>
                <w:szCs w:val="24"/>
              </w:rPr>
              <w:t>andscape and visual</w:t>
            </w:r>
            <w:r>
              <w:rPr>
                <w:rFonts w:cs="Arial"/>
                <w:b/>
                <w:szCs w:val="24"/>
              </w:rPr>
              <w:t>:</w:t>
            </w:r>
            <w:r w:rsidR="003073A7" w:rsidRPr="003073A7">
              <w:rPr>
                <w:rFonts w:cs="Arial"/>
                <w:b/>
                <w:szCs w:val="24"/>
              </w:rPr>
              <w:t xml:space="preserve"> limits of deviation</w:t>
            </w:r>
          </w:p>
          <w:p w14:paraId="1DC581EF" w14:textId="11FEF950" w:rsidR="003073A7" w:rsidRPr="003073A7" w:rsidRDefault="00417435">
            <w:pPr>
              <w:rPr>
                <w:rFonts w:cs="Arial"/>
                <w:bCs/>
                <w:szCs w:val="24"/>
              </w:rPr>
            </w:pPr>
            <w:r>
              <w:rPr>
                <w:rFonts w:cs="Arial"/>
                <w:bCs/>
                <w:szCs w:val="24"/>
              </w:rPr>
              <w:t>P</w:t>
            </w:r>
            <w:r w:rsidR="003073A7" w:rsidRPr="003073A7">
              <w:rPr>
                <w:rFonts w:cs="Arial"/>
                <w:bCs/>
                <w:szCs w:val="24"/>
              </w:rPr>
              <w:t xml:space="preserve">aragraph 13.9.4 </w:t>
            </w:r>
            <w:r w:rsidR="00817253" w:rsidRPr="00817253">
              <w:rPr>
                <w:rFonts w:cs="Arial"/>
                <w:bCs/>
                <w:szCs w:val="24"/>
              </w:rPr>
              <w:t>of [</w:t>
            </w:r>
            <w:hyperlink r:id="rId381" w:history="1">
              <w:r w:rsidR="00177453" w:rsidRPr="00177453">
                <w:rPr>
                  <w:rStyle w:val="Hyperlink"/>
                  <w:rFonts w:cs="Arial"/>
                  <w:bCs/>
                  <w:szCs w:val="24"/>
                </w:rPr>
                <w:t>APP-226</w:t>
              </w:r>
            </w:hyperlink>
            <w:r w:rsidR="00817253" w:rsidRPr="00817253">
              <w:rPr>
                <w:rFonts w:cs="Arial"/>
                <w:bCs/>
                <w:szCs w:val="24"/>
              </w:rPr>
              <w:t>]</w:t>
            </w:r>
            <w:r w:rsidR="003073A7" w:rsidRPr="003073A7">
              <w:rPr>
                <w:rFonts w:cs="Arial"/>
                <w:bCs/>
                <w:szCs w:val="24"/>
              </w:rPr>
              <w:t xml:space="preserve"> notes that the movement of pylons up to 50 metres (laterally) or anywhere along the proposed alignment (longitudinally) could result in changes to landcover including the temporary loss of vegetation during construction.   </w:t>
            </w:r>
          </w:p>
          <w:p w14:paraId="3D166738" w14:textId="081147FE" w:rsidR="003073A7" w:rsidRPr="003073A7" w:rsidRDefault="003708C7">
            <w:pPr>
              <w:rPr>
                <w:rFonts w:cs="Arial"/>
                <w:bCs/>
                <w:szCs w:val="24"/>
              </w:rPr>
            </w:pPr>
            <w:r>
              <w:rPr>
                <w:rFonts w:cs="Arial"/>
                <w:bCs/>
                <w:szCs w:val="24"/>
              </w:rPr>
              <w:t>P</w:t>
            </w:r>
            <w:r w:rsidR="003073A7" w:rsidRPr="003073A7">
              <w:rPr>
                <w:rFonts w:cs="Arial"/>
                <w:bCs/>
                <w:szCs w:val="24"/>
              </w:rPr>
              <w:t xml:space="preserve">rovide additional information regarding the longitudinal LoD in relation to: </w:t>
            </w:r>
          </w:p>
          <w:p w14:paraId="1F82AE6E" w14:textId="77777777" w:rsidR="003073A7" w:rsidRPr="003073A7" w:rsidRDefault="003073A7" w:rsidP="003708C7">
            <w:pPr>
              <w:pStyle w:val="ListBullet"/>
              <w:numPr>
                <w:ilvl w:val="0"/>
                <w:numId w:val="86"/>
              </w:numPr>
              <w:ind w:left="703"/>
              <w:rPr>
                <w:rFonts w:cs="Arial"/>
                <w:bCs/>
                <w:szCs w:val="24"/>
              </w:rPr>
            </w:pPr>
            <w:r w:rsidRPr="003073A7">
              <w:rPr>
                <w:rFonts w:cs="Arial"/>
                <w:bCs/>
                <w:szCs w:val="24"/>
              </w:rPr>
              <w:t>what circumstances may lead to a longitudinal change of position</w:t>
            </w:r>
          </w:p>
          <w:p w14:paraId="736A78B1" w14:textId="77777777" w:rsidR="003073A7" w:rsidRPr="003073A7" w:rsidRDefault="003073A7" w:rsidP="003708C7">
            <w:pPr>
              <w:pStyle w:val="ListBullet"/>
              <w:numPr>
                <w:ilvl w:val="0"/>
                <w:numId w:val="86"/>
              </w:numPr>
              <w:ind w:left="703"/>
              <w:rPr>
                <w:rFonts w:cs="Arial"/>
                <w:bCs/>
                <w:szCs w:val="24"/>
              </w:rPr>
            </w:pPr>
            <w:r w:rsidRPr="003073A7">
              <w:rPr>
                <w:rFonts w:cs="Arial"/>
                <w:bCs/>
                <w:szCs w:val="24"/>
              </w:rPr>
              <w:t>how could this limitless deviation be managed</w:t>
            </w:r>
          </w:p>
          <w:p w14:paraId="56A50A1F" w14:textId="77777777" w:rsidR="003073A7" w:rsidRPr="003073A7" w:rsidRDefault="003073A7" w:rsidP="003708C7">
            <w:pPr>
              <w:pStyle w:val="ListBullet"/>
              <w:numPr>
                <w:ilvl w:val="0"/>
                <w:numId w:val="86"/>
              </w:numPr>
              <w:ind w:left="703"/>
              <w:rPr>
                <w:rFonts w:cs="Arial"/>
                <w:bCs/>
                <w:szCs w:val="24"/>
              </w:rPr>
            </w:pPr>
            <w:r w:rsidRPr="003073A7">
              <w:rPr>
                <w:rFonts w:cs="Arial"/>
                <w:bCs/>
                <w:szCs w:val="24"/>
              </w:rPr>
              <w:t>what additional controls will be put in place to ensure no greater impact will occur</w:t>
            </w:r>
          </w:p>
          <w:p w14:paraId="14822FCA" w14:textId="3354F88E" w:rsidR="003073A7" w:rsidRPr="00170B9B" w:rsidRDefault="003073A7" w:rsidP="003708C7">
            <w:pPr>
              <w:pStyle w:val="ListBullet"/>
              <w:numPr>
                <w:ilvl w:val="0"/>
                <w:numId w:val="86"/>
              </w:numPr>
              <w:ind w:left="703"/>
              <w:rPr>
                <w:rFonts w:cs="Arial"/>
                <w:szCs w:val="24"/>
              </w:rPr>
            </w:pPr>
            <w:r w:rsidRPr="003073A7">
              <w:rPr>
                <w:rFonts w:cs="Arial"/>
                <w:bCs/>
                <w:szCs w:val="24"/>
              </w:rPr>
              <w:t>how will any greater impacts be mitigated</w:t>
            </w:r>
          </w:p>
        </w:tc>
      </w:tr>
      <w:tr w:rsidR="00294666" w:rsidRPr="008C59AE" w14:paraId="234B61B2" w14:textId="77777777" w:rsidTr="00294666">
        <w:tc>
          <w:tcPr>
            <w:tcW w:w="1713" w:type="dxa"/>
            <w:tcBorders>
              <w:top w:val="single" w:sz="4" w:space="0" w:color="auto"/>
              <w:left w:val="single" w:sz="4" w:space="0" w:color="auto"/>
              <w:bottom w:val="single" w:sz="4" w:space="0" w:color="auto"/>
              <w:right w:val="single" w:sz="4" w:space="0" w:color="auto"/>
            </w:tcBorders>
          </w:tcPr>
          <w:p w14:paraId="41DE8FB9" w14:textId="61C3826F" w:rsidR="00294666" w:rsidRDefault="00294666">
            <w:pPr>
              <w:pStyle w:val="Heading3"/>
              <w:numPr>
                <w:ilvl w:val="0"/>
                <w:numId w:val="0"/>
              </w:numPr>
              <w:rPr>
                <w:rFonts w:cs="Arial"/>
                <w:szCs w:val="24"/>
              </w:rPr>
            </w:pPr>
            <w:r>
              <w:rPr>
                <w:rFonts w:cs="Arial"/>
                <w:szCs w:val="24"/>
              </w:rPr>
              <w:t>LV 1.</w:t>
            </w:r>
            <w:r w:rsidR="0061308E">
              <w:rPr>
                <w:rFonts w:cs="Arial"/>
                <w:szCs w:val="24"/>
              </w:rPr>
              <w:t>6</w:t>
            </w:r>
          </w:p>
        </w:tc>
        <w:tc>
          <w:tcPr>
            <w:tcW w:w="4131" w:type="dxa"/>
            <w:tcBorders>
              <w:top w:val="single" w:sz="4" w:space="0" w:color="auto"/>
              <w:left w:val="single" w:sz="4" w:space="0" w:color="auto"/>
              <w:bottom w:val="single" w:sz="4" w:space="0" w:color="auto"/>
              <w:right w:val="single" w:sz="4" w:space="0" w:color="auto"/>
            </w:tcBorders>
          </w:tcPr>
          <w:p w14:paraId="123C774A" w14:textId="77777777" w:rsidR="00294666" w:rsidRPr="00092316" w:rsidRDefault="00294666">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34B90582" w14:textId="5E050898" w:rsidR="00294666" w:rsidRPr="00294666" w:rsidRDefault="00294666" w:rsidP="00294666">
            <w:pPr>
              <w:rPr>
                <w:rFonts w:cs="Arial"/>
                <w:b/>
                <w:szCs w:val="24"/>
              </w:rPr>
            </w:pPr>
            <w:r w:rsidRPr="00294666">
              <w:rPr>
                <w:rFonts w:cs="Arial"/>
                <w:b/>
                <w:szCs w:val="24"/>
              </w:rPr>
              <w:t>Landscape and visual methodology</w:t>
            </w:r>
          </w:p>
          <w:p w14:paraId="09735284" w14:textId="3A337C45" w:rsidR="00AE2457" w:rsidRDefault="00294666">
            <w:pPr>
              <w:rPr>
                <w:rFonts w:cs="Arial"/>
                <w:bCs/>
                <w:szCs w:val="24"/>
              </w:rPr>
            </w:pPr>
            <w:r w:rsidRPr="00294666">
              <w:rPr>
                <w:rFonts w:cs="Arial"/>
                <w:bCs/>
                <w:szCs w:val="24"/>
              </w:rPr>
              <w:t>In ES Appendix 13.1– Landscape and Visual Methodology [</w:t>
            </w:r>
            <w:hyperlink r:id="rId382" w:history="1">
              <w:r w:rsidR="00B4164F" w:rsidRPr="00B4164F">
                <w:rPr>
                  <w:rStyle w:val="Hyperlink"/>
                  <w:rFonts w:cs="Arial"/>
                  <w:bCs/>
                  <w:szCs w:val="24"/>
                </w:rPr>
                <w:t>APP-227</w:t>
              </w:r>
            </w:hyperlink>
            <w:r w:rsidRPr="00294666">
              <w:rPr>
                <w:rFonts w:cs="Arial"/>
                <w:bCs/>
                <w:szCs w:val="24"/>
              </w:rPr>
              <w:t>], you state that</w:t>
            </w:r>
            <w:r w:rsidR="00133D40">
              <w:rPr>
                <w:rFonts w:cs="Arial"/>
                <w:bCs/>
                <w:szCs w:val="24"/>
              </w:rPr>
              <w:t xml:space="preserve">: </w:t>
            </w:r>
          </w:p>
          <w:p w14:paraId="39152BD6" w14:textId="5823EC84" w:rsidR="00294666" w:rsidRPr="00294666" w:rsidRDefault="00294666">
            <w:pPr>
              <w:rPr>
                <w:rFonts w:cs="Arial"/>
                <w:bCs/>
                <w:szCs w:val="24"/>
              </w:rPr>
            </w:pPr>
            <w:r w:rsidRPr="00294666">
              <w:rPr>
                <w:rFonts w:cs="Arial"/>
                <w:bCs/>
                <w:szCs w:val="24"/>
              </w:rPr>
              <w:t>“</w:t>
            </w:r>
            <w:r w:rsidRPr="005A3C58">
              <w:rPr>
                <w:rFonts w:cs="Arial"/>
                <w:szCs w:val="24"/>
              </w:rPr>
              <w:t>Recognition of the value of a view is determined with reference to…</w:t>
            </w:r>
            <w:r w:rsidR="005A3C58" w:rsidRPr="005A3C58">
              <w:rPr>
                <w:rFonts w:cs="Arial"/>
                <w:szCs w:val="24"/>
              </w:rPr>
              <w:t xml:space="preserve"> </w:t>
            </w:r>
            <w:r w:rsidRPr="005A3C58">
              <w:rPr>
                <w:rFonts w:cs="Arial"/>
                <w:szCs w:val="24"/>
              </w:rPr>
              <w:t>whether it is recorded as important in relation to heritage assets (such as designed views recorded in citations of Registered Parks and Gardens (RPG) or views recorded as of importance in Conservation Area Appraisals or Neighbourhood Plans)</w:t>
            </w:r>
            <w:r w:rsidR="00AE2457" w:rsidRPr="005A3C58">
              <w:rPr>
                <w:rFonts w:cs="Arial"/>
                <w:szCs w:val="24"/>
              </w:rPr>
              <w:t>”</w:t>
            </w:r>
            <w:r w:rsidRPr="005A3C58">
              <w:rPr>
                <w:rFonts w:cs="Arial"/>
                <w:szCs w:val="24"/>
              </w:rPr>
              <w:t>.</w:t>
            </w:r>
            <w:r w:rsidRPr="00294666">
              <w:rPr>
                <w:rFonts w:cs="Arial"/>
                <w:bCs/>
                <w:szCs w:val="24"/>
              </w:rPr>
              <w:t xml:space="preserve">  However, in ES Chapter 13 Landscape and Visual [</w:t>
            </w:r>
            <w:hyperlink r:id="rId383" w:history="1">
              <w:r w:rsidR="00177453" w:rsidRPr="00177453">
                <w:rPr>
                  <w:rStyle w:val="Hyperlink"/>
                  <w:rFonts w:cs="Arial"/>
                  <w:bCs/>
                  <w:szCs w:val="24"/>
                </w:rPr>
                <w:t>APP-226</w:t>
              </w:r>
            </w:hyperlink>
            <w:r w:rsidRPr="00294666">
              <w:rPr>
                <w:rFonts w:cs="Arial"/>
                <w:bCs/>
                <w:szCs w:val="24"/>
              </w:rPr>
              <w:t xml:space="preserve">] under </w:t>
            </w:r>
            <w:r w:rsidR="00133D40">
              <w:rPr>
                <w:rFonts w:cs="Arial"/>
                <w:bCs/>
                <w:szCs w:val="24"/>
              </w:rPr>
              <w:t>R</w:t>
            </w:r>
            <w:r w:rsidRPr="00294666">
              <w:rPr>
                <w:rFonts w:cs="Arial"/>
                <w:bCs/>
                <w:szCs w:val="24"/>
              </w:rPr>
              <w:t xml:space="preserve">egional and Local policy, no </w:t>
            </w:r>
            <w:r w:rsidR="00133D40">
              <w:rPr>
                <w:rFonts w:cs="Arial"/>
                <w:bCs/>
                <w:szCs w:val="24"/>
              </w:rPr>
              <w:t>n</w:t>
            </w:r>
            <w:r w:rsidRPr="00294666">
              <w:rPr>
                <w:rFonts w:cs="Arial"/>
                <w:bCs/>
                <w:szCs w:val="24"/>
              </w:rPr>
              <w:t xml:space="preserve">eighbourhood </w:t>
            </w:r>
            <w:r w:rsidR="00133D40">
              <w:rPr>
                <w:rFonts w:cs="Arial"/>
                <w:bCs/>
                <w:szCs w:val="24"/>
              </w:rPr>
              <w:t>p</w:t>
            </w:r>
            <w:r w:rsidRPr="00294666">
              <w:rPr>
                <w:rFonts w:cs="Arial"/>
                <w:bCs/>
                <w:szCs w:val="24"/>
              </w:rPr>
              <w:t xml:space="preserve">lans or </w:t>
            </w:r>
            <w:r w:rsidR="00133D40">
              <w:rPr>
                <w:rFonts w:cs="Arial"/>
                <w:bCs/>
                <w:szCs w:val="24"/>
              </w:rPr>
              <w:t>c</w:t>
            </w:r>
            <w:r w:rsidRPr="00294666">
              <w:rPr>
                <w:rFonts w:cs="Arial"/>
                <w:bCs/>
                <w:szCs w:val="24"/>
              </w:rPr>
              <w:t xml:space="preserve">onservation </w:t>
            </w:r>
            <w:r w:rsidR="00133D40">
              <w:rPr>
                <w:rFonts w:cs="Arial"/>
                <w:bCs/>
                <w:szCs w:val="24"/>
              </w:rPr>
              <w:t>a</w:t>
            </w:r>
            <w:r w:rsidRPr="00294666">
              <w:rPr>
                <w:rFonts w:cs="Arial"/>
                <w:bCs/>
                <w:szCs w:val="24"/>
              </w:rPr>
              <w:t xml:space="preserve">rea </w:t>
            </w:r>
            <w:r w:rsidR="00133D40">
              <w:rPr>
                <w:rFonts w:cs="Arial"/>
                <w:bCs/>
                <w:szCs w:val="24"/>
              </w:rPr>
              <w:t>a</w:t>
            </w:r>
            <w:r w:rsidRPr="00294666">
              <w:rPr>
                <w:rFonts w:cs="Arial"/>
                <w:bCs/>
                <w:szCs w:val="24"/>
              </w:rPr>
              <w:t xml:space="preserve">ppraisals are noted as source material.  </w:t>
            </w:r>
          </w:p>
          <w:p w14:paraId="7C3F81E3" w14:textId="4A55DE40" w:rsidR="00294666" w:rsidRPr="00294666" w:rsidRDefault="00294666">
            <w:pPr>
              <w:rPr>
                <w:rFonts w:cs="Arial"/>
                <w:bCs/>
                <w:szCs w:val="24"/>
              </w:rPr>
            </w:pPr>
            <w:r w:rsidRPr="00294666">
              <w:rPr>
                <w:rFonts w:cs="Arial"/>
                <w:bCs/>
                <w:szCs w:val="24"/>
              </w:rPr>
              <w:t>It is understood from the Roydon PC WR [</w:t>
            </w:r>
            <w:hyperlink r:id="rId384" w:history="1">
              <w:r w:rsidR="00E935B2" w:rsidRPr="00E935B2">
                <w:rPr>
                  <w:rStyle w:val="Hyperlink"/>
                  <w:rFonts w:cs="Arial"/>
                  <w:bCs/>
                  <w:szCs w:val="24"/>
                </w:rPr>
                <w:t>REP1-175</w:t>
              </w:r>
            </w:hyperlink>
            <w:r w:rsidRPr="00294666">
              <w:rPr>
                <w:rFonts w:cs="Arial"/>
                <w:bCs/>
                <w:szCs w:val="24"/>
              </w:rPr>
              <w:t xml:space="preserve">] several views are protected under policy 16 of the Diss and District Neighbourhood Plan, October 2023.  </w:t>
            </w:r>
          </w:p>
          <w:p w14:paraId="2B66D6CE" w14:textId="0BCB02C3" w:rsidR="00294666" w:rsidRPr="00294666" w:rsidRDefault="00294666">
            <w:pPr>
              <w:rPr>
                <w:rFonts w:cs="Arial"/>
                <w:b/>
                <w:szCs w:val="24"/>
              </w:rPr>
            </w:pPr>
            <w:r w:rsidRPr="00294666">
              <w:rPr>
                <w:rFonts w:cs="Arial"/>
                <w:bCs/>
                <w:szCs w:val="24"/>
              </w:rPr>
              <w:t xml:space="preserve">Ensure that all relevant </w:t>
            </w:r>
            <w:r w:rsidR="00133D40">
              <w:rPr>
                <w:rFonts w:cs="Arial"/>
                <w:bCs/>
                <w:szCs w:val="24"/>
              </w:rPr>
              <w:t>n</w:t>
            </w:r>
            <w:r w:rsidRPr="00294666">
              <w:rPr>
                <w:rFonts w:cs="Arial"/>
                <w:bCs/>
                <w:szCs w:val="24"/>
              </w:rPr>
              <w:t xml:space="preserve">eighbourhood </w:t>
            </w:r>
            <w:r w:rsidR="00133D40">
              <w:rPr>
                <w:rFonts w:cs="Arial"/>
                <w:bCs/>
                <w:szCs w:val="24"/>
              </w:rPr>
              <w:t>p</w:t>
            </w:r>
            <w:r w:rsidRPr="00294666">
              <w:rPr>
                <w:rFonts w:cs="Arial"/>
                <w:bCs/>
                <w:szCs w:val="24"/>
              </w:rPr>
              <w:t xml:space="preserve">lans, RPG description and </w:t>
            </w:r>
            <w:r w:rsidR="00133D40">
              <w:rPr>
                <w:rFonts w:cs="Arial"/>
                <w:bCs/>
                <w:szCs w:val="24"/>
              </w:rPr>
              <w:t>c</w:t>
            </w:r>
            <w:r w:rsidRPr="00294666">
              <w:rPr>
                <w:rFonts w:cs="Arial"/>
                <w:bCs/>
                <w:szCs w:val="24"/>
              </w:rPr>
              <w:t xml:space="preserve">onservation </w:t>
            </w:r>
            <w:r w:rsidR="00133D40">
              <w:rPr>
                <w:rFonts w:cs="Arial"/>
                <w:bCs/>
                <w:szCs w:val="24"/>
              </w:rPr>
              <w:t>a</w:t>
            </w:r>
            <w:r w:rsidRPr="00294666">
              <w:rPr>
                <w:rFonts w:cs="Arial"/>
                <w:bCs/>
                <w:szCs w:val="24"/>
              </w:rPr>
              <w:t xml:space="preserve">rea </w:t>
            </w:r>
            <w:r w:rsidR="00133D40">
              <w:rPr>
                <w:rFonts w:cs="Arial"/>
                <w:bCs/>
                <w:szCs w:val="24"/>
              </w:rPr>
              <w:t>a</w:t>
            </w:r>
            <w:r w:rsidRPr="00294666">
              <w:rPr>
                <w:rFonts w:cs="Arial"/>
                <w:bCs/>
                <w:szCs w:val="24"/>
              </w:rPr>
              <w:t>ppraisals are considered and any relevant references provided.</w:t>
            </w:r>
            <w:r w:rsidRPr="00294666">
              <w:rPr>
                <w:rFonts w:cs="Arial"/>
                <w:b/>
                <w:szCs w:val="24"/>
              </w:rPr>
              <w:t xml:space="preserve">  </w:t>
            </w:r>
          </w:p>
        </w:tc>
      </w:tr>
      <w:tr w:rsidR="00FB0A11" w:rsidRPr="008C59AE" w14:paraId="70D479C1" w14:textId="77777777" w:rsidTr="00FB0A11">
        <w:tc>
          <w:tcPr>
            <w:tcW w:w="1713" w:type="dxa"/>
            <w:tcBorders>
              <w:top w:val="single" w:sz="4" w:space="0" w:color="auto"/>
              <w:left w:val="single" w:sz="4" w:space="0" w:color="auto"/>
              <w:bottom w:val="single" w:sz="4" w:space="0" w:color="auto"/>
              <w:right w:val="single" w:sz="4" w:space="0" w:color="auto"/>
            </w:tcBorders>
          </w:tcPr>
          <w:p w14:paraId="41BCBCE1" w14:textId="77777777" w:rsidR="00FB0A11" w:rsidRDefault="00FB0A11">
            <w:pPr>
              <w:pStyle w:val="Heading3"/>
              <w:numPr>
                <w:ilvl w:val="0"/>
                <w:numId w:val="0"/>
              </w:numPr>
              <w:rPr>
                <w:rFonts w:cs="Arial"/>
                <w:szCs w:val="24"/>
              </w:rPr>
            </w:pPr>
            <w:r>
              <w:rPr>
                <w:rFonts w:cs="Arial"/>
                <w:szCs w:val="24"/>
              </w:rPr>
              <w:t>LV 1.7</w:t>
            </w:r>
          </w:p>
        </w:tc>
        <w:tc>
          <w:tcPr>
            <w:tcW w:w="4131" w:type="dxa"/>
            <w:tcBorders>
              <w:top w:val="single" w:sz="4" w:space="0" w:color="auto"/>
              <w:left w:val="single" w:sz="4" w:space="0" w:color="auto"/>
              <w:bottom w:val="single" w:sz="4" w:space="0" w:color="auto"/>
              <w:right w:val="single" w:sz="4" w:space="0" w:color="auto"/>
            </w:tcBorders>
          </w:tcPr>
          <w:p w14:paraId="00A6DF4E" w14:textId="77777777" w:rsidR="00FB0A11" w:rsidRPr="00092316" w:rsidRDefault="00FB0A11">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1CD16577" w14:textId="1872DD39" w:rsidR="00FB0A11" w:rsidRPr="00FB0A11" w:rsidRDefault="00FB0A11" w:rsidP="00FB0A11">
            <w:pPr>
              <w:rPr>
                <w:rFonts w:cs="Arial"/>
                <w:b/>
                <w:szCs w:val="24"/>
              </w:rPr>
            </w:pPr>
            <w:r w:rsidRPr="00FB0A11">
              <w:rPr>
                <w:rFonts w:cs="Arial"/>
                <w:b/>
                <w:szCs w:val="24"/>
              </w:rPr>
              <w:t>The visual baseline and assessment</w:t>
            </w:r>
          </w:p>
          <w:p w14:paraId="42625629" w14:textId="20FEA06A" w:rsidR="00FB0A11" w:rsidRPr="00FB0A11" w:rsidRDefault="00FB0A11" w:rsidP="005A3C58">
            <w:pPr>
              <w:ind w:left="-6"/>
              <w:rPr>
                <w:rFonts w:cs="Arial"/>
                <w:bCs/>
                <w:szCs w:val="24"/>
              </w:rPr>
            </w:pPr>
            <w:r w:rsidRPr="00FB0A11">
              <w:rPr>
                <w:rFonts w:cs="Arial"/>
                <w:bCs/>
                <w:szCs w:val="24"/>
              </w:rPr>
              <w:t>The Visual Baseline and Assessment [</w:t>
            </w:r>
            <w:hyperlink r:id="rId385" w:history="1">
              <w:r w:rsidR="008A5035" w:rsidRPr="008A5035">
                <w:rPr>
                  <w:rStyle w:val="Hyperlink"/>
                  <w:rFonts w:cs="Arial"/>
                  <w:bCs/>
                  <w:szCs w:val="24"/>
                </w:rPr>
                <w:t>APP-229</w:t>
              </w:r>
            </w:hyperlink>
            <w:r w:rsidRPr="00FB0A11">
              <w:rPr>
                <w:rFonts w:cs="Arial"/>
                <w:bCs/>
                <w:szCs w:val="24"/>
              </w:rPr>
              <w:t>] includes a precis summary of effects for the Visual Receptor Areas but not for the assessment of effects on routes. There is no explanation for the choice of viewpoints on these routes and whether or not they reflect the worst-case scenario point/s; where a major adverse (significant) effect is identified.  There are no visualisations for St Edmunds Way or National Cycle Route 50, even though major adverse (significant) effects are assessed during construction and operation.</w:t>
            </w:r>
          </w:p>
          <w:p w14:paraId="51904816" w14:textId="6D07CE3D" w:rsidR="00FB0A11" w:rsidRPr="00FB0A11" w:rsidRDefault="00FB0A11" w:rsidP="005A3C58">
            <w:pPr>
              <w:ind w:left="-6"/>
              <w:rPr>
                <w:rFonts w:cs="Arial"/>
                <w:bCs/>
                <w:szCs w:val="24"/>
              </w:rPr>
            </w:pPr>
            <w:r w:rsidRPr="00FB0A11">
              <w:rPr>
                <w:rFonts w:cs="Arial"/>
                <w:bCs/>
                <w:szCs w:val="24"/>
              </w:rPr>
              <w:t>Whilst it is acknowledged that PRoW within the 3km study area are shown on the Visual Receptors and Viewpoints plan [</w:t>
            </w:r>
            <w:hyperlink r:id="rId386" w:history="1">
              <w:r w:rsidR="00AC0156" w:rsidRPr="00AC0156">
                <w:rPr>
                  <w:rStyle w:val="Hyperlink"/>
                  <w:rFonts w:cs="Arial"/>
                  <w:bCs/>
                  <w:szCs w:val="24"/>
                </w:rPr>
                <w:t>REP1-066</w:t>
              </w:r>
            </w:hyperlink>
            <w:r w:rsidRPr="00FB0A11">
              <w:rPr>
                <w:rFonts w:cs="Arial"/>
                <w:bCs/>
                <w:szCs w:val="24"/>
              </w:rPr>
              <w:t>], indication of the routes assessed would be a useful addition, such as in different colours for walking/cycling routes, and labelled with the route name.</w:t>
            </w:r>
          </w:p>
          <w:p w14:paraId="1BDC22DB" w14:textId="79820118" w:rsidR="00FB0A11" w:rsidRPr="00FB0A11" w:rsidRDefault="005A3C58">
            <w:pPr>
              <w:rPr>
                <w:rFonts w:cs="Arial"/>
                <w:bCs/>
                <w:szCs w:val="24"/>
              </w:rPr>
            </w:pPr>
            <w:r>
              <w:rPr>
                <w:rFonts w:cs="Arial"/>
                <w:bCs/>
                <w:szCs w:val="24"/>
              </w:rPr>
              <w:t>P</w:t>
            </w:r>
            <w:r w:rsidR="00FB0A11" w:rsidRPr="00FB0A11">
              <w:rPr>
                <w:rFonts w:cs="Arial"/>
                <w:bCs/>
                <w:szCs w:val="24"/>
              </w:rPr>
              <w:t>rovide the following updates:</w:t>
            </w:r>
          </w:p>
          <w:p w14:paraId="6731F6EF" w14:textId="5EEBBE24" w:rsidR="00FB0A11" w:rsidRPr="00FB0A11" w:rsidRDefault="00FB0A11" w:rsidP="003708C7">
            <w:pPr>
              <w:pStyle w:val="ListBullet"/>
              <w:numPr>
                <w:ilvl w:val="0"/>
                <w:numId w:val="72"/>
              </w:numPr>
              <w:ind w:left="561"/>
              <w:rPr>
                <w:rFonts w:cs="Arial"/>
                <w:bCs/>
                <w:szCs w:val="24"/>
              </w:rPr>
            </w:pPr>
            <w:r w:rsidRPr="00FB0A11">
              <w:rPr>
                <w:rFonts w:cs="Arial"/>
                <w:bCs/>
                <w:szCs w:val="24"/>
              </w:rPr>
              <w:t>A tabular summary of the assessment of the effects on routes from [</w:t>
            </w:r>
            <w:hyperlink r:id="rId387" w:history="1">
              <w:r w:rsidR="008A5035" w:rsidRPr="008A5035">
                <w:rPr>
                  <w:rStyle w:val="Hyperlink"/>
                  <w:rFonts w:cs="Arial"/>
                  <w:bCs/>
                  <w:szCs w:val="24"/>
                </w:rPr>
                <w:t>APP-229</w:t>
              </w:r>
            </w:hyperlink>
            <w:r w:rsidRPr="00FB0A11">
              <w:rPr>
                <w:rFonts w:cs="Arial"/>
                <w:bCs/>
                <w:szCs w:val="24"/>
              </w:rPr>
              <w:t>]</w:t>
            </w:r>
          </w:p>
          <w:p w14:paraId="02DB24B1" w14:textId="77777777" w:rsidR="00FB0A11" w:rsidRPr="00FB0A11" w:rsidRDefault="00FB0A11" w:rsidP="003708C7">
            <w:pPr>
              <w:pStyle w:val="ListBullet"/>
              <w:numPr>
                <w:ilvl w:val="0"/>
                <w:numId w:val="72"/>
              </w:numPr>
              <w:ind w:left="561"/>
              <w:rPr>
                <w:rFonts w:cs="Arial"/>
                <w:bCs/>
                <w:szCs w:val="24"/>
              </w:rPr>
            </w:pPr>
            <w:r w:rsidRPr="00FB0A11">
              <w:rPr>
                <w:rFonts w:cs="Arial"/>
                <w:bCs/>
                <w:szCs w:val="24"/>
              </w:rPr>
              <w:t>A written explanation of the choice of viewpoints</w:t>
            </w:r>
          </w:p>
          <w:p w14:paraId="64FC21ED" w14:textId="77777777" w:rsidR="00240E35" w:rsidRDefault="00FB0A11" w:rsidP="003708C7">
            <w:pPr>
              <w:pStyle w:val="ListBullet"/>
              <w:numPr>
                <w:ilvl w:val="0"/>
                <w:numId w:val="72"/>
              </w:numPr>
              <w:ind w:left="561"/>
              <w:rPr>
                <w:rFonts w:cs="Arial"/>
                <w:bCs/>
                <w:szCs w:val="24"/>
              </w:rPr>
            </w:pPr>
            <w:r w:rsidRPr="00FB0A11">
              <w:rPr>
                <w:rFonts w:cs="Arial"/>
                <w:bCs/>
                <w:szCs w:val="24"/>
              </w:rPr>
              <w:t>Additional viewpoints (at worst-case scenario points) for St Edmunds Way and National Cycle Route 50</w:t>
            </w:r>
          </w:p>
          <w:p w14:paraId="2CE88F76" w14:textId="1BC9D774" w:rsidR="00FB0A11" w:rsidRPr="00240E35" w:rsidRDefault="00FB0A11" w:rsidP="003708C7">
            <w:pPr>
              <w:pStyle w:val="ListBullet"/>
              <w:numPr>
                <w:ilvl w:val="0"/>
                <w:numId w:val="72"/>
              </w:numPr>
              <w:ind w:left="561"/>
              <w:rPr>
                <w:rFonts w:cs="Arial"/>
                <w:bCs/>
                <w:szCs w:val="24"/>
              </w:rPr>
            </w:pPr>
            <w:r w:rsidRPr="00240E35">
              <w:rPr>
                <w:rFonts w:cs="Arial"/>
                <w:bCs/>
                <w:szCs w:val="24"/>
              </w:rPr>
              <w:t>An updated Visual Receptors and Viewpoints plan that indicates the routes assessed [</w:t>
            </w:r>
            <w:hyperlink r:id="rId388" w:history="1">
              <w:r w:rsidR="00AC0156" w:rsidRPr="00AC0156">
                <w:rPr>
                  <w:rStyle w:val="Hyperlink"/>
                  <w:rFonts w:cs="Arial"/>
                  <w:bCs/>
                  <w:szCs w:val="24"/>
                </w:rPr>
                <w:t>REP1-066</w:t>
              </w:r>
            </w:hyperlink>
            <w:r w:rsidRPr="00240E35">
              <w:rPr>
                <w:rFonts w:cs="Arial"/>
                <w:bCs/>
                <w:szCs w:val="24"/>
              </w:rPr>
              <w:t>]</w:t>
            </w:r>
          </w:p>
        </w:tc>
      </w:tr>
      <w:tr w:rsidR="00E00533" w:rsidRPr="008C59AE" w14:paraId="34AF9A9D" w14:textId="77777777" w:rsidTr="00E00533">
        <w:tc>
          <w:tcPr>
            <w:tcW w:w="1713" w:type="dxa"/>
            <w:tcBorders>
              <w:top w:val="single" w:sz="4" w:space="0" w:color="auto"/>
              <w:left w:val="single" w:sz="4" w:space="0" w:color="auto"/>
              <w:bottom w:val="single" w:sz="4" w:space="0" w:color="auto"/>
              <w:right w:val="single" w:sz="4" w:space="0" w:color="auto"/>
            </w:tcBorders>
          </w:tcPr>
          <w:p w14:paraId="5E646E96" w14:textId="6CFF972D" w:rsidR="00E00533" w:rsidRPr="00092316" w:rsidRDefault="00E00533">
            <w:pPr>
              <w:pStyle w:val="Heading3"/>
              <w:numPr>
                <w:ilvl w:val="0"/>
                <w:numId w:val="0"/>
              </w:numPr>
              <w:rPr>
                <w:rFonts w:cs="Arial"/>
                <w:szCs w:val="24"/>
              </w:rPr>
            </w:pPr>
            <w:r>
              <w:rPr>
                <w:rFonts w:cs="Arial"/>
                <w:szCs w:val="24"/>
              </w:rPr>
              <w:t>LV 1.</w:t>
            </w:r>
            <w:r w:rsidR="0061308E">
              <w:rPr>
                <w:rFonts w:cs="Arial"/>
                <w:szCs w:val="24"/>
              </w:rPr>
              <w:t>8</w:t>
            </w:r>
          </w:p>
        </w:tc>
        <w:tc>
          <w:tcPr>
            <w:tcW w:w="4131" w:type="dxa"/>
            <w:tcBorders>
              <w:top w:val="single" w:sz="4" w:space="0" w:color="auto"/>
              <w:left w:val="single" w:sz="4" w:space="0" w:color="auto"/>
              <w:bottom w:val="single" w:sz="4" w:space="0" w:color="auto"/>
              <w:right w:val="single" w:sz="4" w:space="0" w:color="auto"/>
            </w:tcBorders>
          </w:tcPr>
          <w:p w14:paraId="4DF3465C" w14:textId="77777777" w:rsidR="00E00533" w:rsidRPr="00092316" w:rsidRDefault="00E00533">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08DF1769" w14:textId="502CFEA1" w:rsidR="00E00533" w:rsidRPr="00E00533" w:rsidRDefault="00E00533" w:rsidP="00E00533">
            <w:pPr>
              <w:rPr>
                <w:rFonts w:cs="Arial"/>
                <w:b/>
                <w:szCs w:val="24"/>
              </w:rPr>
            </w:pPr>
            <w:r w:rsidRPr="00E00533">
              <w:rPr>
                <w:rFonts w:cs="Arial"/>
                <w:b/>
                <w:szCs w:val="24"/>
              </w:rPr>
              <w:t>Residential visual amenity assessment</w:t>
            </w:r>
            <w:r w:rsidR="00D14360">
              <w:rPr>
                <w:rFonts w:cs="Arial"/>
                <w:b/>
                <w:szCs w:val="24"/>
              </w:rPr>
              <w:t xml:space="preserve"> (RVAA)</w:t>
            </w:r>
            <w:r w:rsidR="00E87DE9">
              <w:rPr>
                <w:rFonts w:cs="Arial"/>
                <w:b/>
                <w:szCs w:val="24"/>
              </w:rPr>
              <w:t>:</w:t>
            </w:r>
            <w:r w:rsidRPr="00E00533">
              <w:rPr>
                <w:rFonts w:cs="Arial"/>
                <w:b/>
                <w:szCs w:val="24"/>
              </w:rPr>
              <w:t xml:space="preserve"> Tables A13.4.3 and A13.4.14 - 1</w:t>
            </w:r>
          </w:p>
          <w:p w14:paraId="7191BE67" w14:textId="40335494" w:rsidR="00E00533" w:rsidRPr="00E00533" w:rsidRDefault="00E00533">
            <w:pPr>
              <w:rPr>
                <w:rFonts w:cs="Arial"/>
                <w:bCs/>
                <w:szCs w:val="24"/>
              </w:rPr>
            </w:pPr>
            <w:r w:rsidRPr="00E00533">
              <w:rPr>
                <w:rFonts w:cs="Arial"/>
                <w:bCs/>
                <w:szCs w:val="24"/>
              </w:rPr>
              <w:t>At Table A13.4.3 you have provided the assessment of properties within the 200m study areas (steps 2 and 3) and whether they trigger the requirement for step 4 assessment.  You have also included a column on whether the lateral and/or vertical LoD could affect the magnitude of effect.  There are 24 instances where the response to ‘Step 4 Triggered?’ is No, but the LoD could affect the magnitude of effect, as indicated by a Yes in this column.</w:t>
            </w:r>
          </w:p>
          <w:p w14:paraId="7F427C83" w14:textId="77777777" w:rsidR="00E00533" w:rsidRPr="00E00533" w:rsidRDefault="00E00533">
            <w:pPr>
              <w:rPr>
                <w:rFonts w:cs="Arial"/>
                <w:b/>
                <w:szCs w:val="24"/>
              </w:rPr>
            </w:pPr>
            <w:r w:rsidRPr="00E00533">
              <w:rPr>
                <w:rFonts w:cs="Arial"/>
                <w:bCs/>
                <w:szCs w:val="24"/>
              </w:rPr>
              <w:t>In the interests of exploring the worst-case scenario, please included these properties in an updated Stage 4 assessment. Please also ensure that visualisations for these properties are included.</w:t>
            </w:r>
            <w:r w:rsidRPr="00E00533">
              <w:rPr>
                <w:rFonts w:cs="Arial"/>
                <w:b/>
                <w:szCs w:val="24"/>
              </w:rPr>
              <w:t xml:space="preserve"> </w:t>
            </w:r>
          </w:p>
        </w:tc>
      </w:tr>
      <w:tr w:rsidR="00E00533" w:rsidRPr="008C59AE" w14:paraId="72F8DD42" w14:textId="77777777" w:rsidTr="00E00533">
        <w:tc>
          <w:tcPr>
            <w:tcW w:w="1713" w:type="dxa"/>
            <w:tcBorders>
              <w:top w:val="single" w:sz="4" w:space="0" w:color="auto"/>
              <w:left w:val="single" w:sz="4" w:space="0" w:color="auto"/>
              <w:bottom w:val="single" w:sz="4" w:space="0" w:color="auto"/>
              <w:right w:val="single" w:sz="4" w:space="0" w:color="auto"/>
            </w:tcBorders>
          </w:tcPr>
          <w:p w14:paraId="4FCB379A" w14:textId="4EEFB073" w:rsidR="00E00533" w:rsidRDefault="00E00533">
            <w:pPr>
              <w:pStyle w:val="Heading3"/>
              <w:numPr>
                <w:ilvl w:val="0"/>
                <w:numId w:val="0"/>
              </w:numPr>
              <w:rPr>
                <w:rFonts w:cs="Arial"/>
                <w:szCs w:val="24"/>
              </w:rPr>
            </w:pPr>
            <w:r>
              <w:rPr>
                <w:rFonts w:cs="Arial"/>
                <w:szCs w:val="24"/>
              </w:rPr>
              <w:t>LV 1.</w:t>
            </w:r>
            <w:r w:rsidR="0061308E">
              <w:rPr>
                <w:rFonts w:cs="Arial"/>
                <w:szCs w:val="24"/>
              </w:rPr>
              <w:t>9</w:t>
            </w:r>
          </w:p>
        </w:tc>
        <w:tc>
          <w:tcPr>
            <w:tcW w:w="4131" w:type="dxa"/>
            <w:tcBorders>
              <w:top w:val="single" w:sz="4" w:space="0" w:color="auto"/>
              <w:left w:val="single" w:sz="4" w:space="0" w:color="auto"/>
              <w:bottom w:val="single" w:sz="4" w:space="0" w:color="auto"/>
              <w:right w:val="single" w:sz="4" w:space="0" w:color="auto"/>
            </w:tcBorders>
          </w:tcPr>
          <w:p w14:paraId="4220DC1F" w14:textId="77777777" w:rsidR="00E00533" w:rsidRDefault="00E00533">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01A96E8D" w14:textId="5CC00464" w:rsidR="00E00533" w:rsidRPr="00E00533" w:rsidRDefault="00E00533" w:rsidP="00E00533">
            <w:pPr>
              <w:rPr>
                <w:rFonts w:cs="Arial"/>
                <w:b/>
                <w:szCs w:val="24"/>
              </w:rPr>
            </w:pPr>
            <w:r w:rsidRPr="00E00533">
              <w:rPr>
                <w:rFonts w:cs="Arial"/>
                <w:b/>
                <w:szCs w:val="24"/>
              </w:rPr>
              <w:t xml:space="preserve">Residential visual amenity assessment </w:t>
            </w:r>
            <w:r w:rsidR="00D14360">
              <w:rPr>
                <w:rFonts w:cs="Arial"/>
                <w:b/>
                <w:szCs w:val="24"/>
              </w:rPr>
              <w:t>:</w:t>
            </w:r>
            <w:r w:rsidRPr="00E00533">
              <w:rPr>
                <w:rFonts w:cs="Arial"/>
                <w:b/>
                <w:szCs w:val="24"/>
              </w:rPr>
              <w:t xml:space="preserve"> Tables A13.4.3 and A13.4.14 - 2</w:t>
            </w:r>
          </w:p>
          <w:p w14:paraId="5C02D02B" w14:textId="2BD0573B" w:rsidR="00E00533" w:rsidRPr="00E00533" w:rsidRDefault="00E00533">
            <w:pPr>
              <w:rPr>
                <w:rFonts w:cs="Arial"/>
                <w:bCs/>
                <w:szCs w:val="24"/>
              </w:rPr>
            </w:pPr>
            <w:r>
              <w:rPr>
                <w:rFonts w:cs="Arial"/>
                <w:bCs/>
                <w:szCs w:val="24"/>
              </w:rPr>
              <w:t>I</w:t>
            </w:r>
            <w:r w:rsidRPr="00E00533">
              <w:rPr>
                <w:rFonts w:cs="Arial"/>
                <w:bCs/>
                <w:szCs w:val="24"/>
              </w:rPr>
              <w:t>n Table A13.4.3</w:t>
            </w:r>
            <w:r w:rsidR="00DC0423">
              <w:rPr>
                <w:rFonts w:cs="Arial"/>
                <w:bCs/>
                <w:szCs w:val="24"/>
              </w:rPr>
              <w:t xml:space="preserve"> </w:t>
            </w:r>
            <w:r w:rsidR="00DC0423" w:rsidRPr="00DC0423">
              <w:rPr>
                <w:rFonts w:cs="Arial"/>
                <w:bCs/>
                <w:szCs w:val="24"/>
              </w:rPr>
              <w:t>[</w:t>
            </w:r>
            <w:hyperlink r:id="rId389" w:history="1">
              <w:r w:rsidR="0076320B" w:rsidRPr="0076320B">
                <w:rPr>
                  <w:rStyle w:val="Hyperlink"/>
                  <w:rFonts w:cs="Arial"/>
                  <w:bCs/>
                  <w:szCs w:val="24"/>
                </w:rPr>
                <w:t>APP-233</w:t>
              </w:r>
            </w:hyperlink>
            <w:r w:rsidR="00DC0423" w:rsidRPr="00DC0423">
              <w:rPr>
                <w:rFonts w:cs="Arial"/>
                <w:bCs/>
                <w:szCs w:val="24"/>
              </w:rPr>
              <w:t>] &amp; [</w:t>
            </w:r>
            <w:hyperlink r:id="rId390" w:history="1">
              <w:r w:rsidR="0026545F" w:rsidRPr="0026545F">
                <w:rPr>
                  <w:rStyle w:val="Hyperlink"/>
                  <w:rFonts w:cs="Arial"/>
                  <w:bCs/>
                  <w:szCs w:val="24"/>
                </w:rPr>
                <w:t>APP-234</w:t>
              </w:r>
            </w:hyperlink>
            <w:r w:rsidR="00DC0423" w:rsidRPr="00DC0423">
              <w:rPr>
                <w:rFonts w:cs="Arial"/>
                <w:bCs/>
                <w:szCs w:val="24"/>
              </w:rPr>
              <w:t>]</w:t>
            </w:r>
            <w:r w:rsidRPr="00E00533">
              <w:rPr>
                <w:rFonts w:cs="Arial"/>
                <w:bCs/>
                <w:szCs w:val="24"/>
              </w:rPr>
              <w:t xml:space="preserve">, where Step 4 is triggered and the response to whether the lateral and/or vertical LoD could affect the magnitude of effect is Yes, the ExA would expect additional assessment of this matter within Table A13.4.5. However, in Table A13.4.5 the possible improvement or </w:t>
            </w:r>
            <w:r w:rsidRPr="00E00533">
              <w:rPr>
                <w:rFonts w:cs="Arial"/>
                <w:bCs/>
                <w:szCs w:val="24"/>
              </w:rPr>
              <w:lastRenderedPageBreak/>
              <w:t>worsening of the effect due to movement within the LoD is not assessed and the response to the question “Would the latitudinal, longitudinal or vertical LoD affect the RVAT result, assuming a worst-case scenario?” is, in every case, No.  Update the Table to show how this has been concluded, providing additional visualisations where necessary.</w:t>
            </w:r>
          </w:p>
        </w:tc>
      </w:tr>
      <w:tr w:rsidR="00E00533" w:rsidRPr="008C59AE" w14:paraId="722116A8" w14:textId="77777777" w:rsidTr="00E00533">
        <w:tc>
          <w:tcPr>
            <w:tcW w:w="1713" w:type="dxa"/>
            <w:tcBorders>
              <w:top w:val="single" w:sz="4" w:space="0" w:color="auto"/>
              <w:left w:val="single" w:sz="4" w:space="0" w:color="auto"/>
              <w:bottom w:val="single" w:sz="4" w:space="0" w:color="auto"/>
              <w:right w:val="single" w:sz="4" w:space="0" w:color="auto"/>
            </w:tcBorders>
          </w:tcPr>
          <w:p w14:paraId="504D17E6" w14:textId="1282573C" w:rsidR="00E00533" w:rsidRDefault="00E00533">
            <w:pPr>
              <w:pStyle w:val="Heading3"/>
              <w:numPr>
                <w:ilvl w:val="0"/>
                <w:numId w:val="0"/>
              </w:numPr>
              <w:rPr>
                <w:rFonts w:cs="Arial"/>
                <w:szCs w:val="24"/>
              </w:rPr>
            </w:pPr>
            <w:r>
              <w:rPr>
                <w:rFonts w:cs="Arial"/>
                <w:szCs w:val="24"/>
              </w:rPr>
              <w:lastRenderedPageBreak/>
              <w:t>LV 1.</w:t>
            </w:r>
            <w:r w:rsidR="0061308E">
              <w:rPr>
                <w:rFonts w:cs="Arial"/>
                <w:szCs w:val="24"/>
              </w:rPr>
              <w:t>10</w:t>
            </w:r>
          </w:p>
        </w:tc>
        <w:tc>
          <w:tcPr>
            <w:tcW w:w="4131" w:type="dxa"/>
            <w:tcBorders>
              <w:top w:val="single" w:sz="4" w:space="0" w:color="auto"/>
              <w:left w:val="single" w:sz="4" w:space="0" w:color="auto"/>
              <w:bottom w:val="single" w:sz="4" w:space="0" w:color="auto"/>
              <w:right w:val="single" w:sz="4" w:space="0" w:color="auto"/>
            </w:tcBorders>
          </w:tcPr>
          <w:p w14:paraId="389AB430" w14:textId="77777777" w:rsidR="00E00533" w:rsidRPr="00092316" w:rsidRDefault="00E00533">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21FF62EA" w14:textId="06C5548E" w:rsidR="00E00533" w:rsidRPr="00E00533" w:rsidRDefault="00E00533">
            <w:pPr>
              <w:rPr>
                <w:rFonts w:cs="Arial"/>
                <w:b/>
                <w:szCs w:val="24"/>
              </w:rPr>
            </w:pPr>
            <w:r w:rsidRPr="00E00533">
              <w:rPr>
                <w:rFonts w:cs="Arial"/>
                <w:b/>
                <w:szCs w:val="24"/>
              </w:rPr>
              <w:t xml:space="preserve">Residential visual amenity assessment - visualisations </w:t>
            </w:r>
          </w:p>
          <w:p w14:paraId="31459A70" w14:textId="4AB226A3" w:rsidR="00D14360" w:rsidRDefault="00E00533">
            <w:pPr>
              <w:rPr>
                <w:rFonts w:cs="Arial"/>
                <w:bCs/>
                <w:szCs w:val="24"/>
              </w:rPr>
            </w:pPr>
            <w:r w:rsidRPr="00E00533">
              <w:rPr>
                <w:rFonts w:cs="Arial"/>
                <w:bCs/>
                <w:szCs w:val="24"/>
              </w:rPr>
              <w:t xml:space="preserve">The wireframe viewpoints provided in the RVAA </w:t>
            </w:r>
            <w:r w:rsidR="003D7761" w:rsidRPr="003D7761">
              <w:rPr>
                <w:rFonts w:cs="Arial"/>
                <w:bCs/>
                <w:szCs w:val="24"/>
              </w:rPr>
              <w:t>[</w:t>
            </w:r>
            <w:hyperlink r:id="rId391" w:history="1">
              <w:r w:rsidR="0076320B" w:rsidRPr="0076320B">
                <w:rPr>
                  <w:rStyle w:val="Hyperlink"/>
                  <w:rFonts w:cs="Arial"/>
                  <w:bCs/>
                  <w:szCs w:val="24"/>
                </w:rPr>
                <w:t>APP-233</w:t>
              </w:r>
            </w:hyperlink>
            <w:r w:rsidR="003D7761" w:rsidRPr="003D7761">
              <w:rPr>
                <w:rFonts w:cs="Arial"/>
                <w:bCs/>
                <w:szCs w:val="24"/>
              </w:rPr>
              <w:t xml:space="preserve">] </w:t>
            </w:r>
            <w:r w:rsidR="00D14360">
              <w:rPr>
                <w:rFonts w:cs="Arial"/>
                <w:bCs/>
                <w:szCs w:val="24"/>
              </w:rPr>
              <w:t>and</w:t>
            </w:r>
            <w:r w:rsidR="003D7761" w:rsidRPr="003D7761">
              <w:rPr>
                <w:rFonts w:cs="Arial"/>
                <w:bCs/>
                <w:szCs w:val="24"/>
              </w:rPr>
              <w:t xml:space="preserve"> [</w:t>
            </w:r>
            <w:hyperlink r:id="rId392" w:history="1">
              <w:r w:rsidR="0026545F" w:rsidRPr="0026545F">
                <w:rPr>
                  <w:rStyle w:val="Hyperlink"/>
                  <w:rFonts w:cs="Arial"/>
                  <w:bCs/>
                  <w:szCs w:val="24"/>
                </w:rPr>
                <w:t>APP-234</w:t>
              </w:r>
            </w:hyperlink>
            <w:r w:rsidR="003D7761" w:rsidRPr="003D7761">
              <w:rPr>
                <w:rFonts w:cs="Arial"/>
                <w:bCs/>
                <w:szCs w:val="24"/>
              </w:rPr>
              <w:t>]</w:t>
            </w:r>
            <w:r w:rsidRPr="00E00533">
              <w:rPr>
                <w:rFonts w:cs="Arial"/>
                <w:bCs/>
                <w:szCs w:val="24"/>
              </w:rPr>
              <w:t xml:space="preserve"> are useful to give a general understanding of the proximity of the pylons to any residential dwellings and it is noted that these are provided in accordance the Landscape Institute Technical Guidance Note (LI TGN) 2/19. However, this guidance note also allows for the type and nature of visualisations to vary depending on the project circumstances.  The ExA would find it useful to have photo-montage visualisations of the properties that are included in the Stage 4 assessment to better understand the baseline views, including any existing foliage, wirescape and buildings. </w:t>
            </w:r>
          </w:p>
          <w:p w14:paraId="5D827DCD" w14:textId="023E761B" w:rsidR="00E00533" w:rsidRPr="00E00533" w:rsidRDefault="00D14360">
            <w:pPr>
              <w:rPr>
                <w:rFonts w:cs="Arial"/>
                <w:bCs/>
                <w:szCs w:val="24"/>
              </w:rPr>
            </w:pPr>
            <w:r>
              <w:rPr>
                <w:rFonts w:cs="Arial"/>
                <w:bCs/>
                <w:szCs w:val="24"/>
              </w:rPr>
              <w:t>P</w:t>
            </w:r>
            <w:r w:rsidR="00E00533" w:rsidRPr="00E00533">
              <w:rPr>
                <w:rFonts w:cs="Arial"/>
                <w:bCs/>
                <w:szCs w:val="24"/>
              </w:rPr>
              <w:t xml:space="preserve">rovide these by Deadline 4, 12 May 2026.  </w:t>
            </w:r>
          </w:p>
        </w:tc>
      </w:tr>
      <w:tr w:rsidR="00E00533" w:rsidRPr="008C59AE" w14:paraId="745572BF" w14:textId="77777777" w:rsidTr="00E00533">
        <w:tc>
          <w:tcPr>
            <w:tcW w:w="1713" w:type="dxa"/>
            <w:tcBorders>
              <w:top w:val="single" w:sz="4" w:space="0" w:color="auto"/>
              <w:left w:val="single" w:sz="4" w:space="0" w:color="auto"/>
              <w:bottom w:val="single" w:sz="4" w:space="0" w:color="auto"/>
              <w:right w:val="single" w:sz="4" w:space="0" w:color="auto"/>
            </w:tcBorders>
          </w:tcPr>
          <w:p w14:paraId="7A6F2E87" w14:textId="2030E148" w:rsidR="00E00533" w:rsidRDefault="00E00533">
            <w:pPr>
              <w:pStyle w:val="Heading3"/>
              <w:numPr>
                <w:ilvl w:val="0"/>
                <w:numId w:val="0"/>
              </w:numPr>
              <w:rPr>
                <w:rFonts w:cs="Arial"/>
                <w:szCs w:val="24"/>
              </w:rPr>
            </w:pPr>
            <w:r>
              <w:rPr>
                <w:rFonts w:cs="Arial"/>
                <w:szCs w:val="24"/>
              </w:rPr>
              <w:t>LV 1.</w:t>
            </w:r>
            <w:r w:rsidR="0061308E">
              <w:rPr>
                <w:rFonts w:cs="Arial"/>
                <w:szCs w:val="24"/>
              </w:rPr>
              <w:t>11</w:t>
            </w:r>
          </w:p>
        </w:tc>
        <w:tc>
          <w:tcPr>
            <w:tcW w:w="4131" w:type="dxa"/>
            <w:tcBorders>
              <w:top w:val="single" w:sz="4" w:space="0" w:color="auto"/>
              <w:left w:val="single" w:sz="4" w:space="0" w:color="auto"/>
              <w:bottom w:val="single" w:sz="4" w:space="0" w:color="auto"/>
              <w:right w:val="single" w:sz="4" w:space="0" w:color="auto"/>
            </w:tcBorders>
          </w:tcPr>
          <w:p w14:paraId="1658E8DB" w14:textId="77777777" w:rsidR="00E00533" w:rsidRPr="00092316" w:rsidRDefault="00E00533">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6BE9DE1E" w14:textId="55220C8A" w:rsidR="00E00533" w:rsidRPr="00E00533" w:rsidRDefault="00E00533" w:rsidP="00E00533">
            <w:pPr>
              <w:rPr>
                <w:rFonts w:cs="Arial"/>
                <w:b/>
                <w:szCs w:val="24"/>
              </w:rPr>
            </w:pPr>
            <w:r w:rsidRPr="00E00533">
              <w:rPr>
                <w:rFonts w:cs="Arial"/>
                <w:b/>
                <w:szCs w:val="24"/>
              </w:rPr>
              <w:t>Residential visual amenity assessment – heritage assets</w:t>
            </w:r>
          </w:p>
          <w:p w14:paraId="05FB0675" w14:textId="4AED2C63" w:rsidR="00E00533" w:rsidRPr="00E00533" w:rsidRDefault="00E00533">
            <w:pPr>
              <w:rPr>
                <w:rFonts w:cs="Arial"/>
                <w:bCs/>
                <w:szCs w:val="24"/>
              </w:rPr>
            </w:pPr>
            <w:r w:rsidRPr="00E00533">
              <w:rPr>
                <w:rFonts w:cs="Arial"/>
                <w:bCs/>
                <w:szCs w:val="24"/>
              </w:rPr>
              <w:t xml:space="preserve">Whilst it is acknowledged that this assessment </w:t>
            </w:r>
            <w:r w:rsidR="003D7761" w:rsidRPr="003D7761">
              <w:rPr>
                <w:rFonts w:cs="Arial"/>
                <w:bCs/>
                <w:szCs w:val="24"/>
              </w:rPr>
              <w:t>[</w:t>
            </w:r>
            <w:hyperlink r:id="rId393" w:history="1">
              <w:r w:rsidR="0076320B" w:rsidRPr="0076320B">
                <w:rPr>
                  <w:rStyle w:val="Hyperlink"/>
                  <w:rFonts w:cs="Arial"/>
                  <w:bCs/>
                  <w:szCs w:val="24"/>
                </w:rPr>
                <w:t>APP-233</w:t>
              </w:r>
            </w:hyperlink>
            <w:r w:rsidR="003D7761" w:rsidRPr="003D7761">
              <w:rPr>
                <w:rFonts w:cs="Arial"/>
                <w:bCs/>
                <w:szCs w:val="24"/>
              </w:rPr>
              <w:t xml:space="preserve">] </w:t>
            </w:r>
            <w:r w:rsidR="00D14360">
              <w:rPr>
                <w:rFonts w:cs="Arial"/>
                <w:bCs/>
                <w:szCs w:val="24"/>
              </w:rPr>
              <w:t>and</w:t>
            </w:r>
            <w:r w:rsidR="003D7761" w:rsidRPr="003D7761">
              <w:rPr>
                <w:rFonts w:cs="Arial"/>
                <w:bCs/>
                <w:szCs w:val="24"/>
              </w:rPr>
              <w:t xml:space="preserve"> [</w:t>
            </w:r>
            <w:hyperlink r:id="rId394" w:history="1">
              <w:r w:rsidR="0026545F" w:rsidRPr="0026545F">
                <w:rPr>
                  <w:rStyle w:val="Hyperlink"/>
                  <w:rFonts w:cs="Arial"/>
                  <w:bCs/>
                  <w:szCs w:val="24"/>
                </w:rPr>
                <w:t>APP-234</w:t>
              </w:r>
            </w:hyperlink>
            <w:r w:rsidR="003D7761" w:rsidRPr="003D7761">
              <w:rPr>
                <w:rFonts w:cs="Arial"/>
                <w:bCs/>
                <w:szCs w:val="24"/>
              </w:rPr>
              <w:t xml:space="preserve">] </w:t>
            </w:r>
            <w:r w:rsidRPr="00E00533">
              <w:rPr>
                <w:rFonts w:cs="Arial"/>
                <w:bCs/>
                <w:szCs w:val="24"/>
              </w:rPr>
              <w:t xml:space="preserve">is primarily associated with landscape and visual effects, it also provides useful information when assessing the setting of heritage assets. </w:t>
            </w:r>
          </w:p>
          <w:p w14:paraId="0A337D2A" w14:textId="1C2574CA" w:rsidR="00E00533" w:rsidRPr="00E00533" w:rsidRDefault="00D14360">
            <w:pPr>
              <w:rPr>
                <w:rFonts w:cs="Arial"/>
                <w:b/>
                <w:szCs w:val="24"/>
              </w:rPr>
            </w:pPr>
            <w:r>
              <w:rPr>
                <w:rFonts w:cs="Arial"/>
                <w:bCs/>
                <w:szCs w:val="24"/>
              </w:rPr>
              <w:t>Cross</w:t>
            </w:r>
            <w:r w:rsidR="00E00533" w:rsidRPr="00E00533">
              <w:rPr>
                <w:rFonts w:cs="Arial"/>
                <w:bCs/>
                <w:szCs w:val="24"/>
              </w:rPr>
              <w:t xml:space="preserve"> reference the RVAA with the lists of heritage assets and add a column to indicate which dwellings are also listed buildings, and their grades.</w:t>
            </w:r>
          </w:p>
        </w:tc>
      </w:tr>
      <w:tr w:rsidR="00E00533" w:rsidRPr="008C59AE" w14:paraId="54AA17AE" w14:textId="77777777" w:rsidTr="00E00533">
        <w:tc>
          <w:tcPr>
            <w:tcW w:w="1713" w:type="dxa"/>
            <w:tcBorders>
              <w:top w:val="single" w:sz="4" w:space="0" w:color="auto"/>
              <w:left w:val="single" w:sz="4" w:space="0" w:color="auto"/>
              <w:bottom w:val="single" w:sz="4" w:space="0" w:color="auto"/>
              <w:right w:val="single" w:sz="4" w:space="0" w:color="auto"/>
            </w:tcBorders>
          </w:tcPr>
          <w:p w14:paraId="0D1FF5F6" w14:textId="35B81C39" w:rsidR="00E00533" w:rsidRDefault="00E00533">
            <w:pPr>
              <w:pStyle w:val="Heading3"/>
              <w:numPr>
                <w:ilvl w:val="0"/>
                <w:numId w:val="0"/>
              </w:numPr>
              <w:rPr>
                <w:rFonts w:cs="Arial"/>
                <w:szCs w:val="24"/>
              </w:rPr>
            </w:pPr>
            <w:r>
              <w:rPr>
                <w:rFonts w:cs="Arial"/>
                <w:szCs w:val="24"/>
              </w:rPr>
              <w:t>LV 1.</w:t>
            </w:r>
            <w:r w:rsidR="0061308E">
              <w:rPr>
                <w:rFonts w:cs="Arial"/>
                <w:szCs w:val="24"/>
              </w:rPr>
              <w:t>12</w:t>
            </w:r>
          </w:p>
        </w:tc>
        <w:tc>
          <w:tcPr>
            <w:tcW w:w="4131" w:type="dxa"/>
            <w:tcBorders>
              <w:top w:val="single" w:sz="4" w:space="0" w:color="auto"/>
              <w:left w:val="single" w:sz="4" w:space="0" w:color="auto"/>
              <w:bottom w:val="single" w:sz="4" w:space="0" w:color="auto"/>
              <w:right w:val="single" w:sz="4" w:space="0" w:color="auto"/>
            </w:tcBorders>
          </w:tcPr>
          <w:p w14:paraId="1E2B997D" w14:textId="77777777" w:rsidR="00E00533" w:rsidRDefault="00E00533">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09AC0FF4" w14:textId="6AD04E01" w:rsidR="00E00533" w:rsidRPr="00E00533" w:rsidRDefault="00E00533" w:rsidP="00E00533">
            <w:pPr>
              <w:rPr>
                <w:rFonts w:cs="Arial"/>
                <w:b/>
                <w:szCs w:val="24"/>
              </w:rPr>
            </w:pPr>
            <w:r w:rsidRPr="00E00533">
              <w:rPr>
                <w:rFonts w:cs="Arial"/>
                <w:b/>
                <w:szCs w:val="24"/>
              </w:rPr>
              <w:t xml:space="preserve">Residential visual amenity assessment – </w:t>
            </w:r>
            <w:r w:rsidR="001F208D">
              <w:rPr>
                <w:rFonts w:cs="Arial"/>
                <w:b/>
                <w:szCs w:val="24"/>
              </w:rPr>
              <w:t xml:space="preserve">Braintree DC </w:t>
            </w:r>
            <w:r w:rsidRPr="00E00533">
              <w:rPr>
                <w:rFonts w:cs="Arial"/>
                <w:b/>
                <w:szCs w:val="24"/>
              </w:rPr>
              <w:t>LIR</w:t>
            </w:r>
          </w:p>
          <w:p w14:paraId="1C67C981" w14:textId="0FAD1FD1" w:rsidR="00E00533" w:rsidRPr="00E00533" w:rsidRDefault="00E00533" w:rsidP="00E00533">
            <w:pPr>
              <w:rPr>
                <w:rFonts w:cs="Arial"/>
                <w:b/>
                <w:szCs w:val="24"/>
              </w:rPr>
            </w:pPr>
            <w:r w:rsidRPr="00E00533">
              <w:rPr>
                <w:rFonts w:cs="Arial"/>
                <w:bCs/>
                <w:szCs w:val="24"/>
              </w:rPr>
              <w:t>In its LIR, Braintree DC [</w:t>
            </w:r>
            <w:hyperlink r:id="rId395" w:history="1">
              <w:r w:rsidR="006611F9" w:rsidRPr="006611F9">
                <w:rPr>
                  <w:rStyle w:val="Hyperlink"/>
                </w:rPr>
                <w:t>REP1-148</w:t>
              </w:r>
            </w:hyperlink>
            <w:r w:rsidRPr="00E00533">
              <w:rPr>
                <w:rFonts w:cs="Arial"/>
                <w:bCs/>
                <w:szCs w:val="24"/>
              </w:rPr>
              <w:t xml:space="preserve">] notes that the RVAA </w:t>
            </w:r>
            <w:r w:rsidR="003D7761" w:rsidRPr="003D7761">
              <w:rPr>
                <w:rFonts w:cs="Arial"/>
                <w:bCs/>
                <w:szCs w:val="24"/>
              </w:rPr>
              <w:t>[</w:t>
            </w:r>
            <w:hyperlink r:id="rId396" w:history="1">
              <w:r w:rsidR="0076320B" w:rsidRPr="0076320B">
                <w:rPr>
                  <w:rStyle w:val="Hyperlink"/>
                  <w:rFonts w:cs="Arial"/>
                  <w:bCs/>
                  <w:szCs w:val="24"/>
                </w:rPr>
                <w:t>APP-233</w:t>
              </w:r>
            </w:hyperlink>
            <w:r w:rsidR="003D7761" w:rsidRPr="003D7761">
              <w:rPr>
                <w:rFonts w:cs="Arial"/>
                <w:bCs/>
                <w:szCs w:val="24"/>
              </w:rPr>
              <w:t>] &amp; [</w:t>
            </w:r>
            <w:hyperlink r:id="rId397" w:history="1">
              <w:r w:rsidR="0026545F" w:rsidRPr="0026545F">
                <w:rPr>
                  <w:rStyle w:val="Hyperlink"/>
                  <w:rFonts w:cs="Arial"/>
                  <w:bCs/>
                  <w:szCs w:val="24"/>
                </w:rPr>
                <w:t>APP-234</w:t>
              </w:r>
            </w:hyperlink>
            <w:r w:rsidR="003D7761" w:rsidRPr="003D7761">
              <w:rPr>
                <w:rFonts w:cs="Arial"/>
                <w:bCs/>
                <w:szCs w:val="24"/>
              </w:rPr>
              <w:t xml:space="preserve">] </w:t>
            </w:r>
            <w:r w:rsidRPr="00E00533">
              <w:rPr>
                <w:rFonts w:cs="Arial"/>
                <w:bCs/>
                <w:szCs w:val="24"/>
              </w:rPr>
              <w:t xml:space="preserve">examined visual effects on 10 no. groups or individual properties within its district and that of these, two were identified as potentially experiencing effects that may breach residential visual amenity (E7 West Ford Farm Cottage and E8 Whiteheads Farm).  In both instances, the Step 4 assessment concluded that amenity would not be breached. However, the Council are concerned about the visual amenity of E7 and E8 taking into account LOD. In the case of E7 and E8, the OL is adjacent to their residential boundaries.   Provide additional assessment based on the worst-case scenario in relation to the possible LoD. </w:t>
            </w:r>
          </w:p>
        </w:tc>
      </w:tr>
      <w:tr w:rsidR="00FC088F" w:rsidRPr="008C59AE" w14:paraId="66E476E3" w14:textId="77777777">
        <w:tc>
          <w:tcPr>
            <w:tcW w:w="1713" w:type="dxa"/>
          </w:tcPr>
          <w:p w14:paraId="6E464791" w14:textId="195006B2" w:rsidR="00FC088F" w:rsidRDefault="00FC088F">
            <w:pPr>
              <w:pStyle w:val="Heading3"/>
              <w:numPr>
                <w:ilvl w:val="0"/>
                <w:numId w:val="0"/>
              </w:numPr>
              <w:rPr>
                <w:rFonts w:cs="Arial"/>
                <w:szCs w:val="24"/>
              </w:rPr>
            </w:pPr>
            <w:r>
              <w:rPr>
                <w:rFonts w:cs="Arial"/>
                <w:szCs w:val="24"/>
              </w:rPr>
              <w:t>LV 1.1</w:t>
            </w:r>
            <w:r w:rsidR="0061308E">
              <w:rPr>
                <w:rFonts w:cs="Arial"/>
                <w:szCs w:val="24"/>
              </w:rPr>
              <w:t>3</w:t>
            </w:r>
          </w:p>
        </w:tc>
        <w:tc>
          <w:tcPr>
            <w:tcW w:w="4131" w:type="dxa"/>
          </w:tcPr>
          <w:p w14:paraId="19348535" w14:textId="77777777" w:rsidR="00FC088F" w:rsidRPr="00092316" w:rsidRDefault="00FC088F">
            <w:pPr>
              <w:rPr>
                <w:rFonts w:cs="Arial"/>
                <w:szCs w:val="24"/>
              </w:rPr>
            </w:pPr>
            <w:r>
              <w:rPr>
                <w:rFonts w:cs="Arial"/>
                <w:szCs w:val="24"/>
              </w:rPr>
              <w:t>The applicant</w:t>
            </w:r>
          </w:p>
        </w:tc>
        <w:tc>
          <w:tcPr>
            <w:tcW w:w="16547" w:type="dxa"/>
          </w:tcPr>
          <w:p w14:paraId="0EE6FBBA" w14:textId="51DBADFB" w:rsidR="00FC088F" w:rsidRPr="003E4B0E" w:rsidRDefault="00FC088F">
            <w:pPr>
              <w:rPr>
                <w:rFonts w:cs="Arial"/>
                <w:b/>
                <w:bCs/>
                <w:szCs w:val="24"/>
              </w:rPr>
            </w:pPr>
            <w:r w:rsidRPr="003E4B0E">
              <w:rPr>
                <w:rFonts w:cs="Arial"/>
                <w:b/>
                <w:bCs/>
                <w:szCs w:val="24"/>
              </w:rPr>
              <w:t xml:space="preserve">ES Appendix 13.5 National Landscape Assessment Study </w:t>
            </w:r>
            <w:r>
              <w:rPr>
                <w:rFonts w:cs="Arial"/>
                <w:b/>
                <w:bCs/>
                <w:szCs w:val="24"/>
              </w:rPr>
              <w:t>- 1</w:t>
            </w:r>
          </w:p>
          <w:p w14:paraId="4E53CE42" w14:textId="4498722A" w:rsidR="00FC088F" w:rsidRDefault="00FC088F">
            <w:pPr>
              <w:rPr>
                <w:rFonts w:cs="Arial"/>
                <w:szCs w:val="24"/>
              </w:rPr>
            </w:pPr>
            <w:r>
              <w:rPr>
                <w:rFonts w:cs="Arial"/>
                <w:szCs w:val="24"/>
              </w:rPr>
              <w:t xml:space="preserve">The </w:t>
            </w:r>
            <w:r w:rsidR="001F208D">
              <w:rPr>
                <w:rFonts w:cs="Arial"/>
                <w:szCs w:val="24"/>
              </w:rPr>
              <w:t>s</w:t>
            </w:r>
            <w:r>
              <w:rPr>
                <w:rFonts w:cs="Arial"/>
                <w:szCs w:val="24"/>
              </w:rPr>
              <w:t>tudy</w:t>
            </w:r>
            <w:r w:rsidR="00366D9B">
              <w:rPr>
                <w:rFonts w:cs="Arial"/>
                <w:szCs w:val="24"/>
              </w:rPr>
              <w:t xml:space="preserve"> [</w:t>
            </w:r>
            <w:hyperlink r:id="rId398" w:history="1">
              <w:r w:rsidR="00921214" w:rsidRPr="00921214">
                <w:rPr>
                  <w:rStyle w:val="Hyperlink"/>
                  <w:rFonts w:cs="Arial"/>
                  <w:szCs w:val="24"/>
                </w:rPr>
                <w:t>APP-235</w:t>
              </w:r>
            </w:hyperlink>
            <w:r w:rsidR="00366D9B">
              <w:rPr>
                <w:rFonts w:cs="Arial"/>
                <w:szCs w:val="24"/>
              </w:rPr>
              <w:t>]</w:t>
            </w:r>
            <w:r>
              <w:rPr>
                <w:rFonts w:cs="Arial"/>
                <w:szCs w:val="24"/>
              </w:rPr>
              <w:t xml:space="preserve"> explains how the proposed Wenham Grove and Great Horkesley CSE compounds, and the EACN substation, have been excluded from the assessment of effects on the National Landscape (Dedham Vale) due to the </w:t>
            </w:r>
            <w:r w:rsidR="001F208D">
              <w:rPr>
                <w:rFonts w:cs="Arial"/>
                <w:szCs w:val="24"/>
              </w:rPr>
              <w:t>z</w:t>
            </w:r>
            <w:r w:rsidRPr="00FE5F70">
              <w:rPr>
                <w:rFonts w:cs="Arial"/>
                <w:szCs w:val="24"/>
              </w:rPr>
              <w:t xml:space="preserve">one of </w:t>
            </w:r>
            <w:r w:rsidR="001F208D">
              <w:rPr>
                <w:rFonts w:cs="Arial"/>
                <w:szCs w:val="24"/>
              </w:rPr>
              <w:t>t</w:t>
            </w:r>
            <w:r w:rsidRPr="00FE5F70">
              <w:rPr>
                <w:rFonts w:cs="Arial"/>
                <w:szCs w:val="24"/>
              </w:rPr>
              <w:t xml:space="preserve">heoretical </w:t>
            </w:r>
            <w:r w:rsidR="001F208D">
              <w:rPr>
                <w:rFonts w:cs="Arial"/>
                <w:szCs w:val="24"/>
              </w:rPr>
              <w:t>v</w:t>
            </w:r>
            <w:r w:rsidRPr="00FE5F70">
              <w:rPr>
                <w:rFonts w:cs="Arial"/>
                <w:szCs w:val="24"/>
              </w:rPr>
              <w:t>isibility</w:t>
            </w:r>
            <w:r>
              <w:rPr>
                <w:rFonts w:cs="Arial"/>
                <w:szCs w:val="24"/>
              </w:rPr>
              <w:t xml:space="preserve"> images indicating that very few publicly accessible locations within 3km of the proposed infrastructure exist.</w:t>
            </w:r>
          </w:p>
          <w:p w14:paraId="001CA2F5" w14:textId="77777777" w:rsidR="00FC088F" w:rsidRDefault="00FC088F" w:rsidP="003708C7">
            <w:pPr>
              <w:pStyle w:val="ListParagraph"/>
              <w:numPr>
                <w:ilvl w:val="0"/>
                <w:numId w:val="73"/>
              </w:numPr>
              <w:rPr>
                <w:rFonts w:cs="Arial"/>
                <w:szCs w:val="24"/>
              </w:rPr>
            </w:pPr>
            <w:r>
              <w:rPr>
                <w:rFonts w:cs="Arial"/>
                <w:szCs w:val="24"/>
              </w:rPr>
              <w:t>Publicly accessible locations change over time. Are there many areas which may be privately owned but are still in the NL where visibility of the stated infrastructure would be possible? If so provide a commentary on such areas</w:t>
            </w:r>
          </w:p>
          <w:p w14:paraId="65A43079" w14:textId="77777777" w:rsidR="00FC088F" w:rsidRPr="00700DA2" w:rsidRDefault="00FC088F" w:rsidP="003708C7">
            <w:pPr>
              <w:pStyle w:val="ListParagraph"/>
              <w:numPr>
                <w:ilvl w:val="0"/>
                <w:numId w:val="73"/>
              </w:numPr>
              <w:rPr>
                <w:rFonts w:cs="Arial"/>
                <w:szCs w:val="24"/>
              </w:rPr>
            </w:pPr>
            <w:r>
              <w:rPr>
                <w:rFonts w:cs="Arial"/>
                <w:szCs w:val="24"/>
              </w:rPr>
              <w:t>Has an assessment within this study of the potential cumulative effects of infrastructure around Ardleigh taken place (including but not limited to the EACN, and potential Five Estuaries and North Falls substations) upon the NL? If not provide one.</w:t>
            </w:r>
          </w:p>
        </w:tc>
      </w:tr>
      <w:tr w:rsidR="00FC088F" w:rsidRPr="008C59AE" w14:paraId="732AA6D4" w14:textId="77777777">
        <w:tc>
          <w:tcPr>
            <w:tcW w:w="1713" w:type="dxa"/>
          </w:tcPr>
          <w:p w14:paraId="65B1BE06" w14:textId="38AA631D" w:rsidR="00FC088F" w:rsidRDefault="00FC088F">
            <w:pPr>
              <w:pStyle w:val="Heading3"/>
              <w:numPr>
                <w:ilvl w:val="0"/>
                <w:numId w:val="0"/>
              </w:numPr>
              <w:rPr>
                <w:rFonts w:cs="Arial"/>
                <w:szCs w:val="24"/>
              </w:rPr>
            </w:pPr>
            <w:r>
              <w:rPr>
                <w:rFonts w:cs="Arial"/>
                <w:szCs w:val="24"/>
              </w:rPr>
              <w:t>LV 1.1</w:t>
            </w:r>
            <w:r w:rsidR="0061308E">
              <w:rPr>
                <w:rFonts w:cs="Arial"/>
                <w:szCs w:val="24"/>
              </w:rPr>
              <w:t>4</w:t>
            </w:r>
          </w:p>
        </w:tc>
        <w:tc>
          <w:tcPr>
            <w:tcW w:w="4131" w:type="dxa"/>
          </w:tcPr>
          <w:p w14:paraId="6ED3EB08" w14:textId="77777777" w:rsidR="00FC088F" w:rsidRPr="00092316" w:rsidRDefault="00FC088F">
            <w:pPr>
              <w:rPr>
                <w:rFonts w:cs="Arial"/>
                <w:szCs w:val="24"/>
              </w:rPr>
            </w:pPr>
            <w:r>
              <w:rPr>
                <w:rFonts w:cs="Arial"/>
                <w:szCs w:val="24"/>
              </w:rPr>
              <w:t xml:space="preserve">All local authorities </w:t>
            </w:r>
          </w:p>
        </w:tc>
        <w:tc>
          <w:tcPr>
            <w:tcW w:w="16547" w:type="dxa"/>
          </w:tcPr>
          <w:p w14:paraId="52EC7F9A" w14:textId="564F1AAB" w:rsidR="00FC088F" w:rsidRPr="003E4873" w:rsidRDefault="00FC088F">
            <w:pPr>
              <w:rPr>
                <w:rFonts w:cs="Arial"/>
                <w:b/>
                <w:bCs/>
                <w:szCs w:val="24"/>
              </w:rPr>
            </w:pPr>
            <w:r w:rsidRPr="003E4873">
              <w:rPr>
                <w:rFonts w:cs="Arial"/>
                <w:b/>
                <w:bCs/>
                <w:szCs w:val="24"/>
              </w:rPr>
              <w:t>ES Appendix 13.5 National Landscape assessment study</w:t>
            </w:r>
            <w:r w:rsidR="00EA42DA">
              <w:rPr>
                <w:rFonts w:cs="Arial"/>
                <w:b/>
                <w:bCs/>
                <w:szCs w:val="24"/>
              </w:rPr>
              <w:t xml:space="preserve"> </w:t>
            </w:r>
            <w:r>
              <w:rPr>
                <w:rFonts w:cs="Arial"/>
                <w:b/>
                <w:bCs/>
                <w:szCs w:val="24"/>
              </w:rPr>
              <w:t>- 2</w:t>
            </w:r>
          </w:p>
          <w:p w14:paraId="55649410" w14:textId="27EE376F" w:rsidR="00FC088F" w:rsidRDefault="00FC088F">
            <w:pPr>
              <w:rPr>
                <w:rFonts w:cs="Arial"/>
                <w:szCs w:val="24"/>
              </w:rPr>
            </w:pPr>
            <w:r>
              <w:rPr>
                <w:rFonts w:cs="Arial"/>
                <w:szCs w:val="24"/>
              </w:rPr>
              <w:t xml:space="preserve">The </w:t>
            </w:r>
            <w:r w:rsidR="00107237">
              <w:rPr>
                <w:rFonts w:cs="Arial"/>
                <w:szCs w:val="24"/>
              </w:rPr>
              <w:t>s</w:t>
            </w:r>
            <w:r>
              <w:rPr>
                <w:rFonts w:cs="Arial"/>
                <w:szCs w:val="24"/>
              </w:rPr>
              <w:t xml:space="preserve">tudy </w:t>
            </w:r>
            <w:r w:rsidR="00366D9B">
              <w:rPr>
                <w:rFonts w:cs="Arial"/>
                <w:szCs w:val="24"/>
              </w:rPr>
              <w:t>[</w:t>
            </w:r>
            <w:hyperlink r:id="rId399" w:history="1">
              <w:r w:rsidR="00322EB7" w:rsidRPr="00322EB7">
                <w:rPr>
                  <w:rStyle w:val="Hyperlink"/>
                  <w:rFonts w:cs="Arial"/>
                  <w:szCs w:val="24"/>
                </w:rPr>
                <w:t>APP-235</w:t>
              </w:r>
            </w:hyperlink>
            <w:r w:rsidR="00366D9B">
              <w:rPr>
                <w:rFonts w:cs="Arial"/>
                <w:szCs w:val="24"/>
              </w:rPr>
              <w:t>]</w:t>
            </w:r>
            <w:r>
              <w:rPr>
                <w:rFonts w:cs="Arial"/>
                <w:szCs w:val="24"/>
              </w:rPr>
              <w:t xml:space="preserve"> concludes that:</w:t>
            </w:r>
            <w:r w:rsidR="00107237">
              <w:rPr>
                <w:rFonts w:cs="Arial"/>
                <w:szCs w:val="24"/>
              </w:rPr>
              <w:t xml:space="preserve"> </w:t>
            </w:r>
            <w:r w:rsidRPr="00107237">
              <w:rPr>
                <w:rFonts w:cs="Arial"/>
                <w:i/>
                <w:szCs w:val="24"/>
              </w:rPr>
              <w:t>"In conclusion, the Project would result in significant adverse effects on the special qualities of the Dedham Vale National Landscape during construction. However, during operation (and maintenance) the adverse effects on the special qualities of the National Landscape are judged to be minor and not significant (adverse)"</w:t>
            </w:r>
            <w:r w:rsidRPr="003C73C9">
              <w:rPr>
                <w:rFonts w:cs="Arial"/>
                <w:szCs w:val="24"/>
              </w:rPr>
              <w:t xml:space="preserve"> (para</w:t>
            </w:r>
            <w:r w:rsidR="00107237">
              <w:rPr>
                <w:rFonts w:cs="Arial"/>
                <w:szCs w:val="24"/>
              </w:rPr>
              <w:t>graph</w:t>
            </w:r>
            <w:r w:rsidRPr="003C73C9">
              <w:rPr>
                <w:rFonts w:cs="Arial"/>
                <w:szCs w:val="24"/>
              </w:rPr>
              <w:t xml:space="preserve"> 13.3.8)</w:t>
            </w:r>
          </w:p>
          <w:p w14:paraId="6E093B08" w14:textId="2DBD4B0A" w:rsidR="00FC088F" w:rsidRPr="00092316" w:rsidRDefault="00107237">
            <w:pPr>
              <w:rPr>
                <w:rFonts w:cs="Arial"/>
                <w:szCs w:val="24"/>
              </w:rPr>
            </w:pPr>
            <w:r>
              <w:rPr>
                <w:rFonts w:cs="Arial"/>
                <w:szCs w:val="24"/>
              </w:rPr>
              <w:t>The local authorities are asked</w:t>
            </w:r>
            <w:r w:rsidR="00FC088F">
              <w:rPr>
                <w:rFonts w:cs="Arial"/>
                <w:szCs w:val="24"/>
              </w:rPr>
              <w:t xml:space="preserve"> whether </w:t>
            </w:r>
            <w:r>
              <w:rPr>
                <w:rFonts w:cs="Arial"/>
                <w:szCs w:val="24"/>
              </w:rPr>
              <w:t>they</w:t>
            </w:r>
            <w:r w:rsidR="00FC088F">
              <w:rPr>
                <w:rFonts w:cs="Arial"/>
                <w:szCs w:val="24"/>
              </w:rPr>
              <w:t xml:space="preserve"> agree with this conclusion and provide reasoning if you do not.</w:t>
            </w:r>
          </w:p>
        </w:tc>
      </w:tr>
      <w:tr w:rsidR="00FC088F" w:rsidRPr="008C59AE" w14:paraId="08AF9B61" w14:textId="77777777">
        <w:tc>
          <w:tcPr>
            <w:tcW w:w="1713" w:type="dxa"/>
          </w:tcPr>
          <w:p w14:paraId="464EF5D9" w14:textId="0F85EE90" w:rsidR="00FC088F" w:rsidRDefault="00FC088F">
            <w:pPr>
              <w:pStyle w:val="Heading3"/>
              <w:numPr>
                <w:ilvl w:val="0"/>
                <w:numId w:val="0"/>
              </w:numPr>
              <w:rPr>
                <w:rFonts w:cs="Arial"/>
                <w:szCs w:val="24"/>
              </w:rPr>
            </w:pPr>
            <w:r>
              <w:rPr>
                <w:rFonts w:cs="Arial"/>
                <w:szCs w:val="24"/>
              </w:rPr>
              <w:t>LV 1.1</w:t>
            </w:r>
            <w:r w:rsidR="0061308E">
              <w:rPr>
                <w:rFonts w:cs="Arial"/>
                <w:szCs w:val="24"/>
              </w:rPr>
              <w:t>5</w:t>
            </w:r>
          </w:p>
        </w:tc>
        <w:tc>
          <w:tcPr>
            <w:tcW w:w="4131" w:type="dxa"/>
          </w:tcPr>
          <w:p w14:paraId="5E3A4FC9" w14:textId="77777777" w:rsidR="00FC088F" w:rsidRPr="00092316" w:rsidRDefault="00FC088F">
            <w:pPr>
              <w:rPr>
                <w:rFonts w:cs="Arial"/>
                <w:szCs w:val="24"/>
              </w:rPr>
            </w:pPr>
            <w:r>
              <w:rPr>
                <w:rFonts w:cs="Arial"/>
                <w:szCs w:val="24"/>
              </w:rPr>
              <w:t>The applicant</w:t>
            </w:r>
          </w:p>
        </w:tc>
        <w:tc>
          <w:tcPr>
            <w:tcW w:w="16547" w:type="dxa"/>
          </w:tcPr>
          <w:p w14:paraId="7E13B692" w14:textId="4C33501A" w:rsidR="00FC088F" w:rsidRPr="002B1849" w:rsidRDefault="00FC088F">
            <w:pPr>
              <w:rPr>
                <w:rFonts w:cs="Arial"/>
                <w:b/>
                <w:bCs/>
                <w:szCs w:val="24"/>
              </w:rPr>
            </w:pPr>
            <w:r w:rsidRPr="002B1849">
              <w:rPr>
                <w:rFonts w:cs="Arial"/>
                <w:b/>
                <w:bCs/>
                <w:szCs w:val="24"/>
              </w:rPr>
              <w:t xml:space="preserve">National Landscapes - duty to seek to further the purposes report </w:t>
            </w:r>
            <w:r>
              <w:rPr>
                <w:rFonts w:cs="Arial"/>
                <w:b/>
                <w:bCs/>
                <w:szCs w:val="24"/>
              </w:rPr>
              <w:t>- 1</w:t>
            </w:r>
          </w:p>
          <w:p w14:paraId="554FF619" w14:textId="04E77CB0" w:rsidR="00FC088F" w:rsidRPr="00F8346A" w:rsidRDefault="00FC088F">
            <w:pPr>
              <w:rPr>
                <w:rFonts w:cs="Arial"/>
                <w:szCs w:val="24"/>
              </w:rPr>
            </w:pPr>
            <w:r>
              <w:rPr>
                <w:rFonts w:cs="Arial"/>
                <w:szCs w:val="24"/>
              </w:rPr>
              <w:t>Provide responses to the following queries</w:t>
            </w:r>
            <w:r w:rsidR="00EA42DA">
              <w:rPr>
                <w:rFonts w:cs="Arial"/>
                <w:szCs w:val="24"/>
              </w:rPr>
              <w:t xml:space="preserve"> on the above report [</w:t>
            </w:r>
            <w:hyperlink r:id="rId400" w:history="1">
              <w:r w:rsidR="00955DB2" w:rsidRPr="00955DB2">
                <w:rPr>
                  <w:rStyle w:val="Hyperlink"/>
                  <w:rFonts w:cs="Arial"/>
                  <w:szCs w:val="24"/>
                </w:rPr>
                <w:t>APP-120</w:t>
              </w:r>
            </w:hyperlink>
            <w:r w:rsidR="00EA42DA">
              <w:rPr>
                <w:rFonts w:cs="Arial"/>
                <w:szCs w:val="24"/>
              </w:rPr>
              <w:t>]</w:t>
            </w:r>
            <w:r>
              <w:rPr>
                <w:rFonts w:cs="Arial"/>
                <w:szCs w:val="24"/>
              </w:rPr>
              <w:t>:</w:t>
            </w:r>
          </w:p>
          <w:p w14:paraId="77A10F0B" w14:textId="61F31F56" w:rsidR="00FC088F" w:rsidRDefault="00FC088F" w:rsidP="003708C7">
            <w:pPr>
              <w:pStyle w:val="ListParagraph"/>
              <w:numPr>
                <w:ilvl w:val="0"/>
                <w:numId w:val="74"/>
              </w:numPr>
              <w:rPr>
                <w:rFonts w:cs="Arial"/>
                <w:szCs w:val="24"/>
              </w:rPr>
            </w:pPr>
            <w:r>
              <w:rPr>
                <w:rFonts w:cs="Arial"/>
                <w:szCs w:val="24"/>
              </w:rPr>
              <w:t>Provide any update on the adoption of the Dedham Vale NL and Stour Valley Project Area Management Plan 2026-2031, and update the Report [</w:t>
            </w:r>
            <w:hyperlink r:id="rId401" w:history="1">
              <w:r w:rsidR="00955DB2" w:rsidRPr="00955DB2">
                <w:rPr>
                  <w:rStyle w:val="Hyperlink"/>
                  <w:rFonts w:cs="Arial"/>
                  <w:szCs w:val="24"/>
                </w:rPr>
                <w:t>APP-120</w:t>
              </w:r>
            </w:hyperlink>
            <w:r>
              <w:rPr>
                <w:rFonts w:cs="Arial"/>
                <w:szCs w:val="24"/>
              </w:rPr>
              <w:t>] if necessary</w:t>
            </w:r>
            <w:r w:rsidR="00F133A0">
              <w:rPr>
                <w:rFonts w:cs="Arial"/>
                <w:szCs w:val="24"/>
              </w:rPr>
              <w:t>.</w:t>
            </w:r>
          </w:p>
          <w:p w14:paraId="78CB23C3" w14:textId="77777777" w:rsidR="00FC088F" w:rsidRPr="00066C6C" w:rsidRDefault="00FC088F" w:rsidP="003708C7">
            <w:pPr>
              <w:pStyle w:val="ListParagraph"/>
              <w:numPr>
                <w:ilvl w:val="0"/>
                <w:numId w:val="74"/>
              </w:numPr>
              <w:rPr>
                <w:rFonts w:cs="Arial"/>
                <w:szCs w:val="24"/>
              </w:rPr>
            </w:pPr>
            <w:r>
              <w:rPr>
                <w:rFonts w:cs="Arial"/>
                <w:szCs w:val="24"/>
              </w:rPr>
              <w:t>Consider the relevance of otherwise of the results of the Manningtree Station Judicial Review to the proposed development and update the report if necessary, providing justification if not.</w:t>
            </w:r>
          </w:p>
          <w:p w14:paraId="2427D8F7" w14:textId="7D6B0DE6" w:rsidR="00FC088F" w:rsidRPr="00066C6C" w:rsidRDefault="00FC088F" w:rsidP="003708C7">
            <w:pPr>
              <w:pStyle w:val="ListParagraph"/>
              <w:numPr>
                <w:ilvl w:val="0"/>
                <w:numId w:val="74"/>
              </w:numPr>
              <w:rPr>
                <w:rFonts w:cs="Arial"/>
                <w:szCs w:val="24"/>
              </w:rPr>
            </w:pPr>
            <w:r>
              <w:rPr>
                <w:rFonts w:cs="Arial"/>
                <w:szCs w:val="24"/>
              </w:rPr>
              <w:t>Please explain further the conclusions outlined in paragraph 4.5.4 over the disbenefits of routing around the NL</w:t>
            </w:r>
            <w:r w:rsidR="00F133A0">
              <w:rPr>
                <w:rFonts w:cs="Arial"/>
                <w:szCs w:val="24"/>
              </w:rPr>
              <w:t>.</w:t>
            </w:r>
          </w:p>
          <w:p w14:paraId="27BB4F94" w14:textId="77777777" w:rsidR="00FC088F" w:rsidRPr="00066C6C" w:rsidRDefault="00FC088F" w:rsidP="003708C7">
            <w:pPr>
              <w:pStyle w:val="ListParagraph"/>
              <w:numPr>
                <w:ilvl w:val="0"/>
                <w:numId w:val="74"/>
              </w:numPr>
              <w:rPr>
                <w:rFonts w:cs="Arial"/>
                <w:szCs w:val="24"/>
              </w:rPr>
            </w:pPr>
            <w:r>
              <w:rPr>
                <w:rFonts w:cs="Arial"/>
                <w:szCs w:val="24"/>
              </w:rPr>
              <w:t>Explain why the construction swathe for trenchless crossing locations is considerably wider than that required for open cut trenches (200m v 120m)</w:t>
            </w:r>
          </w:p>
          <w:p w14:paraId="57E89E0E" w14:textId="77777777" w:rsidR="00FC088F" w:rsidRPr="00066C6C" w:rsidRDefault="00FC088F" w:rsidP="003708C7">
            <w:pPr>
              <w:pStyle w:val="ListParagraph"/>
              <w:numPr>
                <w:ilvl w:val="0"/>
                <w:numId w:val="74"/>
              </w:numPr>
              <w:rPr>
                <w:rFonts w:cs="Arial"/>
                <w:szCs w:val="24"/>
              </w:rPr>
            </w:pPr>
            <w:r>
              <w:rPr>
                <w:rFonts w:cs="Arial"/>
                <w:szCs w:val="24"/>
              </w:rPr>
              <w:t>Clarify which option has been chosen for the River Stour crossing west of Stratford St Mary. It is a little unclear whether a single crossing has been selected or not.</w:t>
            </w:r>
          </w:p>
          <w:p w14:paraId="12046F42" w14:textId="0F01272B" w:rsidR="00FC088F" w:rsidRPr="00FC2594" w:rsidRDefault="00FC088F" w:rsidP="003708C7">
            <w:pPr>
              <w:pStyle w:val="ListParagraph"/>
              <w:numPr>
                <w:ilvl w:val="0"/>
                <w:numId w:val="74"/>
              </w:numPr>
              <w:rPr>
                <w:rFonts w:cs="Arial"/>
                <w:szCs w:val="24"/>
              </w:rPr>
            </w:pPr>
            <w:r>
              <w:rPr>
                <w:rFonts w:cs="Arial"/>
                <w:szCs w:val="24"/>
              </w:rPr>
              <w:t xml:space="preserve">In relation to the </w:t>
            </w:r>
            <w:r w:rsidRPr="00096B65">
              <w:t>CoCP</w:t>
            </w:r>
            <w:r>
              <w:rPr>
                <w:rFonts w:cs="Arial"/>
                <w:szCs w:val="24"/>
              </w:rPr>
              <w:t xml:space="preserve"> and the outline and final versions of this document, provide further information over the phrase ‘substantially in accordance’ and what this means in practice (paragraph 5.3.4)</w:t>
            </w:r>
            <w:r w:rsidR="00F133A0">
              <w:rPr>
                <w:rFonts w:cs="Arial"/>
                <w:szCs w:val="24"/>
              </w:rPr>
              <w:t>.</w:t>
            </w:r>
          </w:p>
          <w:p w14:paraId="4F2CE73B" w14:textId="77777777" w:rsidR="00FC088F" w:rsidRPr="00700DA2" w:rsidRDefault="00FC088F" w:rsidP="003708C7">
            <w:pPr>
              <w:pStyle w:val="ListParagraph"/>
              <w:numPr>
                <w:ilvl w:val="0"/>
                <w:numId w:val="74"/>
              </w:numPr>
              <w:rPr>
                <w:rFonts w:cs="Arial"/>
                <w:szCs w:val="24"/>
              </w:rPr>
            </w:pPr>
            <w:r>
              <w:rPr>
                <w:rFonts w:cs="Arial"/>
                <w:szCs w:val="24"/>
              </w:rPr>
              <w:lastRenderedPageBreak/>
              <w:t>Provide further information over the ‘PJ Line’ and the stated initial feasibility study. When is the study to be produced and will it be submitted to the Examination?</w:t>
            </w:r>
          </w:p>
        </w:tc>
      </w:tr>
      <w:tr w:rsidR="00FC088F" w:rsidRPr="008C59AE" w14:paraId="7222070A" w14:textId="77777777">
        <w:tc>
          <w:tcPr>
            <w:tcW w:w="1713" w:type="dxa"/>
          </w:tcPr>
          <w:p w14:paraId="53E87CA7" w14:textId="1CCAAB78" w:rsidR="00FC088F" w:rsidRDefault="00FC088F">
            <w:pPr>
              <w:pStyle w:val="Heading3"/>
              <w:numPr>
                <w:ilvl w:val="0"/>
                <w:numId w:val="0"/>
              </w:numPr>
              <w:rPr>
                <w:rFonts w:cs="Arial"/>
                <w:szCs w:val="24"/>
              </w:rPr>
            </w:pPr>
            <w:r>
              <w:rPr>
                <w:rFonts w:cs="Arial"/>
                <w:szCs w:val="24"/>
              </w:rPr>
              <w:lastRenderedPageBreak/>
              <w:t>LV 1.1</w:t>
            </w:r>
            <w:r w:rsidR="0061308E">
              <w:rPr>
                <w:rFonts w:cs="Arial"/>
                <w:szCs w:val="24"/>
              </w:rPr>
              <w:t>6</w:t>
            </w:r>
          </w:p>
        </w:tc>
        <w:tc>
          <w:tcPr>
            <w:tcW w:w="4131" w:type="dxa"/>
          </w:tcPr>
          <w:p w14:paraId="1902F726" w14:textId="77777777" w:rsidR="00FC088F" w:rsidRDefault="00FC088F">
            <w:pPr>
              <w:rPr>
                <w:rFonts w:cs="Arial"/>
                <w:szCs w:val="24"/>
              </w:rPr>
            </w:pPr>
            <w:r>
              <w:rPr>
                <w:rFonts w:cs="Arial"/>
                <w:szCs w:val="24"/>
              </w:rPr>
              <w:t>The applicant</w:t>
            </w:r>
          </w:p>
          <w:p w14:paraId="21D03689" w14:textId="77777777" w:rsidR="00FC088F" w:rsidRPr="00092316" w:rsidRDefault="00FC088F">
            <w:pPr>
              <w:rPr>
                <w:rFonts w:cs="Arial"/>
                <w:szCs w:val="24"/>
              </w:rPr>
            </w:pPr>
            <w:r>
              <w:rPr>
                <w:rFonts w:cs="Arial"/>
                <w:szCs w:val="24"/>
              </w:rPr>
              <w:t>Suffolk CC</w:t>
            </w:r>
          </w:p>
        </w:tc>
        <w:tc>
          <w:tcPr>
            <w:tcW w:w="16547" w:type="dxa"/>
          </w:tcPr>
          <w:p w14:paraId="4BC8F56B" w14:textId="75BE4BA0" w:rsidR="00FC088F" w:rsidRPr="00B03AF8" w:rsidRDefault="00FC088F">
            <w:pPr>
              <w:rPr>
                <w:rFonts w:cs="Arial"/>
                <w:b/>
                <w:bCs/>
                <w:szCs w:val="24"/>
              </w:rPr>
            </w:pPr>
            <w:r w:rsidRPr="00B03AF8">
              <w:rPr>
                <w:rFonts w:cs="Arial"/>
                <w:b/>
                <w:bCs/>
                <w:szCs w:val="24"/>
              </w:rPr>
              <w:t xml:space="preserve">National Landscapes - duty to seek to further the purposes report </w:t>
            </w:r>
            <w:r>
              <w:rPr>
                <w:rFonts w:cs="Arial"/>
                <w:b/>
                <w:bCs/>
                <w:szCs w:val="24"/>
              </w:rPr>
              <w:t>- 2</w:t>
            </w:r>
          </w:p>
          <w:p w14:paraId="777BE6EE" w14:textId="42277E20" w:rsidR="00FC088F" w:rsidRDefault="00FC088F">
            <w:pPr>
              <w:rPr>
                <w:rFonts w:cs="Arial"/>
                <w:szCs w:val="24"/>
              </w:rPr>
            </w:pPr>
            <w:r>
              <w:rPr>
                <w:rFonts w:cs="Arial"/>
                <w:szCs w:val="24"/>
              </w:rPr>
              <w:t xml:space="preserve">Appendix A of the report </w:t>
            </w:r>
            <w:r w:rsidR="00EA42DA">
              <w:rPr>
                <w:rFonts w:cs="Arial"/>
                <w:szCs w:val="24"/>
              </w:rPr>
              <w:t>[</w:t>
            </w:r>
            <w:hyperlink r:id="rId402" w:history="1">
              <w:r w:rsidR="00955DB2" w:rsidRPr="00955DB2">
                <w:rPr>
                  <w:rStyle w:val="Hyperlink"/>
                  <w:rFonts w:cs="Arial"/>
                  <w:szCs w:val="24"/>
                </w:rPr>
                <w:t>APP-120</w:t>
              </w:r>
            </w:hyperlink>
            <w:r w:rsidR="00EA42DA">
              <w:rPr>
                <w:rFonts w:cs="Arial"/>
                <w:szCs w:val="24"/>
              </w:rPr>
              <w:t xml:space="preserve">] </w:t>
            </w:r>
            <w:r>
              <w:rPr>
                <w:rFonts w:cs="Arial"/>
                <w:szCs w:val="24"/>
              </w:rPr>
              <w:t>proposes a sum of £2,426,752 to be paid to the County Council to deliver benefits and to enhance the NL and its setting. To both parties:</w:t>
            </w:r>
          </w:p>
          <w:p w14:paraId="6757293A" w14:textId="38FFDCFF" w:rsidR="00FC088F" w:rsidRDefault="00FC088F" w:rsidP="003708C7">
            <w:pPr>
              <w:pStyle w:val="ListParagraph"/>
              <w:numPr>
                <w:ilvl w:val="0"/>
                <w:numId w:val="75"/>
              </w:numPr>
              <w:rPr>
                <w:rFonts w:cs="Arial"/>
                <w:szCs w:val="24"/>
              </w:rPr>
            </w:pPr>
            <w:r>
              <w:rPr>
                <w:rFonts w:cs="Arial"/>
                <w:szCs w:val="24"/>
              </w:rPr>
              <w:t>Explain how this sum has been calculated</w:t>
            </w:r>
            <w:r w:rsidR="005C2779">
              <w:rPr>
                <w:rFonts w:cs="Arial"/>
                <w:szCs w:val="24"/>
              </w:rPr>
              <w:t>.</w:t>
            </w:r>
          </w:p>
          <w:p w14:paraId="15D57E26" w14:textId="77777777" w:rsidR="00FC088F" w:rsidRDefault="00FC088F" w:rsidP="003708C7">
            <w:pPr>
              <w:pStyle w:val="ListParagraph"/>
              <w:numPr>
                <w:ilvl w:val="0"/>
                <w:numId w:val="75"/>
              </w:numPr>
              <w:rPr>
                <w:rFonts w:cs="Arial"/>
                <w:szCs w:val="24"/>
              </w:rPr>
            </w:pPr>
            <w:r>
              <w:rPr>
                <w:rFonts w:cs="Arial"/>
                <w:szCs w:val="24"/>
              </w:rPr>
              <w:t>Give your views on whether this sum should be indexed.</w:t>
            </w:r>
          </w:p>
          <w:p w14:paraId="3A5536BF" w14:textId="77777777" w:rsidR="00FC088F" w:rsidRPr="00700DA2" w:rsidRDefault="00FC088F" w:rsidP="003708C7">
            <w:pPr>
              <w:pStyle w:val="ListParagraph"/>
              <w:numPr>
                <w:ilvl w:val="0"/>
                <w:numId w:val="75"/>
              </w:numPr>
              <w:rPr>
                <w:rFonts w:cs="Arial"/>
                <w:szCs w:val="24"/>
              </w:rPr>
            </w:pPr>
            <w:r>
              <w:rPr>
                <w:rFonts w:cs="Arial"/>
                <w:szCs w:val="24"/>
              </w:rPr>
              <w:t>Does this sum provide mitigation for the project?</w:t>
            </w:r>
          </w:p>
        </w:tc>
      </w:tr>
      <w:tr w:rsidR="00FC088F" w:rsidRPr="008C59AE" w14:paraId="5E799996" w14:textId="77777777">
        <w:tc>
          <w:tcPr>
            <w:tcW w:w="1713" w:type="dxa"/>
          </w:tcPr>
          <w:p w14:paraId="1E74F9AE" w14:textId="6D4E641F" w:rsidR="00FC088F" w:rsidRDefault="00FC088F">
            <w:pPr>
              <w:pStyle w:val="Heading3"/>
              <w:numPr>
                <w:ilvl w:val="0"/>
                <w:numId w:val="0"/>
              </w:numPr>
              <w:rPr>
                <w:rFonts w:cs="Arial"/>
                <w:szCs w:val="24"/>
              </w:rPr>
            </w:pPr>
            <w:r>
              <w:rPr>
                <w:rFonts w:cs="Arial"/>
                <w:szCs w:val="24"/>
              </w:rPr>
              <w:t>LV 1.1</w:t>
            </w:r>
            <w:r w:rsidR="0061308E">
              <w:rPr>
                <w:rFonts w:cs="Arial"/>
                <w:szCs w:val="24"/>
              </w:rPr>
              <w:t>7</w:t>
            </w:r>
          </w:p>
        </w:tc>
        <w:tc>
          <w:tcPr>
            <w:tcW w:w="4131" w:type="dxa"/>
          </w:tcPr>
          <w:p w14:paraId="089B432F" w14:textId="77777777" w:rsidR="00FC088F" w:rsidRDefault="00FC088F">
            <w:pPr>
              <w:rPr>
                <w:rFonts w:cs="Arial"/>
                <w:szCs w:val="24"/>
              </w:rPr>
            </w:pPr>
            <w:r>
              <w:rPr>
                <w:rFonts w:cs="Arial"/>
                <w:szCs w:val="24"/>
              </w:rPr>
              <w:t>Suffolk CC</w:t>
            </w:r>
          </w:p>
          <w:p w14:paraId="476D13AD" w14:textId="77777777" w:rsidR="00FC088F" w:rsidRPr="00092316" w:rsidRDefault="00FC088F">
            <w:pPr>
              <w:rPr>
                <w:rFonts w:cs="Arial"/>
                <w:szCs w:val="24"/>
              </w:rPr>
            </w:pPr>
            <w:r>
              <w:rPr>
                <w:rFonts w:cs="Arial"/>
                <w:szCs w:val="24"/>
              </w:rPr>
              <w:t>Essex CC</w:t>
            </w:r>
          </w:p>
        </w:tc>
        <w:tc>
          <w:tcPr>
            <w:tcW w:w="16547" w:type="dxa"/>
          </w:tcPr>
          <w:p w14:paraId="3E98B721" w14:textId="7CB1BCD9" w:rsidR="00FC088F" w:rsidRDefault="00FC088F">
            <w:pPr>
              <w:rPr>
                <w:rFonts w:cs="Arial"/>
                <w:b/>
                <w:bCs/>
                <w:szCs w:val="24"/>
              </w:rPr>
            </w:pPr>
            <w:r w:rsidRPr="00C075F2">
              <w:rPr>
                <w:rFonts w:cs="Arial"/>
                <w:b/>
                <w:bCs/>
                <w:szCs w:val="24"/>
              </w:rPr>
              <w:t xml:space="preserve">National Landscapes - duty to seek to further the purposes report </w:t>
            </w:r>
            <w:r>
              <w:rPr>
                <w:rFonts w:cs="Arial"/>
                <w:b/>
                <w:bCs/>
                <w:szCs w:val="24"/>
              </w:rPr>
              <w:t>- 3</w:t>
            </w:r>
          </w:p>
          <w:p w14:paraId="00E7FA4A" w14:textId="25E1F4D6" w:rsidR="00FC088F" w:rsidRPr="00092316" w:rsidRDefault="00FC088F">
            <w:pPr>
              <w:rPr>
                <w:rFonts w:cs="Arial"/>
                <w:szCs w:val="24"/>
              </w:rPr>
            </w:pPr>
            <w:r>
              <w:rPr>
                <w:rFonts w:cs="Arial"/>
                <w:szCs w:val="24"/>
              </w:rPr>
              <w:t xml:space="preserve">The Report </w:t>
            </w:r>
            <w:r w:rsidR="00EA42DA">
              <w:rPr>
                <w:rFonts w:cs="Arial"/>
                <w:szCs w:val="24"/>
              </w:rPr>
              <w:t>[</w:t>
            </w:r>
            <w:hyperlink r:id="rId403" w:history="1">
              <w:r w:rsidR="00955DB2" w:rsidRPr="00955DB2">
                <w:rPr>
                  <w:rStyle w:val="Hyperlink"/>
                  <w:rFonts w:cs="Arial"/>
                  <w:szCs w:val="24"/>
                </w:rPr>
                <w:t>APP-120</w:t>
              </w:r>
            </w:hyperlink>
            <w:r w:rsidR="00EA42DA">
              <w:rPr>
                <w:rFonts w:cs="Arial"/>
                <w:szCs w:val="24"/>
              </w:rPr>
              <w:t xml:space="preserve">] </w:t>
            </w:r>
            <w:r>
              <w:rPr>
                <w:rFonts w:cs="Arial"/>
                <w:szCs w:val="24"/>
              </w:rPr>
              <w:t>concludes that the mitigation hierarchy has been applied in accordance with national policy. Please confirm whether you agree with this conclusion and provide reasoning if not.</w:t>
            </w:r>
          </w:p>
        </w:tc>
      </w:tr>
      <w:tr w:rsidR="003931DA" w:rsidRPr="008C59AE" w14:paraId="76C0316C" w14:textId="77777777" w:rsidTr="003931DA">
        <w:tc>
          <w:tcPr>
            <w:tcW w:w="1713" w:type="dxa"/>
            <w:tcBorders>
              <w:top w:val="single" w:sz="4" w:space="0" w:color="auto"/>
              <w:left w:val="single" w:sz="4" w:space="0" w:color="auto"/>
              <w:bottom w:val="single" w:sz="4" w:space="0" w:color="auto"/>
              <w:right w:val="single" w:sz="4" w:space="0" w:color="auto"/>
            </w:tcBorders>
          </w:tcPr>
          <w:p w14:paraId="09B372D9" w14:textId="68CEA318" w:rsidR="003931DA" w:rsidRDefault="003931DA">
            <w:pPr>
              <w:pStyle w:val="Heading3"/>
              <w:numPr>
                <w:ilvl w:val="0"/>
                <w:numId w:val="0"/>
              </w:numPr>
              <w:rPr>
                <w:rFonts w:cs="Arial"/>
                <w:szCs w:val="24"/>
              </w:rPr>
            </w:pPr>
            <w:r>
              <w:rPr>
                <w:rFonts w:cs="Arial"/>
                <w:szCs w:val="24"/>
              </w:rPr>
              <w:t>LV 1.</w:t>
            </w:r>
            <w:r w:rsidR="0061308E">
              <w:rPr>
                <w:rFonts w:cs="Arial"/>
                <w:szCs w:val="24"/>
              </w:rPr>
              <w:t>18</w:t>
            </w:r>
          </w:p>
        </w:tc>
        <w:tc>
          <w:tcPr>
            <w:tcW w:w="4131" w:type="dxa"/>
            <w:tcBorders>
              <w:top w:val="single" w:sz="4" w:space="0" w:color="auto"/>
              <w:left w:val="single" w:sz="4" w:space="0" w:color="auto"/>
              <w:bottom w:val="single" w:sz="4" w:space="0" w:color="auto"/>
              <w:right w:val="single" w:sz="4" w:space="0" w:color="auto"/>
            </w:tcBorders>
          </w:tcPr>
          <w:p w14:paraId="4449AD8C" w14:textId="77777777" w:rsidR="003931DA" w:rsidRPr="00092316" w:rsidRDefault="003931DA">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5993AEF9" w14:textId="77777777" w:rsidR="003931DA" w:rsidRPr="003931DA" w:rsidRDefault="003931DA">
            <w:pPr>
              <w:rPr>
                <w:rFonts w:cs="Arial"/>
                <w:b/>
                <w:bCs/>
                <w:szCs w:val="24"/>
              </w:rPr>
            </w:pPr>
            <w:r w:rsidRPr="003931DA">
              <w:rPr>
                <w:rFonts w:cs="Arial"/>
                <w:b/>
                <w:bCs/>
                <w:szCs w:val="24"/>
              </w:rPr>
              <w:t>Mitigation</w:t>
            </w:r>
          </w:p>
          <w:p w14:paraId="11AC5B81" w14:textId="4B101275" w:rsidR="003931DA" w:rsidRPr="003931DA" w:rsidRDefault="003931DA">
            <w:pPr>
              <w:rPr>
                <w:rFonts w:cs="Arial"/>
                <w:szCs w:val="24"/>
              </w:rPr>
            </w:pPr>
            <w:r w:rsidRPr="003931DA">
              <w:rPr>
                <w:rFonts w:cs="Arial"/>
                <w:szCs w:val="24"/>
              </w:rPr>
              <w:t xml:space="preserve">Several </w:t>
            </w:r>
            <w:r w:rsidR="005C2779">
              <w:rPr>
                <w:rFonts w:cs="Arial"/>
                <w:szCs w:val="24"/>
              </w:rPr>
              <w:t>local authorities</w:t>
            </w:r>
            <w:r w:rsidRPr="003931DA">
              <w:rPr>
                <w:rFonts w:cs="Arial"/>
                <w:szCs w:val="24"/>
              </w:rPr>
              <w:t xml:space="preserve"> raise concerns over mitigation measures, both in terms of language and terminology used, and also the principal of mitigation which in many cases may not be effectively possible or achievable. In particular:</w:t>
            </w:r>
          </w:p>
          <w:p w14:paraId="1C3F1D90" w14:textId="77777777" w:rsidR="003931DA" w:rsidRPr="003931DA" w:rsidRDefault="003931DA" w:rsidP="003708C7">
            <w:pPr>
              <w:pStyle w:val="ListParagraph"/>
              <w:numPr>
                <w:ilvl w:val="0"/>
                <w:numId w:val="25"/>
              </w:numPr>
              <w:rPr>
                <w:rFonts w:cs="Arial"/>
                <w:szCs w:val="24"/>
              </w:rPr>
            </w:pPr>
            <w:r w:rsidRPr="003931DA">
              <w:rPr>
                <w:rFonts w:cs="Arial"/>
                <w:szCs w:val="24"/>
              </w:rPr>
              <w:t>Mitigative planting should not fall into the category of ‘additional mitigation’ or compensation and is instead required and necessary mitigation.</w:t>
            </w:r>
          </w:p>
          <w:p w14:paraId="3C5DCB8B" w14:textId="77777777" w:rsidR="003931DA" w:rsidRPr="003931DA" w:rsidRDefault="003931DA" w:rsidP="003708C7">
            <w:pPr>
              <w:pStyle w:val="ListParagraph"/>
              <w:numPr>
                <w:ilvl w:val="0"/>
                <w:numId w:val="25"/>
              </w:numPr>
              <w:rPr>
                <w:rFonts w:cs="Arial"/>
                <w:szCs w:val="24"/>
              </w:rPr>
            </w:pPr>
            <w:r w:rsidRPr="003931DA">
              <w:rPr>
                <w:rFonts w:cs="Arial"/>
                <w:szCs w:val="24"/>
              </w:rPr>
              <w:t>The proposed time length for maintenance and after care for replacement/reinstatement landscaping is inadequate.</w:t>
            </w:r>
          </w:p>
          <w:p w14:paraId="7556701B" w14:textId="134B5BC8" w:rsidR="003931DA" w:rsidRPr="003931DA" w:rsidRDefault="003931DA" w:rsidP="003708C7">
            <w:pPr>
              <w:pStyle w:val="ListParagraph"/>
              <w:numPr>
                <w:ilvl w:val="0"/>
                <w:numId w:val="25"/>
              </w:numPr>
              <w:rPr>
                <w:rFonts w:cs="Arial"/>
                <w:szCs w:val="24"/>
              </w:rPr>
            </w:pPr>
            <w:r w:rsidRPr="003931DA">
              <w:rPr>
                <w:rFonts w:cs="Arial"/>
                <w:szCs w:val="24"/>
              </w:rPr>
              <w:t>Mitigation i</w:t>
            </w:r>
            <w:r w:rsidR="00F133A0">
              <w:rPr>
                <w:rFonts w:cs="Arial"/>
                <w:szCs w:val="24"/>
              </w:rPr>
              <w:t>n</w:t>
            </w:r>
            <w:r w:rsidRPr="003931DA">
              <w:rPr>
                <w:rFonts w:cs="Arial"/>
                <w:szCs w:val="24"/>
              </w:rPr>
              <w:t xml:space="preserve"> many cases is not possible or achievable and so under the mitigation hierarchy compensation is required. Compensation packages should be put in place as part of a package to offset landscape and visual effects of the proposed development</w:t>
            </w:r>
            <w:r w:rsidR="005C2779">
              <w:rPr>
                <w:rFonts w:cs="Arial"/>
                <w:szCs w:val="24"/>
              </w:rPr>
              <w:t>.</w:t>
            </w:r>
          </w:p>
          <w:p w14:paraId="1017A922" w14:textId="77777777" w:rsidR="003931DA" w:rsidRPr="003931DA" w:rsidRDefault="003931DA">
            <w:pPr>
              <w:rPr>
                <w:rFonts w:cs="Arial"/>
                <w:b/>
                <w:bCs/>
                <w:szCs w:val="24"/>
              </w:rPr>
            </w:pPr>
            <w:r w:rsidRPr="003931DA">
              <w:rPr>
                <w:rFonts w:cs="Arial"/>
                <w:szCs w:val="24"/>
              </w:rPr>
              <w:t>Respond to such concerns.</w:t>
            </w:r>
          </w:p>
        </w:tc>
      </w:tr>
      <w:tr w:rsidR="003931DA" w:rsidRPr="008C59AE" w14:paraId="3F0D50AB" w14:textId="77777777" w:rsidTr="003931DA">
        <w:tc>
          <w:tcPr>
            <w:tcW w:w="1713" w:type="dxa"/>
            <w:tcBorders>
              <w:top w:val="single" w:sz="4" w:space="0" w:color="auto"/>
              <w:left w:val="single" w:sz="4" w:space="0" w:color="auto"/>
              <w:bottom w:val="single" w:sz="4" w:space="0" w:color="auto"/>
              <w:right w:val="single" w:sz="4" w:space="0" w:color="auto"/>
            </w:tcBorders>
          </w:tcPr>
          <w:p w14:paraId="463505A7" w14:textId="37252549" w:rsidR="003931DA" w:rsidRDefault="003931DA">
            <w:pPr>
              <w:pStyle w:val="Heading3"/>
              <w:numPr>
                <w:ilvl w:val="0"/>
                <w:numId w:val="0"/>
              </w:numPr>
              <w:rPr>
                <w:rFonts w:cs="Arial"/>
                <w:szCs w:val="24"/>
              </w:rPr>
            </w:pPr>
            <w:r>
              <w:rPr>
                <w:rFonts w:cs="Arial"/>
                <w:szCs w:val="24"/>
              </w:rPr>
              <w:t>LV 1.</w:t>
            </w:r>
            <w:r w:rsidR="0061308E">
              <w:rPr>
                <w:rFonts w:cs="Arial"/>
                <w:szCs w:val="24"/>
              </w:rPr>
              <w:t>19</w:t>
            </w:r>
          </w:p>
        </w:tc>
        <w:tc>
          <w:tcPr>
            <w:tcW w:w="4131" w:type="dxa"/>
            <w:tcBorders>
              <w:top w:val="single" w:sz="4" w:space="0" w:color="auto"/>
              <w:left w:val="single" w:sz="4" w:space="0" w:color="auto"/>
              <w:bottom w:val="single" w:sz="4" w:space="0" w:color="auto"/>
              <w:right w:val="single" w:sz="4" w:space="0" w:color="auto"/>
            </w:tcBorders>
          </w:tcPr>
          <w:p w14:paraId="7B26B699" w14:textId="77777777" w:rsidR="003931DA" w:rsidRPr="00092316" w:rsidRDefault="003931DA">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1738111B" w14:textId="77777777" w:rsidR="003931DA" w:rsidRPr="003931DA" w:rsidRDefault="003931DA">
            <w:pPr>
              <w:rPr>
                <w:rFonts w:cs="Arial"/>
                <w:b/>
                <w:bCs/>
                <w:szCs w:val="24"/>
              </w:rPr>
            </w:pPr>
            <w:r w:rsidRPr="003931DA">
              <w:rPr>
                <w:rFonts w:cs="Arial"/>
                <w:b/>
                <w:bCs/>
                <w:szCs w:val="24"/>
              </w:rPr>
              <w:t>Landscape designations</w:t>
            </w:r>
          </w:p>
          <w:p w14:paraId="5CF506A8" w14:textId="2702B665" w:rsidR="003931DA" w:rsidRPr="003931DA" w:rsidRDefault="003931DA">
            <w:pPr>
              <w:rPr>
                <w:rFonts w:cs="Arial"/>
                <w:szCs w:val="24"/>
              </w:rPr>
            </w:pPr>
            <w:r w:rsidRPr="003931DA">
              <w:rPr>
                <w:rFonts w:cs="Arial"/>
                <w:szCs w:val="24"/>
              </w:rPr>
              <w:t xml:space="preserve">Several </w:t>
            </w:r>
            <w:r w:rsidR="005C2779">
              <w:rPr>
                <w:rFonts w:cs="Arial"/>
                <w:szCs w:val="24"/>
              </w:rPr>
              <w:t>local authorities</w:t>
            </w:r>
            <w:r w:rsidRPr="003931DA">
              <w:rPr>
                <w:rFonts w:cs="Arial"/>
                <w:szCs w:val="24"/>
              </w:rPr>
              <w:t xml:space="preserve"> note that </w:t>
            </w:r>
            <w:r w:rsidR="005C2779">
              <w:rPr>
                <w:rFonts w:cs="Arial"/>
                <w:szCs w:val="24"/>
              </w:rPr>
              <w:t>c</w:t>
            </w:r>
            <w:r w:rsidRPr="003931DA">
              <w:rPr>
                <w:rFonts w:cs="Arial"/>
                <w:szCs w:val="24"/>
              </w:rPr>
              <w:t xml:space="preserve">ounty, </w:t>
            </w:r>
            <w:r w:rsidR="005C2779">
              <w:rPr>
                <w:rFonts w:cs="Arial"/>
                <w:szCs w:val="24"/>
              </w:rPr>
              <w:t>d</w:t>
            </w:r>
            <w:r w:rsidRPr="003931DA">
              <w:rPr>
                <w:rFonts w:cs="Arial"/>
                <w:szCs w:val="24"/>
              </w:rPr>
              <w:t>istrict and local level landscape designation was not government policy in the late 1990s and 2000s, and Valued Landscape Assessments have not been carried out at a district or local level to replace local landscape designation. Concern is raised that this in turn has leads to the value of local landscapes not being recognised and harm to landscape not being minimised. Respond to such concerns.</w:t>
            </w:r>
          </w:p>
        </w:tc>
      </w:tr>
      <w:tr w:rsidR="003931DA" w:rsidRPr="008C59AE" w14:paraId="0790CF0B" w14:textId="77777777" w:rsidTr="003931DA">
        <w:tc>
          <w:tcPr>
            <w:tcW w:w="1713" w:type="dxa"/>
            <w:tcBorders>
              <w:top w:val="single" w:sz="4" w:space="0" w:color="auto"/>
              <w:left w:val="single" w:sz="4" w:space="0" w:color="auto"/>
              <w:bottom w:val="single" w:sz="4" w:space="0" w:color="auto"/>
              <w:right w:val="single" w:sz="4" w:space="0" w:color="auto"/>
            </w:tcBorders>
          </w:tcPr>
          <w:p w14:paraId="7CDC90B3" w14:textId="4D4494F5" w:rsidR="003931DA" w:rsidRDefault="003931DA">
            <w:pPr>
              <w:pStyle w:val="Heading3"/>
              <w:numPr>
                <w:ilvl w:val="0"/>
                <w:numId w:val="0"/>
              </w:numPr>
              <w:rPr>
                <w:rFonts w:cs="Arial"/>
                <w:szCs w:val="24"/>
              </w:rPr>
            </w:pPr>
            <w:r>
              <w:rPr>
                <w:rFonts w:cs="Arial"/>
                <w:szCs w:val="24"/>
              </w:rPr>
              <w:t>LV 1.2</w:t>
            </w:r>
            <w:r w:rsidR="0061308E">
              <w:rPr>
                <w:rFonts w:cs="Arial"/>
                <w:szCs w:val="24"/>
              </w:rPr>
              <w:t>0</w:t>
            </w:r>
          </w:p>
        </w:tc>
        <w:tc>
          <w:tcPr>
            <w:tcW w:w="4131" w:type="dxa"/>
            <w:tcBorders>
              <w:top w:val="single" w:sz="4" w:space="0" w:color="auto"/>
              <w:left w:val="single" w:sz="4" w:space="0" w:color="auto"/>
              <w:bottom w:val="single" w:sz="4" w:space="0" w:color="auto"/>
              <w:right w:val="single" w:sz="4" w:space="0" w:color="auto"/>
            </w:tcBorders>
          </w:tcPr>
          <w:p w14:paraId="34A82867" w14:textId="77777777" w:rsidR="003931DA" w:rsidRPr="00092316" w:rsidRDefault="003931DA">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3222B72F" w14:textId="77777777" w:rsidR="003931DA" w:rsidRPr="003931DA" w:rsidRDefault="003931DA">
            <w:pPr>
              <w:rPr>
                <w:rFonts w:cs="Arial"/>
                <w:b/>
                <w:bCs/>
                <w:szCs w:val="24"/>
              </w:rPr>
            </w:pPr>
            <w:r w:rsidRPr="003931DA">
              <w:rPr>
                <w:rFonts w:cs="Arial"/>
                <w:b/>
                <w:bCs/>
                <w:szCs w:val="24"/>
              </w:rPr>
              <w:t>Holford rules</w:t>
            </w:r>
          </w:p>
          <w:p w14:paraId="78DA4FA7" w14:textId="77777777" w:rsidR="003931DA" w:rsidRPr="003931DA" w:rsidRDefault="003931DA">
            <w:pPr>
              <w:rPr>
                <w:rFonts w:cs="Arial"/>
                <w:szCs w:val="24"/>
              </w:rPr>
            </w:pPr>
            <w:r w:rsidRPr="003931DA">
              <w:rPr>
                <w:rFonts w:cs="Arial"/>
                <w:szCs w:val="24"/>
              </w:rPr>
              <w:t>Holford Rule No 6 states that in a county which is flat and sparsely planted, keep high voltage lines as far as possible independent of smaller lines, converging routes, distribution poles and other masts, wires and cables, so as to avoid a concentration or ‘wirescape’.</w:t>
            </w:r>
          </w:p>
          <w:p w14:paraId="19FFDB67" w14:textId="77777777" w:rsidR="003931DA" w:rsidRPr="003931DA" w:rsidRDefault="003931DA">
            <w:pPr>
              <w:rPr>
                <w:rFonts w:cs="Arial"/>
                <w:b/>
                <w:bCs/>
                <w:szCs w:val="24"/>
              </w:rPr>
            </w:pPr>
            <w:r w:rsidRPr="003931DA">
              <w:rPr>
                <w:rFonts w:cs="Arial"/>
                <w:szCs w:val="24"/>
              </w:rPr>
              <w:t>Is there a risk that in following such a rule the adverse landscape effects of OHLs and pylons are in fact spread out over a larger area and maximised (particularly in generally flat countryside) instead of concentrating harm along corridors?</w:t>
            </w:r>
          </w:p>
        </w:tc>
      </w:tr>
      <w:tr w:rsidR="003931DA" w:rsidRPr="008C59AE" w14:paraId="4E063347" w14:textId="77777777" w:rsidTr="003931DA">
        <w:tc>
          <w:tcPr>
            <w:tcW w:w="1713" w:type="dxa"/>
            <w:tcBorders>
              <w:top w:val="single" w:sz="4" w:space="0" w:color="auto"/>
              <w:left w:val="single" w:sz="4" w:space="0" w:color="auto"/>
              <w:bottom w:val="single" w:sz="4" w:space="0" w:color="auto"/>
              <w:right w:val="single" w:sz="4" w:space="0" w:color="auto"/>
            </w:tcBorders>
          </w:tcPr>
          <w:p w14:paraId="59639D8E" w14:textId="03F56B8F" w:rsidR="003931DA" w:rsidRDefault="003931DA">
            <w:pPr>
              <w:pStyle w:val="Heading3"/>
              <w:numPr>
                <w:ilvl w:val="0"/>
                <w:numId w:val="0"/>
              </w:numPr>
              <w:rPr>
                <w:rFonts w:cs="Arial"/>
                <w:szCs w:val="24"/>
              </w:rPr>
            </w:pPr>
            <w:r>
              <w:rPr>
                <w:rFonts w:cs="Arial"/>
                <w:szCs w:val="24"/>
              </w:rPr>
              <w:t>LV 1.2</w:t>
            </w:r>
            <w:r w:rsidR="00B10AFC">
              <w:rPr>
                <w:rFonts w:cs="Arial"/>
                <w:szCs w:val="24"/>
              </w:rPr>
              <w:t>1</w:t>
            </w:r>
          </w:p>
        </w:tc>
        <w:tc>
          <w:tcPr>
            <w:tcW w:w="4131" w:type="dxa"/>
            <w:tcBorders>
              <w:top w:val="single" w:sz="4" w:space="0" w:color="auto"/>
              <w:left w:val="single" w:sz="4" w:space="0" w:color="auto"/>
              <w:bottom w:val="single" w:sz="4" w:space="0" w:color="auto"/>
              <w:right w:val="single" w:sz="4" w:space="0" w:color="auto"/>
            </w:tcBorders>
          </w:tcPr>
          <w:p w14:paraId="5DA03224" w14:textId="77777777" w:rsidR="003931DA" w:rsidRPr="00092316" w:rsidRDefault="003931DA">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65B07BF2" w14:textId="77777777" w:rsidR="003931DA" w:rsidRPr="003931DA" w:rsidRDefault="003931DA">
            <w:pPr>
              <w:rPr>
                <w:rFonts w:cs="Arial"/>
                <w:b/>
                <w:bCs/>
                <w:szCs w:val="24"/>
              </w:rPr>
            </w:pPr>
            <w:r w:rsidRPr="003931DA">
              <w:rPr>
                <w:rFonts w:cs="Arial"/>
                <w:b/>
                <w:bCs/>
                <w:szCs w:val="24"/>
              </w:rPr>
              <w:t xml:space="preserve">Landscape Institute Technical Guidance Note </w:t>
            </w:r>
            <w:r w:rsidRPr="006372DE">
              <w:rPr>
                <w:rFonts w:cs="Arial"/>
                <w:b/>
                <w:bCs/>
                <w:szCs w:val="24"/>
              </w:rPr>
              <w:t>02/21 Assessing landscape value outside national designations</w:t>
            </w:r>
          </w:p>
          <w:p w14:paraId="3E8FF032" w14:textId="77777777" w:rsidR="003931DA" w:rsidRPr="003931DA" w:rsidRDefault="003931DA">
            <w:pPr>
              <w:rPr>
                <w:rFonts w:cs="Arial"/>
                <w:szCs w:val="24"/>
              </w:rPr>
            </w:pPr>
            <w:r w:rsidRPr="003931DA">
              <w:rPr>
                <w:rFonts w:cs="Arial"/>
                <w:szCs w:val="24"/>
              </w:rPr>
              <w:t>The use of the above guidance as part of the landscape assessment methodology is noted.</w:t>
            </w:r>
          </w:p>
          <w:p w14:paraId="32FE7C9D" w14:textId="73948FE8" w:rsidR="003931DA" w:rsidRPr="003931DA" w:rsidRDefault="003931DA" w:rsidP="00A94D7E">
            <w:pPr>
              <w:rPr>
                <w:rFonts w:cs="Arial"/>
                <w:szCs w:val="24"/>
              </w:rPr>
            </w:pPr>
            <w:r w:rsidRPr="003931DA">
              <w:rPr>
                <w:rFonts w:cs="Arial"/>
                <w:szCs w:val="24"/>
              </w:rPr>
              <w:t xml:space="preserve">Several </w:t>
            </w:r>
            <w:r w:rsidR="00F133A0" w:rsidRPr="00F133A0">
              <w:rPr>
                <w:rFonts w:cs="Arial"/>
                <w:szCs w:val="24"/>
              </w:rPr>
              <w:t>local authorities</w:t>
            </w:r>
            <w:r w:rsidRPr="003931DA">
              <w:rPr>
                <w:rFonts w:cs="Arial"/>
                <w:szCs w:val="24"/>
              </w:rPr>
              <w:t xml:space="preserve"> note their concerns that this note has been used at a character area rather than looking at the details of the landscape value, which could result in downplaying of specific qualities. Respond to such concerns.</w:t>
            </w:r>
          </w:p>
          <w:p w14:paraId="67FF73B1" w14:textId="4BB8D9DA" w:rsidR="003931DA" w:rsidRPr="00A94D7E" w:rsidRDefault="003931DA" w:rsidP="00A94D7E">
            <w:pPr>
              <w:rPr>
                <w:rFonts w:cs="Arial"/>
                <w:szCs w:val="24"/>
              </w:rPr>
            </w:pPr>
            <w:r w:rsidRPr="003931DA">
              <w:rPr>
                <w:rFonts w:cs="Arial"/>
                <w:szCs w:val="24"/>
              </w:rPr>
              <w:t>Did the use of the Guidance Note and the landscape value assessment affect the alignment of the proposed overheard line route at all, or did it come too late in the process to meaningfully impact the route? If it did affect the alignment</w:t>
            </w:r>
            <w:r w:rsidR="00A94D7E">
              <w:rPr>
                <w:rFonts w:cs="Arial"/>
                <w:szCs w:val="24"/>
              </w:rPr>
              <w:t>,</w:t>
            </w:r>
            <w:r w:rsidRPr="003931DA">
              <w:rPr>
                <w:rFonts w:cs="Arial"/>
                <w:szCs w:val="24"/>
              </w:rPr>
              <w:t xml:space="preserve"> then please outline how it did and provide examples.</w:t>
            </w:r>
          </w:p>
        </w:tc>
      </w:tr>
      <w:tr w:rsidR="00B05E13" w:rsidRPr="008C59AE" w14:paraId="63B524C9" w14:textId="77777777" w:rsidTr="00B05E13">
        <w:tc>
          <w:tcPr>
            <w:tcW w:w="1713" w:type="dxa"/>
            <w:tcBorders>
              <w:top w:val="single" w:sz="4" w:space="0" w:color="auto"/>
              <w:left w:val="single" w:sz="4" w:space="0" w:color="auto"/>
              <w:bottom w:val="single" w:sz="4" w:space="0" w:color="auto"/>
              <w:right w:val="single" w:sz="4" w:space="0" w:color="auto"/>
            </w:tcBorders>
          </w:tcPr>
          <w:p w14:paraId="18D0DB45" w14:textId="636DE5BC" w:rsidR="00B05E13" w:rsidRDefault="00B05E13">
            <w:pPr>
              <w:pStyle w:val="Heading3"/>
              <w:numPr>
                <w:ilvl w:val="0"/>
                <w:numId w:val="0"/>
              </w:numPr>
              <w:rPr>
                <w:rFonts w:cs="Arial"/>
                <w:szCs w:val="24"/>
              </w:rPr>
            </w:pPr>
            <w:r>
              <w:rPr>
                <w:rFonts w:cs="Arial"/>
                <w:szCs w:val="24"/>
              </w:rPr>
              <w:t>LV1.2</w:t>
            </w:r>
            <w:r w:rsidR="00B10AFC">
              <w:rPr>
                <w:rFonts w:cs="Arial"/>
                <w:szCs w:val="24"/>
              </w:rPr>
              <w:t>2</w:t>
            </w:r>
          </w:p>
        </w:tc>
        <w:tc>
          <w:tcPr>
            <w:tcW w:w="4131" w:type="dxa"/>
            <w:tcBorders>
              <w:top w:val="single" w:sz="4" w:space="0" w:color="auto"/>
              <w:left w:val="single" w:sz="4" w:space="0" w:color="auto"/>
              <w:bottom w:val="single" w:sz="4" w:space="0" w:color="auto"/>
              <w:right w:val="single" w:sz="4" w:space="0" w:color="auto"/>
            </w:tcBorders>
          </w:tcPr>
          <w:p w14:paraId="1F7899B2" w14:textId="77777777" w:rsidR="00B05E13" w:rsidRDefault="00B05E13">
            <w:pPr>
              <w:rPr>
                <w:rFonts w:cs="Arial"/>
                <w:szCs w:val="24"/>
              </w:rPr>
            </w:pPr>
            <w:r>
              <w:rPr>
                <w:rFonts w:cs="Arial"/>
                <w:szCs w:val="24"/>
              </w:rPr>
              <w:t>All local authorities</w:t>
            </w:r>
          </w:p>
        </w:tc>
        <w:tc>
          <w:tcPr>
            <w:tcW w:w="16547" w:type="dxa"/>
            <w:tcBorders>
              <w:top w:val="single" w:sz="4" w:space="0" w:color="auto"/>
              <w:left w:val="single" w:sz="4" w:space="0" w:color="auto"/>
              <w:bottom w:val="single" w:sz="4" w:space="0" w:color="auto"/>
              <w:right w:val="single" w:sz="4" w:space="0" w:color="auto"/>
            </w:tcBorders>
          </w:tcPr>
          <w:p w14:paraId="70ACFAE8" w14:textId="7CF817A7" w:rsidR="00B05E13" w:rsidRPr="00B05E13" w:rsidRDefault="00B05E13">
            <w:pPr>
              <w:rPr>
                <w:rFonts w:cs="Arial"/>
                <w:b/>
                <w:bCs/>
                <w:szCs w:val="24"/>
              </w:rPr>
            </w:pPr>
            <w:r w:rsidRPr="00B05E13">
              <w:rPr>
                <w:rFonts w:cs="Arial"/>
                <w:b/>
                <w:bCs/>
                <w:szCs w:val="24"/>
              </w:rPr>
              <w:t xml:space="preserve">Landscape visualisations </w:t>
            </w:r>
            <w:r w:rsidR="00A94D7E">
              <w:rPr>
                <w:rFonts w:cs="Arial"/>
                <w:b/>
                <w:bCs/>
                <w:szCs w:val="24"/>
              </w:rPr>
              <w:t>–</w:t>
            </w:r>
            <w:r w:rsidRPr="00B05E13">
              <w:rPr>
                <w:rFonts w:cs="Arial"/>
                <w:b/>
                <w:bCs/>
                <w:szCs w:val="24"/>
              </w:rPr>
              <w:t xml:space="preserve"> 1</w:t>
            </w:r>
          </w:p>
          <w:p w14:paraId="126FFD21" w14:textId="61ACF5AC" w:rsidR="00A94D7E" w:rsidRPr="00A94D7E" w:rsidRDefault="00A94D7E">
            <w:pPr>
              <w:rPr>
                <w:rFonts w:cs="Arial"/>
                <w:szCs w:val="24"/>
              </w:rPr>
            </w:pPr>
            <w:r>
              <w:rPr>
                <w:rFonts w:cs="Arial"/>
                <w:szCs w:val="24"/>
              </w:rPr>
              <w:t>The local authorities are asked whether:</w:t>
            </w:r>
          </w:p>
          <w:p w14:paraId="37228DCB" w14:textId="3EA3CC40" w:rsidR="00B05E13" w:rsidRPr="00B05E13" w:rsidRDefault="00A94D7E" w:rsidP="003708C7">
            <w:pPr>
              <w:pStyle w:val="ListParagraph"/>
              <w:numPr>
                <w:ilvl w:val="0"/>
                <w:numId w:val="39"/>
              </w:numPr>
              <w:rPr>
                <w:rFonts w:cs="Arial"/>
                <w:szCs w:val="24"/>
              </w:rPr>
            </w:pPr>
            <w:r>
              <w:rPr>
                <w:rFonts w:cs="Arial"/>
                <w:szCs w:val="24"/>
              </w:rPr>
              <w:t>You</w:t>
            </w:r>
            <w:r w:rsidR="00B05E13" w:rsidRPr="00B05E13">
              <w:rPr>
                <w:rFonts w:cs="Arial"/>
                <w:szCs w:val="24"/>
              </w:rPr>
              <w:t xml:space="preserve"> agree with the viewpoints </w:t>
            </w:r>
            <w:r w:rsidR="00542DC3">
              <w:rPr>
                <w:rFonts w:cs="Arial"/>
                <w:szCs w:val="24"/>
              </w:rPr>
              <w:t xml:space="preserve">in the visualisations </w:t>
            </w:r>
            <w:r w:rsidR="00542DC3" w:rsidRPr="00542DC3">
              <w:rPr>
                <w:rFonts w:cs="Arial"/>
                <w:szCs w:val="24"/>
              </w:rPr>
              <w:t>[</w:t>
            </w:r>
            <w:hyperlink r:id="rId404" w:history="1">
              <w:r w:rsidR="002918ED" w:rsidRPr="002918ED">
                <w:rPr>
                  <w:rStyle w:val="Hyperlink"/>
                  <w:rFonts w:cs="Arial"/>
                  <w:szCs w:val="24"/>
                </w:rPr>
                <w:t>APP-343</w:t>
              </w:r>
            </w:hyperlink>
            <w:r w:rsidR="00542DC3" w:rsidRPr="00542DC3">
              <w:rPr>
                <w:rFonts w:cs="Arial"/>
                <w:szCs w:val="24"/>
              </w:rPr>
              <w:t>] to [</w:t>
            </w:r>
            <w:hyperlink r:id="rId405" w:history="1">
              <w:r w:rsidR="00536C30" w:rsidRPr="00536C30">
                <w:rPr>
                  <w:rStyle w:val="Hyperlink"/>
                  <w:rFonts w:cs="Arial"/>
                  <w:szCs w:val="24"/>
                </w:rPr>
                <w:t>APP-349</w:t>
              </w:r>
            </w:hyperlink>
            <w:r w:rsidR="00542DC3" w:rsidRPr="00542DC3">
              <w:rPr>
                <w:rFonts w:cs="Arial"/>
                <w:szCs w:val="24"/>
              </w:rPr>
              <w:t xml:space="preserve">] </w:t>
            </w:r>
            <w:r w:rsidR="00B05E13" w:rsidRPr="00B05E13">
              <w:rPr>
                <w:rFonts w:cs="Arial"/>
                <w:szCs w:val="24"/>
              </w:rPr>
              <w:t>chosen to reflect any potential impacts on landscape</w:t>
            </w:r>
            <w:r>
              <w:rPr>
                <w:rFonts w:cs="Arial"/>
                <w:szCs w:val="24"/>
              </w:rPr>
              <w:t>.</w:t>
            </w:r>
          </w:p>
          <w:p w14:paraId="43A673CC" w14:textId="77777777" w:rsidR="00B05E13" w:rsidRPr="00B05E13" w:rsidRDefault="00B05E13" w:rsidP="003708C7">
            <w:pPr>
              <w:pStyle w:val="ListParagraph"/>
              <w:numPr>
                <w:ilvl w:val="0"/>
                <w:numId w:val="39"/>
              </w:numPr>
              <w:rPr>
                <w:rFonts w:cs="Arial"/>
                <w:b/>
                <w:bCs/>
                <w:szCs w:val="24"/>
              </w:rPr>
            </w:pPr>
            <w:r w:rsidRPr="00B05E13">
              <w:rPr>
                <w:rFonts w:cs="Arial"/>
                <w:szCs w:val="24"/>
              </w:rPr>
              <w:t>In your opinion are additional visualisations required, and if so from which assets and where should the visualisations be taken from?</w:t>
            </w:r>
          </w:p>
        </w:tc>
      </w:tr>
      <w:tr w:rsidR="00B05E13" w:rsidRPr="008C59AE" w14:paraId="3837A707" w14:textId="77777777" w:rsidTr="00B05E13">
        <w:tc>
          <w:tcPr>
            <w:tcW w:w="1713" w:type="dxa"/>
            <w:tcBorders>
              <w:top w:val="single" w:sz="4" w:space="0" w:color="auto"/>
              <w:left w:val="single" w:sz="4" w:space="0" w:color="auto"/>
              <w:bottom w:val="single" w:sz="4" w:space="0" w:color="auto"/>
              <w:right w:val="single" w:sz="4" w:space="0" w:color="auto"/>
            </w:tcBorders>
          </w:tcPr>
          <w:p w14:paraId="37511E65" w14:textId="75C97589" w:rsidR="00B05E13" w:rsidRDefault="00B05E13">
            <w:pPr>
              <w:pStyle w:val="Heading3"/>
              <w:numPr>
                <w:ilvl w:val="0"/>
                <w:numId w:val="0"/>
              </w:numPr>
              <w:rPr>
                <w:rFonts w:cs="Arial"/>
                <w:szCs w:val="24"/>
              </w:rPr>
            </w:pPr>
            <w:r>
              <w:rPr>
                <w:rFonts w:cs="Arial"/>
                <w:szCs w:val="24"/>
              </w:rPr>
              <w:t>LV1.</w:t>
            </w:r>
            <w:r w:rsidR="00B10AFC">
              <w:rPr>
                <w:rFonts w:cs="Arial"/>
                <w:szCs w:val="24"/>
              </w:rPr>
              <w:t>23</w:t>
            </w:r>
          </w:p>
        </w:tc>
        <w:tc>
          <w:tcPr>
            <w:tcW w:w="4131" w:type="dxa"/>
            <w:tcBorders>
              <w:top w:val="single" w:sz="4" w:space="0" w:color="auto"/>
              <w:left w:val="single" w:sz="4" w:space="0" w:color="auto"/>
              <w:bottom w:val="single" w:sz="4" w:space="0" w:color="auto"/>
              <w:right w:val="single" w:sz="4" w:space="0" w:color="auto"/>
            </w:tcBorders>
          </w:tcPr>
          <w:p w14:paraId="3E07C755" w14:textId="77777777" w:rsidR="00B05E13" w:rsidRDefault="00B05E13">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4B76DC06" w14:textId="72D34B53" w:rsidR="00B05E13" w:rsidRPr="00B05E13" w:rsidRDefault="00B05E13">
            <w:pPr>
              <w:rPr>
                <w:rFonts w:cs="Arial"/>
                <w:b/>
                <w:bCs/>
                <w:szCs w:val="24"/>
              </w:rPr>
            </w:pPr>
            <w:r w:rsidRPr="00B05E13">
              <w:rPr>
                <w:rFonts w:cs="Arial"/>
                <w:b/>
                <w:bCs/>
                <w:szCs w:val="24"/>
              </w:rPr>
              <w:t>Landscape visualisations - 2</w:t>
            </w:r>
          </w:p>
          <w:p w14:paraId="29E3AB59" w14:textId="76191DF0" w:rsidR="00B05E13" w:rsidRPr="00B05E13" w:rsidRDefault="00B05E13">
            <w:pPr>
              <w:rPr>
                <w:rFonts w:cs="Arial"/>
                <w:szCs w:val="24"/>
              </w:rPr>
            </w:pPr>
            <w:r w:rsidRPr="00B05E13">
              <w:rPr>
                <w:rFonts w:cs="Arial"/>
                <w:szCs w:val="24"/>
              </w:rPr>
              <w:t>The ExA have concerns over the following landscape visualisations</w:t>
            </w:r>
            <w:r w:rsidR="00542DC3">
              <w:rPr>
                <w:rFonts w:cs="Arial"/>
                <w:szCs w:val="24"/>
              </w:rPr>
              <w:t xml:space="preserve"> within </w:t>
            </w:r>
            <w:r w:rsidR="00542DC3" w:rsidRPr="00542DC3">
              <w:rPr>
                <w:rFonts w:cs="Arial"/>
                <w:szCs w:val="24"/>
              </w:rPr>
              <w:t>[</w:t>
            </w:r>
            <w:hyperlink r:id="rId406" w:history="1">
              <w:r w:rsidR="002918ED" w:rsidRPr="002918ED">
                <w:rPr>
                  <w:rStyle w:val="Hyperlink"/>
                  <w:rFonts w:cs="Arial"/>
                  <w:szCs w:val="24"/>
                </w:rPr>
                <w:t>APP-343</w:t>
              </w:r>
            </w:hyperlink>
            <w:r w:rsidR="00542DC3" w:rsidRPr="00542DC3">
              <w:rPr>
                <w:rFonts w:cs="Arial"/>
                <w:szCs w:val="24"/>
              </w:rPr>
              <w:t>] to [</w:t>
            </w:r>
            <w:hyperlink r:id="rId407" w:history="1">
              <w:r w:rsidR="00536C30" w:rsidRPr="00536C30">
                <w:rPr>
                  <w:rStyle w:val="Hyperlink"/>
                  <w:rFonts w:cs="Arial"/>
                  <w:szCs w:val="24"/>
                </w:rPr>
                <w:t>APP-349</w:t>
              </w:r>
            </w:hyperlink>
            <w:r w:rsidR="00542DC3" w:rsidRPr="00542DC3">
              <w:rPr>
                <w:rFonts w:cs="Arial"/>
                <w:szCs w:val="24"/>
              </w:rPr>
              <w:t>]</w:t>
            </w:r>
            <w:r w:rsidRPr="00B05E13">
              <w:rPr>
                <w:rFonts w:cs="Arial"/>
                <w:szCs w:val="24"/>
              </w:rPr>
              <w:t>. Please provide a response addressing such concerns or submit additional visualisations:</w:t>
            </w:r>
          </w:p>
          <w:p w14:paraId="1E312EA8" w14:textId="77777777" w:rsidR="00B05E13" w:rsidRPr="00B05E13" w:rsidRDefault="00B05E13" w:rsidP="003708C7">
            <w:pPr>
              <w:pStyle w:val="ListParagraph"/>
              <w:numPr>
                <w:ilvl w:val="0"/>
                <w:numId w:val="40"/>
              </w:numPr>
              <w:rPr>
                <w:rFonts w:cs="Arial"/>
                <w:szCs w:val="24"/>
              </w:rPr>
            </w:pPr>
            <w:r w:rsidRPr="00B05E13">
              <w:rPr>
                <w:rFonts w:cs="Arial"/>
                <w:szCs w:val="24"/>
              </w:rPr>
              <w:t>1.14 PRoW south of Bressingham Road. View to north east of limited use. Would a viewpoint from further south along the footpath be more useful?</w:t>
            </w:r>
          </w:p>
          <w:p w14:paraId="5FD794C8" w14:textId="77777777" w:rsidR="00B05E13" w:rsidRPr="00B05E13" w:rsidRDefault="00B05E13" w:rsidP="003708C7">
            <w:pPr>
              <w:pStyle w:val="ListParagraph"/>
              <w:numPr>
                <w:ilvl w:val="0"/>
                <w:numId w:val="40"/>
              </w:numPr>
              <w:rPr>
                <w:rFonts w:cs="Arial"/>
                <w:szCs w:val="24"/>
              </w:rPr>
            </w:pPr>
            <w:r w:rsidRPr="00B05E13">
              <w:rPr>
                <w:rFonts w:cs="Arial"/>
                <w:szCs w:val="24"/>
              </w:rPr>
              <w:t>2.09 PRoW Dandy Corner. Only wireframe provided when seems to indicate that the pylons would be clearly visible.</w:t>
            </w:r>
          </w:p>
          <w:p w14:paraId="6C73ADDF" w14:textId="77777777" w:rsidR="00B05E13" w:rsidRPr="00B05E13" w:rsidRDefault="00B05E13" w:rsidP="003708C7">
            <w:pPr>
              <w:pStyle w:val="ListParagraph"/>
              <w:numPr>
                <w:ilvl w:val="0"/>
                <w:numId w:val="40"/>
              </w:numPr>
              <w:rPr>
                <w:rFonts w:cs="Arial"/>
                <w:szCs w:val="24"/>
              </w:rPr>
            </w:pPr>
            <w:r w:rsidRPr="00B05E13">
              <w:rPr>
                <w:rFonts w:cs="Arial"/>
                <w:szCs w:val="24"/>
              </w:rPr>
              <w:lastRenderedPageBreak/>
              <w:t>2.23 Road south of Elm Pollard, west of Wickham Skeith. Viewpoint from underneath pylons of very limited use to show effect landscape.</w:t>
            </w:r>
          </w:p>
          <w:p w14:paraId="2CE22F76" w14:textId="77777777" w:rsidR="00B05E13" w:rsidRPr="00B05E13" w:rsidRDefault="00B05E13" w:rsidP="003708C7">
            <w:pPr>
              <w:pStyle w:val="ListParagraph"/>
              <w:numPr>
                <w:ilvl w:val="0"/>
                <w:numId w:val="40"/>
              </w:numPr>
              <w:rPr>
                <w:rFonts w:cs="Arial"/>
                <w:szCs w:val="24"/>
              </w:rPr>
            </w:pPr>
            <w:r w:rsidRPr="00B05E13">
              <w:rPr>
                <w:rFonts w:cs="Arial"/>
                <w:szCs w:val="24"/>
              </w:rPr>
              <w:t>2.40 A1120, Forward Green. Only wireframe provided when seems to indicate that the pylons may be visible.</w:t>
            </w:r>
          </w:p>
          <w:p w14:paraId="7C43879F" w14:textId="77777777" w:rsidR="00B05E13" w:rsidRPr="00B05E13" w:rsidRDefault="00B05E13" w:rsidP="003708C7">
            <w:pPr>
              <w:pStyle w:val="ListParagraph"/>
              <w:numPr>
                <w:ilvl w:val="0"/>
                <w:numId w:val="40"/>
              </w:numPr>
              <w:rPr>
                <w:rFonts w:cs="Arial"/>
                <w:szCs w:val="24"/>
              </w:rPr>
            </w:pPr>
            <w:r w:rsidRPr="00B05E13">
              <w:rPr>
                <w:rFonts w:cs="Arial"/>
                <w:szCs w:val="24"/>
              </w:rPr>
              <w:t>3.21 Barn Lane, Little Bromley. Query over whether the best available viewpoint. Large hedge/trees and image quite dark.</w:t>
            </w:r>
          </w:p>
          <w:p w14:paraId="45B6E316" w14:textId="77777777" w:rsidR="00B05E13" w:rsidRPr="00B05E13" w:rsidRDefault="00B05E13" w:rsidP="003708C7">
            <w:pPr>
              <w:pStyle w:val="ListParagraph"/>
              <w:numPr>
                <w:ilvl w:val="0"/>
                <w:numId w:val="40"/>
              </w:numPr>
              <w:rPr>
                <w:rFonts w:cs="Arial"/>
                <w:szCs w:val="24"/>
              </w:rPr>
            </w:pPr>
            <w:r w:rsidRPr="00B05E13">
              <w:rPr>
                <w:rFonts w:cs="Arial"/>
                <w:szCs w:val="24"/>
              </w:rPr>
              <w:t>4.08 Fordham. Only wireframe provided when seems to indicate that the pylons would be clearly visible.</w:t>
            </w:r>
          </w:p>
          <w:p w14:paraId="14329471" w14:textId="77777777" w:rsidR="00B05E13" w:rsidRPr="00B05E13" w:rsidRDefault="00B05E13" w:rsidP="003708C7">
            <w:pPr>
              <w:pStyle w:val="ListParagraph"/>
              <w:numPr>
                <w:ilvl w:val="0"/>
                <w:numId w:val="40"/>
              </w:numPr>
              <w:rPr>
                <w:rFonts w:cs="Arial"/>
                <w:szCs w:val="24"/>
              </w:rPr>
            </w:pPr>
            <w:r w:rsidRPr="00B05E13">
              <w:rPr>
                <w:rFonts w:cs="Arial"/>
                <w:szCs w:val="24"/>
              </w:rPr>
              <w:t>4.17 Lodge Lane, Colchester. Only wireframe provided when seems to indicate that the pylons would be clearly visible.</w:t>
            </w:r>
          </w:p>
          <w:p w14:paraId="73757788" w14:textId="77777777" w:rsidR="00B05E13" w:rsidRPr="00B05E13" w:rsidRDefault="00B05E13" w:rsidP="003708C7">
            <w:pPr>
              <w:pStyle w:val="ListParagraph"/>
              <w:numPr>
                <w:ilvl w:val="0"/>
                <w:numId w:val="40"/>
              </w:numPr>
              <w:rPr>
                <w:rFonts w:cs="Arial"/>
                <w:szCs w:val="24"/>
              </w:rPr>
            </w:pPr>
            <w:r w:rsidRPr="00B05E13">
              <w:rPr>
                <w:rFonts w:cs="Arial"/>
                <w:szCs w:val="24"/>
              </w:rPr>
              <w:t>4.23 Great Tey Road. Only baseline photographs provided, no visualisations.</w:t>
            </w:r>
          </w:p>
          <w:p w14:paraId="7C779D5B" w14:textId="77777777" w:rsidR="00B05E13" w:rsidRPr="00B05E13" w:rsidRDefault="00B05E13" w:rsidP="003708C7">
            <w:pPr>
              <w:pStyle w:val="ListParagraph"/>
              <w:numPr>
                <w:ilvl w:val="0"/>
                <w:numId w:val="40"/>
              </w:numPr>
              <w:rPr>
                <w:rFonts w:cs="Arial"/>
                <w:szCs w:val="24"/>
              </w:rPr>
            </w:pPr>
            <w:r w:rsidRPr="00B05E13">
              <w:rPr>
                <w:rFonts w:cs="Arial"/>
                <w:szCs w:val="24"/>
              </w:rPr>
              <w:t>5.03 Rivenhall Place, Silver End. Only baseline photographs provided, no visualisations.</w:t>
            </w:r>
          </w:p>
          <w:p w14:paraId="13DC9D21" w14:textId="77777777" w:rsidR="00B05E13" w:rsidRPr="00B05E13" w:rsidRDefault="00B05E13" w:rsidP="003708C7">
            <w:pPr>
              <w:pStyle w:val="ListParagraph"/>
              <w:numPr>
                <w:ilvl w:val="0"/>
                <w:numId w:val="40"/>
              </w:numPr>
              <w:rPr>
                <w:rFonts w:cs="Arial"/>
                <w:szCs w:val="24"/>
              </w:rPr>
            </w:pPr>
            <w:r w:rsidRPr="00B05E13">
              <w:rPr>
                <w:rFonts w:cs="Arial"/>
                <w:szCs w:val="24"/>
              </w:rPr>
              <w:t>5.10 PRoW near Coggeshall Hall. Only baseline photographs provided, no visualisations, appears to be very close to pylons.</w:t>
            </w:r>
          </w:p>
          <w:p w14:paraId="1184B237" w14:textId="77777777" w:rsidR="00B05E13" w:rsidRPr="00B05E13" w:rsidRDefault="00B05E13" w:rsidP="003708C7">
            <w:pPr>
              <w:pStyle w:val="ListParagraph"/>
              <w:numPr>
                <w:ilvl w:val="0"/>
                <w:numId w:val="40"/>
              </w:numPr>
              <w:rPr>
                <w:rFonts w:cs="Arial"/>
                <w:szCs w:val="24"/>
              </w:rPr>
            </w:pPr>
            <w:r w:rsidRPr="00B05E13">
              <w:rPr>
                <w:rFonts w:cs="Arial"/>
                <w:szCs w:val="24"/>
              </w:rPr>
              <w:t>5.15 Essex Way near Troy’s Hall. Only baseline photographs provided, no visualisations.</w:t>
            </w:r>
          </w:p>
          <w:p w14:paraId="2AB59670" w14:textId="77777777" w:rsidR="00B05E13" w:rsidRPr="00B05E13" w:rsidRDefault="00B05E13" w:rsidP="003708C7">
            <w:pPr>
              <w:pStyle w:val="ListParagraph"/>
              <w:numPr>
                <w:ilvl w:val="0"/>
                <w:numId w:val="40"/>
              </w:numPr>
              <w:rPr>
                <w:rFonts w:cs="Arial"/>
                <w:szCs w:val="24"/>
              </w:rPr>
            </w:pPr>
            <w:r w:rsidRPr="00B05E13">
              <w:rPr>
                <w:rFonts w:cs="Arial"/>
                <w:szCs w:val="24"/>
              </w:rPr>
              <w:t>6.07 A414 south of Writtle. Only wireframe provided when seems to indicate that the pylons may be visible.</w:t>
            </w:r>
          </w:p>
          <w:p w14:paraId="135911D8" w14:textId="77777777" w:rsidR="00B05E13" w:rsidRPr="00B05E13" w:rsidRDefault="00B05E13" w:rsidP="003708C7">
            <w:pPr>
              <w:pStyle w:val="ListParagraph"/>
              <w:numPr>
                <w:ilvl w:val="0"/>
                <w:numId w:val="40"/>
              </w:numPr>
              <w:rPr>
                <w:rFonts w:cs="Arial"/>
                <w:szCs w:val="24"/>
              </w:rPr>
            </w:pPr>
            <w:r w:rsidRPr="00B05E13">
              <w:rPr>
                <w:rFonts w:cs="Arial"/>
                <w:szCs w:val="24"/>
              </w:rPr>
              <w:t xml:space="preserve">6.09 The Causeway, Edney Common. Viewpoint does not appear very chosen, with large hedge at close quarters. </w:t>
            </w:r>
          </w:p>
          <w:p w14:paraId="5B0E4610" w14:textId="77777777" w:rsidR="00B05E13" w:rsidRPr="00B05E13" w:rsidRDefault="00B05E13" w:rsidP="003708C7">
            <w:pPr>
              <w:pStyle w:val="ListParagraph"/>
              <w:numPr>
                <w:ilvl w:val="0"/>
                <w:numId w:val="40"/>
              </w:numPr>
              <w:rPr>
                <w:rFonts w:cs="Arial"/>
                <w:szCs w:val="24"/>
              </w:rPr>
            </w:pPr>
            <w:r w:rsidRPr="00B05E13">
              <w:rPr>
                <w:rFonts w:cs="Arial"/>
                <w:szCs w:val="24"/>
              </w:rPr>
              <w:t>6.10 St Peter’s Way, east of Milgreen Common. Only wireframe provided when seems to indicate that the pylons may be visible.</w:t>
            </w:r>
          </w:p>
          <w:p w14:paraId="4DA2AF4D" w14:textId="77777777" w:rsidR="00B05E13" w:rsidRPr="00B05E13" w:rsidRDefault="00B05E13" w:rsidP="003708C7">
            <w:pPr>
              <w:pStyle w:val="ListParagraph"/>
              <w:numPr>
                <w:ilvl w:val="0"/>
                <w:numId w:val="40"/>
              </w:numPr>
              <w:rPr>
                <w:rFonts w:cs="Arial"/>
                <w:szCs w:val="24"/>
              </w:rPr>
            </w:pPr>
            <w:r w:rsidRPr="00B05E13">
              <w:rPr>
                <w:rFonts w:cs="Arial"/>
                <w:szCs w:val="24"/>
              </w:rPr>
              <w:t>6.20 PRoW, Chignal St James. View to south west has hedge/bush at very close quarters.</w:t>
            </w:r>
          </w:p>
          <w:p w14:paraId="752BEE7E" w14:textId="77777777" w:rsidR="00B05E13" w:rsidRPr="00B05E13" w:rsidRDefault="00B05E13" w:rsidP="003708C7">
            <w:pPr>
              <w:pStyle w:val="ListParagraph"/>
              <w:numPr>
                <w:ilvl w:val="0"/>
                <w:numId w:val="40"/>
              </w:numPr>
              <w:rPr>
                <w:rFonts w:cs="Arial"/>
                <w:szCs w:val="24"/>
              </w:rPr>
            </w:pPr>
            <w:r w:rsidRPr="00B05E13">
              <w:rPr>
                <w:rFonts w:cs="Arial"/>
                <w:szCs w:val="24"/>
              </w:rPr>
              <w:t>7.01 Ingatestone Road, Buttsbury. Location of viewpoint from church parking area not the best siting.</w:t>
            </w:r>
          </w:p>
          <w:p w14:paraId="31694997" w14:textId="77777777" w:rsidR="00B05E13" w:rsidRPr="00B05E13" w:rsidRDefault="00B05E13" w:rsidP="003708C7">
            <w:pPr>
              <w:pStyle w:val="ListParagraph"/>
              <w:numPr>
                <w:ilvl w:val="0"/>
                <w:numId w:val="40"/>
              </w:numPr>
              <w:rPr>
                <w:rFonts w:cs="Arial"/>
                <w:szCs w:val="24"/>
              </w:rPr>
            </w:pPr>
            <w:r w:rsidRPr="00B05E13">
              <w:rPr>
                <w:rFonts w:cs="Arial"/>
                <w:szCs w:val="24"/>
              </w:rPr>
              <w:t>7.02 Old Church Lane, Mountnessing Hall. Would a viewpoint from a PRoW behind the Hall &amp; Church provide a more useful view encompassing heritage assets?</w:t>
            </w:r>
          </w:p>
          <w:p w14:paraId="2F38FC66" w14:textId="77777777" w:rsidR="00B05E13" w:rsidRPr="00B05E13" w:rsidRDefault="00B05E13" w:rsidP="003708C7">
            <w:pPr>
              <w:pStyle w:val="ListParagraph"/>
              <w:numPr>
                <w:ilvl w:val="0"/>
                <w:numId w:val="40"/>
              </w:numPr>
              <w:rPr>
                <w:rFonts w:cs="Arial"/>
                <w:b/>
                <w:bCs/>
                <w:szCs w:val="24"/>
              </w:rPr>
            </w:pPr>
            <w:r w:rsidRPr="00B05E13">
              <w:rPr>
                <w:rFonts w:cs="Arial"/>
                <w:szCs w:val="24"/>
              </w:rPr>
              <w:t>7.12 Ingatestone Road near White Tyrells. Only wireframe provided when seems to indicate that the pylons would be very clearly visible.</w:t>
            </w:r>
          </w:p>
        </w:tc>
      </w:tr>
      <w:tr w:rsidR="001B74A6" w:rsidRPr="008C59AE" w14:paraId="43F48BD4" w14:textId="77777777" w:rsidTr="00AC1973">
        <w:tc>
          <w:tcPr>
            <w:tcW w:w="1713" w:type="dxa"/>
          </w:tcPr>
          <w:p w14:paraId="22E2E007" w14:textId="7AC43F7E" w:rsidR="001B74A6" w:rsidRDefault="001B74A6" w:rsidP="001B74A6">
            <w:pPr>
              <w:pStyle w:val="Heading3"/>
              <w:numPr>
                <w:ilvl w:val="0"/>
                <w:numId w:val="0"/>
              </w:numPr>
              <w:rPr>
                <w:rFonts w:cs="Arial"/>
                <w:szCs w:val="24"/>
              </w:rPr>
            </w:pPr>
            <w:r>
              <w:rPr>
                <w:rFonts w:cs="Arial"/>
                <w:szCs w:val="24"/>
              </w:rPr>
              <w:lastRenderedPageBreak/>
              <w:t>LV 1.</w:t>
            </w:r>
            <w:r w:rsidR="00B10AFC">
              <w:rPr>
                <w:rFonts w:cs="Arial"/>
                <w:szCs w:val="24"/>
              </w:rPr>
              <w:t>24</w:t>
            </w:r>
          </w:p>
        </w:tc>
        <w:tc>
          <w:tcPr>
            <w:tcW w:w="4131" w:type="dxa"/>
          </w:tcPr>
          <w:p w14:paraId="74B92436" w14:textId="0DFC8C2D" w:rsidR="001B74A6" w:rsidRPr="00092316" w:rsidRDefault="001B74A6" w:rsidP="001B74A6">
            <w:pPr>
              <w:rPr>
                <w:rFonts w:cs="Arial"/>
                <w:szCs w:val="24"/>
              </w:rPr>
            </w:pPr>
            <w:r>
              <w:rPr>
                <w:rFonts w:cs="Arial"/>
                <w:szCs w:val="24"/>
              </w:rPr>
              <w:t>The applicant</w:t>
            </w:r>
          </w:p>
        </w:tc>
        <w:tc>
          <w:tcPr>
            <w:tcW w:w="16547" w:type="dxa"/>
          </w:tcPr>
          <w:p w14:paraId="5D2D1489" w14:textId="2CEFCEBD" w:rsidR="001B74A6" w:rsidRDefault="001B74A6" w:rsidP="001B74A6">
            <w:pPr>
              <w:pStyle w:val="QuestionMainBodyTextBold"/>
            </w:pPr>
            <w:r w:rsidRPr="009606EB">
              <w:t xml:space="preserve">Local impact reports – comments on </w:t>
            </w:r>
            <w:r>
              <w:t>visualisations and v</w:t>
            </w:r>
            <w:r w:rsidRPr="009606EB">
              <w:t>isual assessments</w:t>
            </w:r>
          </w:p>
          <w:p w14:paraId="2579B3FF" w14:textId="2573EB82" w:rsidR="001B74A6" w:rsidRDefault="001B74A6" w:rsidP="001B74A6">
            <w:r>
              <w:t xml:space="preserve">Several of the </w:t>
            </w:r>
            <w:r w:rsidR="00A94D7E">
              <w:t xml:space="preserve">local authorities’ in their </w:t>
            </w:r>
            <w:r w:rsidR="0017661B">
              <w:t>LIR</w:t>
            </w:r>
            <w:r w:rsidR="00A94D7E">
              <w:t>s have</w:t>
            </w:r>
            <w:r w:rsidR="0017661B">
              <w:t xml:space="preserve"> </w:t>
            </w:r>
            <w:r>
              <w:t xml:space="preserve">commented on the visualisations and visual assessments. The ExA expect the applicant to respond to these points in full but have noted the following specific queries. </w:t>
            </w:r>
            <w:r w:rsidR="000A537E">
              <w:t xml:space="preserve">Respond to such concerns or </w:t>
            </w:r>
            <w:r w:rsidR="00256676">
              <w:t>show</w:t>
            </w:r>
            <w:r w:rsidR="000A537E">
              <w:t xml:space="preserve"> where a detailed response has been made.</w:t>
            </w:r>
          </w:p>
          <w:p w14:paraId="068DF349" w14:textId="0F52281C" w:rsidR="000B1FD5" w:rsidRDefault="001B74A6" w:rsidP="004C1B80">
            <w:r>
              <w:t>Brentwood BC [</w:t>
            </w:r>
            <w:hyperlink r:id="rId408" w:history="1">
              <w:r w:rsidR="00F14C0A" w:rsidRPr="00F14C0A">
                <w:rPr>
                  <w:rStyle w:val="Hyperlink"/>
                </w:rPr>
                <w:t>REP1-150</w:t>
              </w:r>
            </w:hyperlink>
            <w:r>
              <w:t xml:space="preserve">]: </w:t>
            </w:r>
          </w:p>
          <w:p w14:paraId="61CF2B5D" w14:textId="655EF29A" w:rsidR="001B74A6" w:rsidRDefault="001B74A6" w:rsidP="003708C7">
            <w:pPr>
              <w:pStyle w:val="ListParagraph"/>
              <w:numPr>
                <w:ilvl w:val="0"/>
                <w:numId w:val="62"/>
              </w:numPr>
            </w:pPr>
            <w:r w:rsidRPr="0073399E">
              <w:t>B</w:t>
            </w:r>
            <w:r>
              <w:t xml:space="preserve">rentwood </w:t>
            </w:r>
            <w:r w:rsidRPr="0073399E">
              <w:t xml:space="preserve">BC </w:t>
            </w:r>
            <w:r w:rsidR="00535FC9">
              <w:t>considers</w:t>
            </w:r>
            <w:r w:rsidRPr="0073399E">
              <w:t xml:space="preserve"> that adverse impacts relevant to the open and rural nature of the borough will extend up to 1.5km, particularly </w:t>
            </w:r>
            <w:r>
              <w:t xml:space="preserve">in relation to </w:t>
            </w:r>
            <w:r w:rsidRPr="00EA04D0">
              <w:t xml:space="preserve">Visual Receptor Area </w:t>
            </w:r>
            <w:r>
              <w:t>(</w:t>
            </w:r>
            <w:r w:rsidRPr="0073399E">
              <w:t>VRA</w:t>
            </w:r>
            <w:r>
              <w:t>)</w:t>
            </w:r>
            <w:r w:rsidRPr="0073399E">
              <w:t xml:space="preserve"> G1 Ingatestone &amp; Fryernin</w:t>
            </w:r>
            <w:r>
              <w:t>g (</w:t>
            </w:r>
            <w:r w:rsidRPr="0073399E">
              <w:t>significant adverse effects on PRoW and heritage settings</w:t>
            </w:r>
            <w:r w:rsidR="00280E05">
              <w:t>)</w:t>
            </w:r>
            <w:r>
              <w:t xml:space="preserve"> and </w:t>
            </w:r>
            <w:r w:rsidRPr="0073399E">
              <w:t xml:space="preserve">VRA G4 Ingrave &amp; Herongate </w:t>
            </w:r>
            <w:r>
              <w:t>(</w:t>
            </w:r>
            <w:r w:rsidRPr="0073399E">
              <w:t xml:space="preserve">major adverse effects on Thorndon Country Park and </w:t>
            </w:r>
            <w:r>
              <w:t>DHGV).</w:t>
            </w:r>
            <w:r w:rsidRPr="0073399E">
              <w:t xml:space="preserve"> </w:t>
            </w:r>
            <w:r>
              <w:t xml:space="preserve"> </w:t>
            </w:r>
          </w:p>
          <w:p w14:paraId="63BF7E94" w14:textId="53B3F666" w:rsidR="001B74A6" w:rsidRPr="00B779CB" w:rsidRDefault="001B74A6" w:rsidP="003708C7">
            <w:pPr>
              <w:pStyle w:val="ListBullet"/>
              <w:numPr>
                <w:ilvl w:val="0"/>
                <w:numId w:val="62"/>
              </w:numPr>
            </w:pPr>
            <w:r>
              <w:t>Viewpoint (</w:t>
            </w:r>
            <w:r w:rsidRPr="00B779CB">
              <w:t>VP</w:t>
            </w:r>
            <w:r>
              <w:t>)</w:t>
            </w:r>
            <w:r w:rsidRPr="00B779CB">
              <w:t xml:space="preserve"> 7.07</w:t>
            </w:r>
            <w:r w:rsidRPr="00DA046D">
              <w:t xml:space="preserve"> -</w:t>
            </w:r>
            <w:r w:rsidRPr="00B779CB">
              <w:t xml:space="preserve"> wireline does not convey actual impacts</w:t>
            </w:r>
            <w:r>
              <w:t>, use photomontages</w:t>
            </w:r>
          </w:p>
          <w:p w14:paraId="4467CDE8" w14:textId="77777777" w:rsidR="001B74A6" w:rsidRPr="00B779CB" w:rsidRDefault="001B74A6" w:rsidP="003708C7">
            <w:pPr>
              <w:pStyle w:val="ListBullet"/>
              <w:numPr>
                <w:ilvl w:val="0"/>
                <w:numId w:val="62"/>
              </w:numPr>
            </w:pPr>
            <w:r w:rsidRPr="00DA046D">
              <w:t xml:space="preserve">VP </w:t>
            </w:r>
            <w:r w:rsidRPr="00B779CB">
              <w:t>7.06</w:t>
            </w:r>
            <w:r w:rsidRPr="00DA046D">
              <w:t xml:space="preserve"> - </w:t>
            </w:r>
            <w:r w:rsidRPr="00B779CB">
              <w:t>location poorly chosen</w:t>
            </w:r>
          </w:p>
          <w:p w14:paraId="57978008" w14:textId="66533F2D" w:rsidR="004C1B80" w:rsidRDefault="001B74A6" w:rsidP="004C1B80">
            <w:r>
              <w:t>Chelmsford CC [</w:t>
            </w:r>
            <w:hyperlink r:id="rId409" w:history="1">
              <w:r w:rsidR="003E71E6" w:rsidRPr="00A631A4">
                <w:rPr>
                  <w:rStyle w:val="Hyperlink"/>
                </w:rPr>
                <w:t>REP1-153</w:t>
              </w:r>
            </w:hyperlink>
            <w:r>
              <w:t xml:space="preserve">]: </w:t>
            </w:r>
          </w:p>
          <w:p w14:paraId="54DF1222" w14:textId="2B410CAB" w:rsidR="001B74A6" w:rsidRDefault="001B74A6" w:rsidP="003708C7">
            <w:pPr>
              <w:pStyle w:val="ListParagraph"/>
              <w:numPr>
                <w:ilvl w:val="0"/>
                <w:numId w:val="76"/>
              </w:numPr>
            </w:pPr>
            <w:r>
              <w:t xml:space="preserve">Chelmsford CC </w:t>
            </w:r>
            <w:r w:rsidR="00535FC9">
              <w:t>considers</w:t>
            </w:r>
            <w:r w:rsidRPr="00AC6516">
              <w:t xml:space="preserve"> there are still considerable gaps in the provision including</w:t>
            </w:r>
            <w:r>
              <w:t>:</w:t>
            </w:r>
            <w:r w:rsidRPr="00AC6516">
              <w:t xml:space="preserve"> VRA F9 Edney Common</w:t>
            </w:r>
            <w:r>
              <w:t>:</w:t>
            </w:r>
            <w:r w:rsidRPr="00AC6516">
              <w:t xml:space="preserve"> (Longer distance</w:t>
            </w:r>
            <w:r>
              <w:t xml:space="preserve"> views</w:t>
            </w:r>
            <w:r w:rsidRPr="00AC6516">
              <w:t>) and VRA F6 Chelmsford North</w:t>
            </w:r>
            <w:r>
              <w:t>w</w:t>
            </w:r>
            <w:r w:rsidRPr="00AC6516">
              <w:t>est (Longer distance</w:t>
            </w:r>
            <w:r>
              <w:t xml:space="preserve"> views</w:t>
            </w:r>
            <w:r w:rsidRPr="00AC6516">
              <w:t>) The shortfall is particularly noticeable from beyond 1.5 Kms and is in danger of undervaluing the significance of the effects on the PRoW network in particular</w:t>
            </w:r>
            <w:r>
              <w:t xml:space="preserve">. </w:t>
            </w:r>
            <w:r w:rsidRPr="00EA04D0">
              <w:t xml:space="preserve">In </w:t>
            </w:r>
            <w:r>
              <w:t>VRA</w:t>
            </w:r>
            <w:r w:rsidRPr="00EA04D0">
              <w:t xml:space="preserve"> D2 Little Horkesley and Wormingford</w:t>
            </w:r>
            <w:r>
              <w:t>.</w:t>
            </w:r>
            <w:r w:rsidRPr="00EA04D0">
              <w:t xml:space="preserve"> </w:t>
            </w:r>
            <w:r>
              <w:t>Chelmsford CC suggests that e</w:t>
            </w:r>
            <w:r w:rsidRPr="00EA04D0">
              <w:t xml:space="preserve">ffects on visual receptors </w:t>
            </w:r>
            <w:r>
              <w:t>may</w:t>
            </w:r>
            <w:r w:rsidRPr="00EA04D0">
              <w:t xml:space="preserve"> be significant </w:t>
            </w:r>
            <w:r>
              <w:t xml:space="preserve">adverse </w:t>
            </w:r>
            <w:r w:rsidRPr="00EA04D0">
              <w:t>between 1-2km of the Projec</w:t>
            </w:r>
            <w:r>
              <w:t xml:space="preserve">t and </w:t>
            </w:r>
            <w:r w:rsidRPr="00EA04D0">
              <w:t>additional viewpoint assessments and visualisations are needed to demonstrate this.</w:t>
            </w:r>
          </w:p>
          <w:p w14:paraId="0CC79871" w14:textId="77777777" w:rsidR="001B74A6" w:rsidRDefault="001B74A6" w:rsidP="001B74A6">
            <w:r>
              <w:t>In terms of the visualisations, it notes:</w:t>
            </w:r>
          </w:p>
          <w:p w14:paraId="602FE4B7" w14:textId="77777777" w:rsidR="001B74A6" w:rsidRDefault="001B74A6" w:rsidP="00062CDE">
            <w:pPr>
              <w:pStyle w:val="ListBullet"/>
              <w:ind w:left="1004"/>
            </w:pPr>
            <w:r w:rsidRPr="00B779CB">
              <w:t>VP</w:t>
            </w:r>
            <w:r>
              <w:t xml:space="preserve"> </w:t>
            </w:r>
            <w:r w:rsidRPr="00B779CB">
              <w:t xml:space="preserve">7.10 </w:t>
            </w:r>
            <w:r>
              <w:t xml:space="preserve">location </w:t>
            </w:r>
            <w:r w:rsidRPr="00B779CB">
              <w:t xml:space="preserve">behind a hedgerow, better </w:t>
            </w:r>
            <w:r>
              <w:t>views</w:t>
            </w:r>
            <w:r w:rsidRPr="00B779CB">
              <w:t xml:space="preserve"> could have been chosen. </w:t>
            </w:r>
          </w:p>
          <w:p w14:paraId="28662D21" w14:textId="77777777" w:rsidR="001B74A6" w:rsidRPr="00B779CB" w:rsidRDefault="001B74A6" w:rsidP="00062CDE">
            <w:pPr>
              <w:pStyle w:val="ListBullet"/>
              <w:ind w:left="1004"/>
            </w:pPr>
            <w:r>
              <w:t xml:space="preserve">VP </w:t>
            </w:r>
            <w:r w:rsidRPr="00B779CB">
              <w:t>7.12 wireline does not convey actual impacts</w:t>
            </w:r>
            <w:r>
              <w:t>, use photomontage</w:t>
            </w:r>
          </w:p>
          <w:p w14:paraId="4BA593D0" w14:textId="57A0C143" w:rsidR="001B74A6" w:rsidRDefault="001B74A6" w:rsidP="004C1B80">
            <w:r>
              <w:t>Colchester CC [</w:t>
            </w:r>
            <w:hyperlink r:id="rId410" w:history="1">
              <w:r w:rsidR="003E71E6" w:rsidRPr="00404172">
                <w:rPr>
                  <w:rStyle w:val="Hyperlink"/>
                </w:rPr>
                <w:t>REP1-156</w:t>
              </w:r>
            </w:hyperlink>
            <w:r>
              <w:t>].  Colchester CC considers there are s</w:t>
            </w:r>
            <w:r w:rsidRPr="00FD3EBA">
              <w:t>till considerable gaps in the provision</w:t>
            </w:r>
            <w:r>
              <w:t xml:space="preserve"> of visualisations </w:t>
            </w:r>
            <w:r w:rsidRPr="00FD3EBA">
              <w:t>including in VRA C12 Ardleigh)</w:t>
            </w:r>
            <w:r>
              <w:t>;</w:t>
            </w:r>
            <w:r w:rsidRPr="00FD3EBA">
              <w:t xml:space="preserve"> VRA D3 Great Horkesley and Horkesley Heat)</w:t>
            </w:r>
            <w:r>
              <w:t xml:space="preserve">; VRA D10 Copford and </w:t>
            </w:r>
            <w:r w:rsidRPr="00FD3EBA">
              <w:t>VRA E3 Kelvedon. The shortfall is particularly noticeable from beyond 1.5 Kms and is in danger of undervaluing the significance of the effects on the PRoW network</w:t>
            </w:r>
            <w:r>
              <w:t>.</w:t>
            </w:r>
          </w:p>
          <w:p w14:paraId="2A247219" w14:textId="77777777" w:rsidR="001B74A6" w:rsidRDefault="001B74A6" w:rsidP="001B74A6">
            <w:r>
              <w:t>In terms of the visualisations, it notes:</w:t>
            </w:r>
          </w:p>
          <w:p w14:paraId="5339F343" w14:textId="77777777" w:rsidR="001B74A6" w:rsidRDefault="001B74A6" w:rsidP="005D3D64">
            <w:pPr>
              <w:pStyle w:val="ListBullet"/>
              <w:ind w:left="1004"/>
            </w:pPr>
            <w:r>
              <w:t xml:space="preserve">VP </w:t>
            </w:r>
            <w:r w:rsidRPr="00B779CB">
              <w:t>4.08 wireline does not convey actual impacts</w:t>
            </w:r>
            <w:r>
              <w:t>, use photomontages</w:t>
            </w:r>
          </w:p>
          <w:p w14:paraId="7136246F" w14:textId="77777777" w:rsidR="001B74A6" w:rsidRDefault="001B74A6" w:rsidP="005D3D64">
            <w:pPr>
              <w:pStyle w:val="ListBullet"/>
              <w:ind w:left="1004"/>
            </w:pPr>
            <w:r>
              <w:t xml:space="preserve">VP </w:t>
            </w:r>
            <w:r w:rsidRPr="00B779CB">
              <w:t xml:space="preserve">4.17 </w:t>
            </w:r>
            <w:r w:rsidRPr="00570056">
              <w:t>wireline does not convey actual impacts, use photomontage</w:t>
            </w:r>
            <w:r>
              <w:t>s</w:t>
            </w:r>
          </w:p>
          <w:p w14:paraId="4520A106" w14:textId="77777777" w:rsidR="001B74A6" w:rsidRPr="00B779CB" w:rsidRDefault="001B74A6" w:rsidP="005D3D64">
            <w:pPr>
              <w:pStyle w:val="ListBullet"/>
              <w:ind w:left="1004"/>
            </w:pPr>
            <w:r w:rsidRPr="00B779CB">
              <w:t>VP</w:t>
            </w:r>
            <w:r>
              <w:t xml:space="preserve"> </w:t>
            </w:r>
            <w:r w:rsidRPr="00B779CB">
              <w:t>4.22</w:t>
            </w:r>
            <w:r>
              <w:t xml:space="preserve"> </w:t>
            </w:r>
            <w:r w:rsidRPr="00B779CB">
              <w:t>needs at least to have a wireframe</w:t>
            </w:r>
          </w:p>
          <w:p w14:paraId="0FCE2FD6" w14:textId="77777777" w:rsidR="001B74A6" w:rsidRPr="00B779CB" w:rsidRDefault="001B74A6" w:rsidP="005D3D64">
            <w:pPr>
              <w:pStyle w:val="ListBullet"/>
              <w:ind w:left="1004"/>
            </w:pPr>
            <w:r>
              <w:t>VP</w:t>
            </w:r>
            <w:r w:rsidRPr="00B779CB">
              <w:t xml:space="preserve"> 4.28 needs at least to have a wireframe </w:t>
            </w:r>
          </w:p>
          <w:p w14:paraId="30B1E307" w14:textId="4C42433A" w:rsidR="004C1B80" w:rsidRDefault="001B74A6" w:rsidP="004C1B80">
            <w:r>
              <w:t>Tendring DC [</w:t>
            </w:r>
            <w:hyperlink r:id="rId411" w:history="1">
              <w:r w:rsidR="00C51F03" w:rsidRPr="00C51F03">
                <w:rPr>
                  <w:rStyle w:val="Hyperlink"/>
                </w:rPr>
                <w:t>REP1-182</w:t>
              </w:r>
            </w:hyperlink>
            <w:r>
              <w:t>]:</w:t>
            </w:r>
          </w:p>
          <w:p w14:paraId="51215A0B" w14:textId="0B49FE6A" w:rsidR="001B74A6" w:rsidRDefault="001B74A6" w:rsidP="003708C7">
            <w:pPr>
              <w:pStyle w:val="ListParagraph"/>
              <w:numPr>
                <w:ilvl w:val="0"/>
                <w:numId w:val="76"/>
              </w:numPr>
            </w:pPr>
            <w:r>
              <w:lastRenderedPageBreak/>
              <w:t xml:space="preserve">Tendring DC states that the </w:t>
            </w:r>
            <w:r w:rsidRPr="00BA437F">
              <w:t xml:space="preserve">setting of the National Landscape extends well beyond the statutory boundary. </w:t>
            </w:r>
            <w:r>
              <w:t xml:space="preserve"> In particular, </w:t>
            </w:r>
            <w:r w:rsidRPr="00BA437F">
              <w:t>the northern plateau edge above the River Stour is integral to</w:t>
            </w:r>
            <w:r>
              <w:t xml:space="preserve"> </w:t>
            </w:r>
            <w:r w:rsidRPr="00BA437F">
              <w:t>the perception of a wide, rural, tranquil panorama</w:t>
            </w:r>
            <w:r>
              <w:t xml:space="preserve"> and maintains </w:t>
            </w:r>
            <w:r w:rsidRPr="00BA437F">
              <w:t>Constable-country associations. The proposed concentration of pylons and supporting infrastructure in this location woul</w:t>
            </w:r>
            <w:r>
              <w:t xml:space="preserve">d </w:t>
            </w:r>
            <w:r w:rsidRPr="00BA437F">
              <w:t xml:space="preserve">introduce strong vertical and repetitive engineered lines, erode the visual quietness and aesthetic simplicity essential to the </w:t>
            </w:r>
            <w:r>
              <w:t>NL</w:t>
            </w:r>
            <w:r w:rsidRPr="00BA437F">
              <w:t>’s special qualities, and generate permanent discordant elements in cross-valley views.</w:t>
            </w:r>
          </w:p>
          <w:p w14:paraId="2C6B0CB5" w14:textId="75FB1B0F" w:rsidR="007665D4" w:rsidRDefault="001B74A6" w:rsidP="004C1B80">
            <w:r>
              <w:t>Joint LIR for Suffolk CC, Babergh DC, Mid Suffolk DC [</w:t>
            </w:r>
            <w:hyperlink r:id="rId412" w:history="1">
              <w:r w:rsidR="00F61F9C" w:rsidRPr="00F61F9C">
                <w:rPr>
                  <w:rStyle w:val="Hyperlink"/>
                  <w:rFonts w:cs="Arial"/>
                  <w:szCs w:val="24"/>
                </w:rPr>
                <w:t>REP1-178</w:t>
              </w:r>
            </w:hyperlink>
            <w:r w:rsidR="0017661B">
              <w:t>]</w:t>
            </w:r>
            <w:r w:rsidR="004C1B80">
              <w:t>:</w:t>
            </w:r>
            <w:r>
              <w:t xml:space="preserve">  </w:t>
            </w:r>
          </w:p>
          <w:p w14:paraId="3E43F0B8" w14:textId="798FCFD0" w:rsidR="007665D4" w:rsidRDefault="001B74A6" w:rsidP="003708C7">
            <w:pPr>
              <w:pStyle w:val="ListParagraph"/>
              <w:numPr>
                <w:ilvl w:val="0"/>
                <w:numId w:val="76"/>
              </w:numPr>
            </w:pPr>
            <w:r w:rsidRPr="004C4DE9">
              <w:t>The Councils consider that there is potential for significant visual effects beyond the 3km study area, for example where there are particularly sensitive visual receptors and where topography allows more far-reaching views, and that there may also be additional viewpoints closer to the scheme that should have been assessed</w:t>
            </w:r>
            <w:r>
              <w:t xml:space="preserve"> to demonstrate the effects are minor. </w:t>
            </w:r>
          </w:p>
          <w:p w14:paraId="5B932216" w14:textId="368F9B42" w:rsidR="007665D4" w:rsidRDefault="001B74A6" w:rsidP="003708C7">
            <w:pPr>
              <w:pStyle w:val="ListParagraph"/>
              <w:numPr>
                <w:ilvl w:val="0"/>
                <w:numId w:val="76"/>
              </w:numPr>
            </w:pPr>
            <w:r w:rsidRPr="009C3252">
              <w:t>Such gaps in the provision occur in VRA B1 Wortham, VRA B3 Mellis, VRA B4 Finningham and Gislingham, VRA B6 Stowupland, VRA B11 Barking and Willisham and VRA C4 Chattisham</w:t>
            </w:r>
            <w:r>
              <w:t xml:space="preserve">. </w:t>
            </w:r>
            <w:r w:rsidRPr="009C3252">
              <w:t>The</w:t>
            </w:r>
            <w:r>
              <w:t xml:space="preserve"> Council’s note that the</w:t>
            </w:r>
            <w:r w:rsidRPr="009C3252">
              <w:t xml:space="preserve"> shortfall is particularly noticeable from beyond 1.5 Kms and is in danger of undervaluing the significance of the effects, particularly on the PR</w:t>
            </w:r>
            <w:r>
              <w:t>o</w:t>
            </w:r>
            <w:r w:rsidRPr="009C3252">
              <w:t>W network.</w:t>
            </w:r>
            <w:r>
              <w:t xml:space="preserve">   </w:t>
            </w:r>
          </w:p>
          <w:p w14:paraId="0ECFF1B6" w14:textId="581292B6" w:rsidR="001B74A6" w:rsidRDefault="001B74A6" w:rsidP="003708C7">
            <w:pPr>
              <w:pStyle w:val="ListParagraph"/>
              <w:numPr>
                <w:ilvl w:val="0"/>
                <w:numId w:val="76"/>
              </w:numPr>
            </w:pPr>
            <w:r>
              <w:t>The Councils also note that for</w:t>
            </w:r>
            <w:r w:rsidRPr="002E5A3B">
              <w:t xml:space="preserve"> </w:t>
            </w:r>
            <w:r>
              <w:t xml:space="preserve">visual receptors </w:t>
            </w:r>
            <w:r w:rsidRPr="002E5A3B">
              <w:t xml:space="preserve">in particularly sensitive locations and/or in close proximity to the route, the potential changes within the proposed </w:t>
            </w:r>
            <w:r>
              <w:t>LoD</w:t>
            </w:r>
            <w:r w:rsidRPr="002E5A3B">
              <w:t xml:space="preserve"> could result in significant changes in visual effects</w:t>
            </w:r>
            <w:r>
              <w:t xml:space="preserve"> and that t</w:t>
            </w:r>
            <w:r w:rsidRPr="002E5A3B">
              <w:t>hese potential changes in effects should have been discussed or at least highlighted</w:t>
            </w:r>
            <w:r>
              <w:t xml:space="preserve"> within the assessment.</w:t>
            </w:r>
          </w:p>
          <w:p w14:paraId="4091B812" w14:textId="49B19740" w:rsidR="007665D4" w:rsidRDefault="001B74A6" w:rsidP="007665D4">
            <w:r>
              <w:t xml:space="preserve">Essex CC </w:t>
            </w:r>
            <w:r w:rsidR="00323693" w:rsidRPr="00323693">
              <w:rPr>
                <w:rFonts w:cs="Arial"/>
                <w:szCs w:val="24"/>
              </w:rPr>
              <w:t>[</w:t>
            </w:r>
            <w:hyperlink r:id="rId413" w:history="1">
              <w:r w:rsidR="00323693" w:rsidRPr="00323693">
                <w:rPr>
                  <w:rStyle w:val="Hyperlink"/>
                  <w:rFonts w:cs="Arial"/>
                  <w:szCs w:val="24"/>
                </w:rPr>
                <w:t>REP1-161</w:t>
              </w:r>
            </w:hyperlink>
            <w:r w:rsidR="00323693" w:rsidRPr="00323693">
              <w:rPr>
                <w:rFonts w:cs="Arial"/>
                <w:szCs w:val="24"/>
              </w:rPr>
              <w:t>]</w:t>
            </w:r>
            <w:r w:rsidR="00323693" w:rsidRPr="00323693">
              <w:t xml:space="preserve"> </w:t>
            </w:r>
            <w:r w:rsidR="007665D4">
              <w:t>(</w:t>
            </w:r>
            <w:r>
              <w:t>appendix I</w:t>
            </w:r>
            <w:r w:rsidR="007665D4">
              <w:t>):</w:t>
            </w:r>
            <w:r w:rsidR="0017661B">
              <w:t xml:space="preserve">  </w:t>
            </w:r>
          </w:p>
          <w:p w14:paraId="7DAF2A3E" w14:textId="2ACAC91A" w:rsidR="001B74A6" w:rsidRPr="00700DA2" w:rsidRDefault="001B74A6" w:rsidP="003708C7">
            <w:pPr>
              <w:pStyle w:val="ListParagraph"/>
              <w:numPr>
                <w:ilvl w:val="0"/>
                <w:numId w:val="77"/>
              </w:numPr>
            </w:pPr>
            <w:r>
              <w:t xml:space="preserve">Respond to the overall comment that the sensitivity of receptors and significant effects have been downplayed. Respond to the many queries regarding both landscape and visual effects in this appendix, using the paragraph numbers as references. </w:t>
            </w:r>
          </w:p>
        </w:tc>
      </w:tr>
      <w:tr w:rsidR="001B74A6" w:rsidRPr="008C59AE" w14:paraId="76BA4384" w14:textId="77777777" w:rsidTr="00AC1973">
        <w:tc>
          <w:tcPr>
            <w:tcW w:w="1713" w:type="dxa"/>
          </w:tcPr>
          <w:p w14:paraId="687FC4A0" w14:textId="6F0C617B" w:rsidR="001B74A6" w:rsidRDefault="001B74A6" w:rsidP="001B74A6">
            <w:pPr>
              <w:pStyle w:val="Heading3"/>
              <w:numPr>
                <w:ilvl w:val="0"/>
                <w:numId w:val="0"/>
              </w:numPr>
              <w:rPr>
                <w:rFonts w:cs="Arial"/>
                <w:szCs w:val="24"/>
              </w:rPr>
            </w:pPr>
            <w:r>
              <w:rPr>
                <w:rFonts w:cs="Arial"/>
                <w:szCs w:val="24"/>
              </w:rPr>
              <w:lastRenderedPageBreak/>
              <w:t>LV 1.</w:t>
            </w:r>
            <w:r w:rsidR="0017661B">
              <w:rPr>
                <w:rFonts w:cs="Arial"/>
                <w:szCs w:val="24"/>
              </w:rPr>
              <w:t>2</w:t>
            </w:r>
            <w:r w:rsidR="00B10AFC">
              <w:rPr>
                <w:rFonts w:cs="Arial"/>
                <w:szCs w:val="24"/>
              </w:rPr>
              <w:t>5</w:t>
            </w:r>
          </w:p>
        </w:tc>
        <w:tc>
          <w:tcPr>
            <w:tcW w:w="4131" w:type="dxa"/>
          </w:tcPr>
          <w:p w14:paraId="08A717ED" w14:textId="5430FF20" w:rsidR="001B74A6" w:rsidRPr="00092316" w:rsidRDefault="001B74A6" w:rsidP="001B74A6">
            <w:pPr>
              <w:rPr>
                <w:rFonts w:cs="Arial"/>
                <w:szCs w:val="24"/>
              </w:rPr>
            </w:pPr>
            <w:r>
              <w:rPr>
                <w:rFonts w:cs="Arial"/>
                <w:szCs w:val="24"/>
              </w:rPr>
              <w:t>The applicant</w:t>
            </w:r>
          </w:p>
        </w:tc>
        <w:tc>
          <w:tcPr>
            <w:tcW w:w="16547" w:type="dxa"/>
          </w:tcPr>
          <w:p w14:paraId="4084817E" w14:textId="49033D01" w:rsidR="001B74A6" w:rsidRPr="00450EF7" w:rsidRDefault="001B74A6" w:rsidP="001B74A6">
            <w:pPr>
              <w:rPr>
                <w:rFonts w:cs="Arial"/>
                <w:b/>
                <w:szCs w:val="24"/>
              </w:rPr>
            </w:pPr>
            <w:r w:rsidRPr="00450EF7">
              <w:rPr>
                <w:rFonts w:cs="Arial"/>
                <w:b/>
                <w:szCs w:val="24"/>
              </w:rPr>
              <w:t>Babergh</w:t>
            </w:r>
            <w:r w:rsidRPr="00450EF7">
              <w:rPr>
                <w:rFonts w:cs="Arial"/>
                <w:b/>
                <w:bCs/>
                <w:szCs w:val="24"/>
              </w:rPr>
              <w:t xml:space="preserve"> DC,</w:t>
            </w:r>
            <w:r w:rsidRPr="00450EF7">
              <w:rPr>
                <w:rFonts w:cs="Arial"/>
                <w:b/>
                <w:szCs w:val="24"/>
              </w:rPr>
              <w:t xml:space="preserve"> Mid Suffolk </w:t>
            </w:r>
            <w:r w:rsidRPr="00450EF7">
              <w:rPr>
                <w:rFonts w:cs="Arial"/>
                <w:b/>
                <w:bCs/>
                <w:szCs w:val="24"/>
              </w:rPr>
              <w:t xml:space="preserve">DC </w:t>
            </w:r>
            <w:r w:rsidRPr="00450EF7">
              <w:rPr>
                <w:rFonts w:cs="Arial"/>
                <w:b/>
                <w:szCs w:val="24"/>
              </w:rPr>
              <w:t xml:space="preserve">and Suffolk </w:t>
            </w:r>
            <w:r w:rsidRPr="00450EF7">
              <w:rPr>
                <w:rFonts w:cs="Arial"/>
                <w:b/>
                <w:bCs/>
                <w:szCs w:val="24"/>
              </w:rPr>
              <w:t>CC’s</w:t>
            </w:r>
            <w:r w:rsidRPr="00450EF7">
              <w:rPr>
                <w:rFonts w:cs="Arial"/>
                <w:b/>
                <w:szCs w:val="24"/>
              </w:rPr>
              <w:t xml:space="preserve"> </w:t>
            </w:r>
            <w:r w:rsidR="007665D4">
              <w:rPr>
                <w:rFonts w:cs="Arial"/>
                <w:b/>
                <w:szCs w:val="24"/>
              </w:rPr>
              <w:t>l</w:t>
            </w:r>
            <w:r w:rsidR="0017661B" w:rsidRPr="00450EF7">
              <w:rPr>
                <w:rFonts w:cs="Arial"/>
                <w:b/>
                <w:szCs w:val="24"/>
              </w:rPr>
              <w:t xml:space="preserve">ocal </w:t>
            </w:r>
            <w:r w:rsidR="002D7564">
              <w:rPr>
                <w:rFonts w:cs="Arial"/>
                <w:b/>
                <w:szCs w:val="24"/>
              </w:rPr>
              <w:t>i</w:t>
            </w:r>
            <w:r w:rsidR="0017661B" w:rsidRPr="00450EF7">
              <w:rPr>
                <w:rFonts w:cs="Arial"/>
                <w:b/>
                <w:szCs w:val="24"/>
              </w:rPr>
              <w:t xml:space="preserve">mpact </w:t>
            </w:r>
            <w:r w:rsidR="002D7564">
              <w:rPr>
                <w:rFonts w:cs="Arial"/>
                <w:b/>
                <w:szCs w:val="24"/>
              </w:rPr>
              <w:t>r</w:t>
            </w:r>
            <w:r w:rsidR="0017661B" w:rsidRPr="00450EF7">
              <w:rPr>
                <w:rFonts w:cs="Arial"/>
                <w:b/>
                <w:szCs w:val="24"/>
              </w:rPr>
              <w:t>eport</w:t>
            </w:r>
            <w:r w:rsidRPr="00450EF7">
              <w:rPr>
                <w:rFonts w:cs="Arial"/>
                <w:b/>
                <w:bCs/>
                <w:szCs w:val="24"/>
              </w:rPr>
              <w:t xml:space="preserve"> </w:t>
            </w:r>
            <w:r>
              <w:rPr>
                <w:rFonts w:cs="Arial"/>
                <w:b/>
                <w:bCs/>
                <w:szCs w:val="24"/>
              </w:rPr>
              <w:t>- 1</w:t>
            </w:r>
          </w:p>
          <w:p w14:paraId="66320B04" w14:textId="3DC0BD86" w:rsidR="001B74A6" w:rsidRDefault="001B74A6" w:rsidP="001B74A6">
            <w:pPr>
              <w:rPr>
                <w:rFonts w:cs="Arial"/>
                <w:szCs w:val="24"/>
              </w:rPr>
            </w:pPr>
            <w:r>
              <w:rPr>
                <w:rFonts w:cs="Arial"/>
                <w:szCs w:val="24"/>
              </w:rPr>
              <w:t xml:space="preserve">Respond to the following suggestions raised by the Council’s joint LIR </w:t>
            </w:r>
            <w:r w:rsidRPr="005D12AD">
              <w:rPr>
                <w:rFonts w:cs="Arial"/>
                <w:szCs w:val="24"/>
              </w:rPr>
              <w:t>[</w:t>
            </w:r>
            <w:hyperlink r:id="rId414" w:history="1">
              <w:r w:rsidR="00F61F9C" w:rsidRPr="00F61F9C">
                <w:rPr>
                  <w:rStyle w:val="Hyperlink"/>
                  <w:rFonts w:cs="Arial"/>
                  <w:szCs w:val="24"/>
                </w:rPr>
                <w:t>REP1-178</w:t>
              </w:r>
            </w:hyperlink>
            <w:r w:rsidR="007665D4">
              <w:rPr>
                <w:rFonts w:cs="Arial"/>
                <w:szCs w:val="24"/>
              </w:rPr>
              <w:t>]:</w:t>
            </w:r>
          </w:p>
          <w:p w14:paraId="679CBD02" w14:textId="7D12F583" w:rsidR="001B74A6" w:rsidRDefault="001B74A6" w:rsidP="003708C7">
            <w:pPr>
              <w:pStyle w:val="ListParagraph"/>
              <w:numPr>
                <w:ilvl w:val="0"/>
                <w:numId w:val="22"/>
              </w:numPr>
              <w:rPr>
                <w:rFonts w:cs="Arial"/>
                <w:szCs w:val="24"/>
              </w:rPr>
            </w:pPr>
            <w:r>
              <w:rPr>
                <w:rFonts w:cs="Arial"/>
                <w:szCs w:val="24"/>
              </w:rPr>
              <w:t>An o</w:t>
            </w:r>
            <w:r w:rsidRPr="00BA0199">
              <w:rPr>
                <w:rFonts w:cs="Arial"/>
                <w:szCs w:val="24"/>
              </w:rPr>
              <w:t xml:space="preserve">pportunity </w:t>
            </w:r>
            <w:r>
              <w:rPr>
                <w:rFonts w:cs="Arial"/>
                <w:szCs w:val="24"/>
              </w:rPr>
              <w:t>arises</w:t>
            </w:r>
            <w:r w:rsidRPr="00754DAB">
              <w:rPr>
                <w:rFonts w:cs="Arial"/>
                <w:szCs w:val="24"/>
              </w:rPr>
              <w:t xml:space="preserve"> for </w:t>
            </w:r>
            <w:r>
              <w:rPr>
                <w:rFonts w:cs="Arial"/>
                <w:szCs w:val="24"/>
              </w:rPr>
              <w:t>biodiversity net</w:t>
            </w:r>
            <w:r w:rsidRPr="00754DAB">
              <w:rPr>
                <w:rFonts w:cs="Arial"/>
                <w:szCs w:val="24"/>
              </w:rPr>
              <w:t xml:space="preserve"> and historic landscape gains west of Wickham Skeith</w:t>
            </w:r>
          </w:p>
          <w:p w14:paraId="4E108889" w14:textId="77777777" w:rsidR="001B74A6" w:rsidRDefault="001B74A6" w:rsidP="003708C7">
            <w:pPr>
              <w:pStyle w:val="ListParagraph"/>
              <w:numPr>
                <w:ilvl w:val="0"/>
                <w:numId w:val="22"/>
              </w:numPr>
              <w:rPr>
                <w:rFonts w:cs="Arial"/>
                <w:szCs w:val="24"/>
              </w:rPr>
            </w:pPr>
            <w:r w:rsidRPr="00BA0199">
              <w:rPr>
                <w:rFonts w:cs="Arial"/>
                <w:szCs w:val="24"/>
              </w:rPr>
              <w:t>Pylons of a lesser height should be considered</w:t>
            </w:r>
            <w:r>
              <w:rPr>
                <w:rFonts w:cs="Arial"/>
                <w:szCs w:val="24"/>
              </w:rPr>
              <w:t xml:space="preserve"> in the Mellis area</w:t>
            </w:r>
            <w:r w:rsidRPr="00BA0199">
              <w:rPr>
                <w:rFonts w:cs="Arial"/>
                <w:szCs w:val="24"/>
              </w:rPr>
              <w:t xml:space="preserve">, </w:t>
            </w:r>
            <w:r>
              <w:rPr>
                <w:rFonts w:cs="Arial"/>
                <w:szCs w:val="24"/>
              </w:rPr>
              <w:t xml:space="preserve">and </w:t>
            </w:r>
            <w:r w:rsidRPr="00BA0199">
              <w:rPr>
                <w:rFonts w:cs="Arial"/>
                <w:szCs w:val="24"/>
              </w:rPr>
              <w:t xml:space="preserve">photomontages </w:t>
            </w:r>
            <w:r>
              <w:rPr>
                <w:rFonts w:cs="Arial"/>
                <w:szCs w:val="24"/>
              </w:rPr>
              <w:t>produced</w:t>
            </w:r>
          </w:p>
          <w:p w14:paraId="5E44CB5C" w14:textId="2BD31A96" w:rsidR="001B74A6" w:rsidRPr="00D77DCB" w:rsidRDefault="001B74A6" w:rsidP="003708C7">
            <w:pPr>
              <w:pStyle w:val="ListParagraph"/>
              <w:numPr>
                <w:ilvl w:val="0"/>
                <w:numId w:val="22"/>
              </w:numPr>
              <w:rPr>
                <w:rFonts w:cs="Arial"/>
                <w:szCs w:val="24"/>
              </w:rPr>
            </w:pPr>
            <w:r>
              <w:rPr>
                <w:rFonts w:cs="Arial"/>
                <w:szCs w:val="24"/>
              </w:rPr>
              <w:t>The overhead a</w:t>
            </w:r>
            <w:r w:rsidRPr="000B4827">
              <w:rPr>
                <w:rFonts w:cs="Arial"/>
                <w:szCs w:val="24"/>
              </w:rPr>
              <w:t>lignment</w:t>
            </w:r>
            <w:r w:rsidRPr="00D77DCB">
              <w:rPr>
                <w:rFonts w:cs="Arial"/>
                <w:szCs w:val="24"/>
              </w:rPr>
              <w:t xml:space="preserve"> should be moved to </w:t>
            </w:r>
            <w:r>
              <w:rPr>
                <w:rFonts w:cs="Arial"/>
                <w:szCs w:val="24"/>
              </w:rPr>
              <w:t xml:space="preserve">the </w:t>
            </w:r>
            <w:r w:rsidRPr="00D77DCB">
              <w:rPr>
                <w:rFonts w:cs="Arial"/>
                <w:szCs w:val="24"/>
              </w:rPr>
              <w:t>west of Creeting Hall between RG161 and 167</w:t>
            </w:r>
          </w:p>
          <w:p w14:paraId="0D4DA4DC" w14:textId="52A65F57" w:rsidR="001B74A6" w:rsidRPr="00700DA2" w:rsidRDefault="001B74A6" w:rsidP="003708C7">
            <w:pPr>
              <w:pStyle w:val="ListParagraph"/>
              <w:numPr>
                <w:ilvl w:val="0"/>
                <w:numId w:val="22"/>
              </w:numPr>
              <w:rPr>
                <w:rFonts w:cs="Arial"/>
                <w:szCs w:val="24"/>
              </w:rPr>
            </w:pPr>
            <w:r w:rsidRPr="00D77DCB">
              <w:rPr>
                <w:rFonts w:cs="Arial"/>
                <w:szCs w:val="24"/>
              </w:rPr>
              <w:t xml:space="preserve">Undergrounding of existing 132kV lines should take </w:t>
            </w:r>
            <w:r w:rsidRPr="00BA0199">
              <w:rPr>
                <w:rFonts w:cs="Arial"/>
                <w:szCs w:val="24"/>
              </w:rPr>
              <w:t>place</w:t>
            </w:r>
            <w:r>
              <w:rPr>
                <w:rFonts w:cs="Arial"/>
                <w:szCs w:val="24"/>
              </w:rPr>
              <w:t xml:space="preserve"> to the</w:t>
            </w:r>
            <w:r w:rsidRPr="00D77DCB">
              <w:rPr>
                <w:rFonts w:cs="Arial"/>
                <w:szCs w:val="24"/>
              </w:rPr>
              <w:t xml:space="preserve"> south side of Gipping River</w:t>
            </w:r>
            <w:r>
              <w:rPr>
                <w:rFonts w:cs="Arial"/>
                <w:szCs w:val="24"/>
              </w:rPr>
              <w:t>.</w:t>
            </w:r>
          </w:p>
        </w:tc>
      </w:tr>
      <w:tr w:rsidR="001B74A6" w:rsidRPr="008C59AE" w14:paraId="218672DA" w14:textId="77777777" w:rsidTr="00AC1973">
        <w:tc>
          <w:tcPr>
            <w:tcW w:w="1713" w:type="dxa"/>
          </w:tcPr>
          <w:p w14:paraId="25208E91" w14:textId="707FCF18" w:rsidR="001B74A6" w:rsidRDefault="001B74A6" w:rsidP="001B74A6">
            <w:pPr>
              <w:pStyle w:val="Heading3"/>
              <w:numPr>
                <w:ilvl w:val="0"/>
                <w:numId w:val="0"/>
              </w:numPr>
              <w:rPr>
                <w:rFonts w:cs="Arial"/>
                <w:szCs w:val="24"/>
              </w:rPr>
            </w:pPr>
            <w:r>
              <w:rPr>
                <w:rFonts w:cs="Arial"/>
                <w:szCs w:val="24"/>
              </w:rPr>
              <w:t>LV 1.</w:t>
            </w:r>
            <w:r w:rsidR="0017661B">
              <w:rPr>
                <w:rFonts w:cs="Arial"/>
                <w:szCs w:val="24"/>
              </w:rPr>
              <w:t>2</w:t>
            </w:r>
            <w:r w:rsidR="00B10AFC">
              <w:rPr>
                <w:rFonts w:cs="Arial"/>
                <w:szCs w:val="24"/>
              </w:rPr>
              <w:t>6</w:t>
            </w:r>
          </w:p>
        </w:tc>
        <w:tc>
          <w:tcPr>
            <w:tcW w:w="4131" w:type="dxa"/>
          </w:tcPr>
          <w:p w14:paraId="436D3B7A" w14:textId="77777777" w:rsidR="001B74A6" w:rsidRDefault="001B74A6" w:rsidP="001B74A6">
            <w:pPr>
              <w:rPr>
                <w:rFonts w:cs="Arial"/>
                <w:szCs w:val="24"/>
              </w:rPr>
            </w:pPr>
            <w:r>
              <w:rPr>
                <w:rFonts w:cs="Arial"/>
                <w:szCs w:val="24"/>
              </w:rPr>
              <w:t>Babergh DC</w:t>
            </w:r>
          </w:p>
          <w:p w14:paraId="508F88C4" w14:textId="77777777" w:rsidR="001B74A6" w:rsidRDefault="001B74A6" w:rsidP="001B74A6">
            <w:pPr>
              <w:rPr>
                <w:rFonts w:cs="Arial"/>
                <w:szCs w:val="24"/>
              </w:rPr>
            </w:pPr>
            <w:r>
              <w:rPr>
                <w:rFonts w:cs="Arial"/>
                <w:szCs w:val="24"/>
              </w:rPr>
              <w:t>Mid Suffolk DC</w:t>
            </w:r>
          </w:p>
          <w:p w14:paraId="6D0A1C93" w14:textId="2D7EB20D" w:rsidR="001B74A6" w:rsidRDefault="001B74A6" w:rsidP="001B74A6">
            <w:pPr>
              <w:rPr>
                <w:rFonts w:cs="Arial"/>
                <w:szCs w:val="24"/>
              </w:rPr>
            </w:pPr>
            <w:r>
              <w:rPr>
                <w:rFonts w:cs="Arial"/>
                <w:szCs w:val="24"/>
              </w:rPr>
              <w:t xml:space="preserve">Suffolk CC </w:t>
            </w:r>
          </w:p>
        </w:tc>
        <w:tc>
          <w:tcPr>
            <w:tcW w:w="16547" w:type="dxa"/>
          </w:tcPr>
          <w:p w14:paraId="7081774F" w14:textId="29328B78" w:rsidR="001B74A6" w:rsidRPr="00B457DE" w:rsidRDefault="001B74A6" w:rsidP="001B74A6">
            <w:pPr>
              <w:rPr>
                <w:rFonts w:cs="Arial"/>
                <w:b/>
                <w:bCs/>
                <w:szCs w:val="24"/>
              </w:rPr>
            </w:pPr>
            <w:r w:rsidRPr="00B457DE">
              <w:rPr>
                <w:rFonts w:cs="Arial"/>
                <w:b/>
                <w:bCs/>
                <w:szCs w:val="24"/>
              </w:rPr>
              <w:t xml:space="preserve">Babergh DC, Mid Suffolk DC and Suffolk CC’s </w:t>
            </w:r>
            <w:r w:rsidR="002D7564">
              <w:rPr>
                <w:rFonts w:cs="Arial"/>
                <w:b/>
                <w:bCs/>
                <w:szCs w:val="24"/>
              </w:rPr>
              <w:t>L</w:t>
            </w:r>
            <w:r w:rsidR="0017661B" w:rsidRPr="00B457DE">
              <w:rPr>
                <w:rFonts w:cs="Arial"/>
                <w:b/>
                <w:bCs/>
                <w:szCs w:val="24"/>
              </w:rPr>
              <w:t xml:space="preserve">ocal </w:t>
            </w:r>
            <w:r w:rsidR="002D7564">
              <w:rPr>
                <w:rFonts w:cs="Arial"/>
                <w:b/>
                <w:bCs/>
                <w:szCs w:val="24"/>
              </w:rPr>
              <w:t>i</w:t>
            </w:r>
            <w:r w:rsidR="0017661B" w:rsidRPr="00B457DE">
              <w:rPr>
                <w:rFonts w:cs="Arial"/>
                <w:b/>
                <w:bCs/>
                <w:szCs w:val="24"/>
              </w:rPr>
              <w:t xml:space="preserve">mpact </w:t>
            </w:r>
            <w:r w:rsidR="002D7564">
              <w:rPr>
                <w:rFonts w:cs="Arial"/>
                <w:b/>
                <w:bCs/>
                <w:szCs w:val="24"/>
              </w:rPr>
              <w:t>r</w:t>
            </w:r>
            <w:r w:rsidR="0017661B" w:rsidRPr="00B457DE">
              <w:rPr>
                <w:rFonts w:cs="Arial"/>
                <w:b/>
                <w:bCs/>
                <w:szCs w:val="24"/>
              </w:rPr>
              <w:t>eport</w:t>
            </w:r>
            <w:r w:rsidRPr="00B457DE">
              <w:rPr>
                <w:rFonts w:cs="Arial"/>
                <w:b/>
                <w:bCs/>
                <w:szCs w:val="24"/>
              </w:rPr>
              <w:t xml:space="preserve"> </w:t>
            </w:r>
            <w:r>
              <w:rPr>
                <w:rFonts w:cs="Arial"/>
                <w:b/>
                <w:bCs/>
                <w:szCs w:val="24"/>
              </w:rPr>
              <w:t>- 2</w:t>
            </w:r>
          </w:p>
          <w:p w14:paraId="37F733AE" w14:textId="2E6B6F8B" w:rsidR="001B74A6" w:rsidRPr="00700DA2" w:rsidRDefault="001B74A6" w:rsidP="001B74A6">
            <w:pPr>
              <w:rPr>
                <w:rFonts w:cs="Arial"/>
                <w:szCs w:val="24"/>
              </w:rPr>
            </w:pPr>
            <w:r>
              <w:rPr>
                <w:rFonts w:cs="Arial"/>
                <w:szCs w:val="24"/>
              </w:rPr>
              <w:t>Your LIR [</w:t>
            </w:r>
            <w:hyperlink r:id="rId415" w:history="1">
              <w:r w:rsidR="00F61F9C" w:rsidRPr="00F61F9C">
                <w:rPr>
                  <w:rStyle w:val="Hyperlink"/>
                  <w:rFonts w:cs="Arial"/>
                  <w:szCs w:val="24"/>
                </w:rPr>
                <w:t>REP1-178</w:t>
              </w:r>
            </w:hyperlink>
            <w:r>
              <w:rPr>
                <w:rFonts w:cs="Arial"/>
                <w:szCs w:val="24"/>
              </w:rPr>
              <w:t>] states that there is o</w:t>
            </w:r>
            <w:r w:rsidRPr="002368BB">
              <w:rPr>
                <w:rFonts w:cs="Arial"/>
                <w:szCs w:val="24"/>
              </w:rPr>
              <w:t xml:space="preserve">nly one </w:t>
            </w:r>
            <w:r>
              <w:rPr>
                <w:rFonts w:cs="Arial"/>
                <w:szCs w:val="24"/>
              </w:rPr>
              <w:t>viewpoint</w:t>
            </w:r>
            <w:r w:rsidRPr="002368BB">
              <w:rPr>
                <w:rFonts w:cs="Arial"/>
                <w:szCs w:val="24"/>
              </w:rPr>
              <w:t xml:space="preserve"> outside of 3km in Suffolk</w:t>
            </w:r>
            <w:r>
              <w:rPr>
                <w:rFonts w:cs="Arial"/>
                <w:szCs w:val="24"/>
              </w:rPr>
              <w:t xml:space="preserve"> and that </w:t>
            </w:r>
            <w:r w:rsidRPr="002368BB">
              <w:rPr>
                <w:rFonts w:cs="Arial"/>
                <w:szCs w:val="24"/>
              </w:rPr>
              <w:t xml:space="preserve">potential </w:t>
            </w:r>
            <w:r>
              <w:rPr>
                <w:rFonts w:cs="Arial"/>
                <w:szCs w:val="24"/>
              </w:rPr>
              <w:t xml:space="preserve">exists for more </w:t>
            </w:r>
            <w:r w:rsidRPr="002368BB">
              <w:rPr>
                <w:rFonts w:cs="Arial"/>
                <w:szCs w:val="24"/>
              </w:rPr>
              <w:t>than this</w:t>
            </w:r>
            <w:r>
              <w:rPr>
                <w:rFonts w:cs="Arial"/>
                <w:szCs w:val="24"/>
              </w:rPr>
              <w:t xml:space="preserve">. Please provide further information over possible locations. </w:t>
            </w:r>
          </w:p>
        </w:tc>
      </w:tr>
      <w:tr w:rsidR="00B05E13" w:rsidRPr="008C59AE" w14:paraId="552A2931" w14:textId="77777777" w:rsidTr="00B05E13">
        <w:tc>
          <w:tcPr>
            <w:tcW w:w="1713" w:type="dxa"/>
            <w:tcBorders>
              <w:top w:val="single" w:sz="4" w:space="0" w:color="auto"/>
              <w:left w:val="single" w:sz="4" w:space="0" w:color="auto"/>
              <w:bottom w:val="single" w:sz="4" w:space="0" w:color="auto"/>
              <w:right w:val="single" w:sz="4" w:space="0" w:color="auto"/>
            </w:tcBorders>
          </w:tcPr>
          <w:p w14:paraId="30A217EB" w14:textId="7A29BA33" w:rsidR="00B05E13" w:rsidRDefault="00B05E13">
            <w:pPr>
              <w:pStyle w:val="Heading3"/>
              <w:numPr>
                <w:ilvl w:val="0"/>
                <w:numId w:val="0"/>
              </w:numPr>
              <w:rPr>
                <w:rFonts w:cs="Arial"/>
                <w:szCs w:val="24"/>
              </w:rPr>
            </w:pPr>
            <w:r>
              <w:rPr>
                <w:rFonts w:cs="Arial"/>
                <w:szCs w:val="24"/>
              </w:rPr>
              <w:t>LV 1.</w:t>
            </w:r>
            <w:r w:rsidR="00B10AFC">
              <w:rPr>
                <w:rFonts w:cs="Arial"/>
                <w:szCs w:val="24"/>
              </w:rPr>
              <w:t>27</w:t>
            </w:r>
          </w:p>
        </w:tc>
        <w:tc>
          <w:tcPr>
            <w:tcW w:w="4131" w:type="dxa"/>
            <w:tcBorders>
              <w:top w:val="single" w:sz="4" w:space="0" w:color="auto"/>
              <w:left w:val="single" w:sz="4" w:space="0" w:color="auto"/>
              <w:bottom w:val="single" w:sz="4" w:space="0" w:color="auto"/>
              <w:right w:val="single" w:sz="4" w:space="0" w:color="auto"/>
            </w:tcBorders>
          </w:tcPr>
          <w:p w14:paraId="557C7055" w14:textId="77777777" w:rsidR="00B05E13" w:rsidRDefault="00B05E13">
            <w:pPr>
              <w:rPr>
                <w:rFonts w:cs="Arial"/>
                <w:szCs w:val="24"/>
              </w:rPr>
            </w:pPr>
            <w:r>
              <w:rPr>
                <w:rFonts w:cs="Arial"/>
                <w:szCs w:val="24"/>
              </w:rPr>
              <w:t xml:space="preserve">Norfolk CC </w:t>
            </w:r>
          </w:p>
        </w:tc>
        <w:tc>
          <w:tcPr>
            <w:tcW w:w="16547" w:type="dxa"/>
            <w:tcBorders>
              <w:top w:val="single" w:sz="4" w:space="0" w:color="auto"/>
              <w:left w:val="single" w:sz="4" w:space="0" w:color="auto"/>
              <w:bottom w:val="single" w:sz="4" w:space="0" w:color="auto"/>
              <w:right w:val="single" w:sz="4" w:space="0" w:color="auto"/>
            </w:tcBorders>
          </w:tcPr>
          <w:p w14:paraId="21EE3E2E" w14:textId="3E3F15E7" w:rsidR="00B05E13" w:rsidRPr="00B05E13" w:rsidRDefault="00B05E13" w:rsidP="00B05E13">
            <w:pPr>
              <w:rPr>
                <w:rFonts w:cs="Arial"/>
                <w:b/>
                <w:bCs/>
                <w:szCs w:val="24"/>
              </w:rPr>
            </w:pPr>
            <w:r w:rsidRPr="00B05E13">
              <w:rPr>
                <w:rFonts w:cs="Arial"/>
                <w:b/>
                <w:bCs/>
                <w:szCs w:val="24"/>
              </w:rPr>
              <w:t>Norfolk CC LIR</w:t>
            </w:r>
          </w:p>
          <w:p w14:paraId="4BD42142" w14:textId="6703AA37" w:rsidR="00B05E13" w:rsidRPr="00B05E13" w:rsidRDefault="00B05E13" w:rsidP="00B05E13">
            <w:pPr>
              <w:rPr>
                <w:rFonts w:cs="Arial"/>
                <w:szCs w:val="24"/>
              </w:rPr>
            </w:pPr>
            <w:r w:rsidRPr="00B05E13">
              <w:rPr>
                <w:rFonts w:cs="Arial"/>
                <w:szCs w:val="24"/>
              </w:rPr>
              <w:t xml:space="preserve">In your LIR </w:t>
            </w:r>
            <w:r w:rsidR="002A2B1A">
              <w:rPr>
                <w:rFonts w:cs="Arial"/>
                <w:szCs w:val="24"/>
              </w:rPr>
              <w:t>[</w:t>
            </w:r>
            <w:hyperlink r:id="rId416" w:history="1">
              <w:r w:rsidR="008E3DA2" w:rsidRPr="008E3DA2">
                <w:rPr>
                  <w:rStyle w:val="Hyperlink"/>
                  <w:rFonts w:cs="Arial"/>
                  <w:szCs w:val="24"/>
                </w:rPr>
                <w:t>REP1-173</w:t>
              </w:r>
            </w:hyperlink>
            <w:r w:rsidR="002A2B1A">
              <w:rPr>
                <w:rFonts w:cs="Arial"/>
                <w:szCs w:val="24"/>
              </w:rPr>
              <w:t xml:space="preserve">] </w:t>
            </w:r>
            <w:r w:rsidRPr="00B05E13">
              <w:rPr>
                <w:rFonts w:cs="Arial"/>
                <w:szCs w:val="24"/>
              </w:rPr>
              <w:t xml:space="preserve">you note several concerns/outstanding objections to </w:t>
            </w:r>
            <w:r w:rsidR="007665D4">
              <w:rPr>
                <w:rFonts w:cs="Arial"/>
                <w:szCs w:val="24"/>
              </w:rPr>
              <w:t>l</w:t>
            </w:r>
            <w:r w:rsidRPr="00B05E13">
              <w:rPr>
                <w:rFonts w:cs="Arial"/>
                <w:szCs w:val="24"/>
              </w:rPr>
              <w:t xml:space="preserve">andscape and </w:t>
            </w:r>
            <w:r w:rsidR="007665D4">
              <w:rPr>
                <w:rFonts w:cs="Arial"/>
                <w:szCs w:val="24"/>
              </w:rPr>
              <w:t>v</w:t>
            </w:r>
            <w:r w:rsidRPr="00B05E13">
              <w:rPr>
                <w:rFonts w:cs="Arial"/>
                <w:szCs w:val="24"/>
              </w:rPr>
              <w:t xml:space="preserve">isual </w:t>
            </w:r>
            <w:r w:rsidR="007665D4">
              <w:rPr>
                <w:rFonts w:cs="Arial"/>
                <w:szCs w:val="24"/>
              </w:rPr>
              <w:t>m</w:t>
            </w:r>
            <w:r w:rsidRPr="00B05E13">
              <w:rPr>
                <w:rFonts w:cs="Arial"/>
                <w:szCs w:val="24"/>
              </w:rPr>
              <w:t xml:space="preserve">atters.  </w:t>
            </w:r>
          </w:p>
          <w:p w14:paraId="240CC3CF" w14:textId="77777777" w:rsidR="00B05E13" w:rsidRPr="00B05E13" w:rsidRDefault="00B05E13" w:rsidP="00B05E13">
            <w:pPr>
              <w:rPr>
                <w:rFonts w:cs="Arial"/>
                <w:szCs w:val="24"/>
              </w:rPr>
            </w:pPr>
            <w:r w:rsidRPr="00B05E13">
              <w:rPr>
                <w:rFonts w:cs="Arial"/>
                <w:szCs w:val="24"/>
              </w:rPr>
              <w:t>Regarding the applicants D1 and D2 responses are you satisfied with the responses received to the questions you raised in:</w:t>
            </w:r>
          </w:p>
          <w:p w14:paraId="18C0A615" w14:textId="77777777" w:rsidR="00B05E13" w:rsidRPr="00B05E13" w:rsidRDefault="00B05E13">
            <w:pPr>
              <w:pStyle w:val="ListBullet"/>
              <w:rPr>
                <w:rFonts w:cs="Arial"/>
                <w:szCs w:val="24"/>
              </w:rPr>
            </w:pPr>
            <w:r w:rsidRPr="00B05E13">
              <w:rPr>
                <w:rFonts w:cs="Arial"/>
                <w:szCs w:val="24"/>
              </w:rPr>
              <w:t>Paragraph 11.2 (aftercare period for reinstatement planting and detailed monitoring)?</w:t>
            </w:r>
          </w:p>
          <w:p w14:paraId="31B02ADA" w14:textId="77777777" w:rsidR="00B05E13" w:rsidRPr="00B05E13" w:rsidRDefault="00B05E13">
            <w:pPr>
              <w:pStyle w:val="ListBullet"/>
              <w:rPr>
                <w:rFonts w:cs="Arial"/>
                <w:szCs w:val="24"/>
              </w:rPr>
            </w:pPr>
            <w:r w:rsidRPr="00B05E13">
              <w:rPr>
                <w:rFonts w:cs="Arial"/>
                <w:szCs w:val="24"/>
              </w:rPr>
              <w:t xml:space="preserve">Paragraph 11.2 (additional compensation and landscape led restoration projects within the Waveney Valley)? </w:t>
            </w:r>
          </w:p>
          <w:p w14:paraId="4E68C203" w14:textId="77777777" w:rsidR="00B05E13" w:rsidRPr="00B05E13" w:rsidRDefault="00B05E13">
            <w:pPr>
              <w:pStyle w:val="ListBullet"/>
              <w:rPr>
                <w:rFonts w:cs="Arial"/>
                <w:szCs w:val="24"/>
              </w:rPr>
            </w:pPr>
            <w:r w:rsidRPr="00B05E13">
              <w:rPr>
                <w:rFonts w:cs="Arial"/>
                <w:szCs w:val="24"/>
              </w:rPr>
              <w:t>Paragraph 10.8 (construction near water courses)?</w:t>
            </w:r>
          </w:p>
          <w:p w14:paraId="23E7DE9C" w14:textId="77777777" w:rsidR="00B05E13" w:rsidRPr="00B05E13" w:rsidRDefault="00B05E13">
            <w:pPr>
              <w:pStyle w:val="ListBullet"/>
              <w:rPr>
                <w:rFonts w:cs="Arial"/>
                <w:szCs w:val="24"/>
              </w:rPr>
            </w:pPr>
            <w:r w:rsidRPr="00B05E13">
              <w:rPr>
                <w:rFonts w:cs="Arial"/>
                <w:szCs w:val="24"/>
              </w:rPr>
              <w:t>Paragraph 10.9 (insufficient definition of temporary construction works)?</w:t>
            </w:r>
          </w:p>
          <w:p w14:paraId="1153C145" w14:textId="77777777" w:rsidR="00B05E13" w:rsidRPr="00B05E13" w:rsidRDefault="00B05E13" w:rsidP="00B05E13">
            <w:pPr>
              <w:rPr>
                <w:rFonts w:cs="Arial"/>
                <w:b/>
                <w:bCs/>
                <w:szCs w:val="24"/>
              </w:rPr>
            </w:pPr>
            <w:r w:rsidRPr="00B05E13">
              <w:rPr>
                <w:rFonts w:cs="Arial"/>
                <w:szCs w:val="24"/>
              </w:rPr>
              <w:t>If not, please indicate in full areas that you still consider require addressing.</w:t>
            </w:r>
            <w:r w:rsidRPr="00B05E13">
              <w:rPr>
                <w:rFonts w:cs="Arial"/>
                <w:b/>
                <w:bCs/>
                <w:szCs w:val="24"/>
              </w:rPr>
              <w:t xml:space="preserve"> </w:t>
            </w:r>
          </w:p>
        </w:tc>
      </w:tr>
      <w:tr w:rsidR="001B74A6" w:rsidRPr="008C59AE" w14:paraId="6F769D00" w14:textId="77777777" w:rsidTr="00AC1973">
        <w:tc>
          <w:tcPr>
            <w:tcW w:w="1713" w:type="dxa"/>
            <w:tcBorders>
              <w:top w:val="single" w:sz="4" w:space="0" w:color="auto"/>
              <w:left w:val="single" w:sz="4" w:space="0" w:color="auto"/>
              <w:bottom w:val="single" w:sz="4" w:space="0" w:color="auto"/>
              <w:right w:val="single" w:sz="4" w:space="0" w:color="auto"/>
            </w:tcBorders>
          </w:tcPr>
          <w:p w14:paraId="720B9C82" w14:textId="6230E6A0" w:rsidR="001B74A6" w:rsidRDefault="001B74A6" w:rsidP="001B74A6">
            <w:pPr>
              <w:pStyle w:val="Heading3"/>
              <w:numPr>
                <w:ilvl w:val="0"/>
                <w:numId w:val="0"/>
              </w:numPr>
              <w:rPr>
                <w:rFonts w:cs="Arial"/>
                <w:szCs w:val="24"/>
              </w:rPr>
            </w:pPr>
            <w:r>
              <w:rPr>
                <w:rFonts w:cs="Arial"/>
                <w:szCs w:val="24"/>
              </w:rPr>
              <w:t>LV 1.</w:t>
            </w:r>
            <w:r w:rsidR="0017661B">
              <w:rPr>
                <w:rFonts w:cs="Arial"/>
                <w:szCs w:val="24"/>
              </w:rPr>
              <w:t>2</w:t>
            </w:r>
            <w:r w:rsidR="00B10AFC">
              <w:rPr>
                <w:rFonts w:cs="Arial"/>
                <w:szCs w:val="24"/>
              </w:rPr>
              <w:t>8</w:t>
            </w:r>
          </w:p>
        </w:tc>
        <w:tc>
          <w:tcPr>
            <w:tcW w:w="4131" w:type="dxa"/>
            <w:tcBorders>
              <w:top w:val="single" w:sz="4" w:space="0" w:color="auto"/>
              <w:left w:val="single" w:sz="4" w:space="0" w:color="auto"/>
              <w:bottom w:val="single" w:sz="4" w:space="0" w:color="auto"/>
              <w:right w:val="single" w:sz="4" w:space="0" w:color="auto"/>
            </w:tcBorders>
          </w:tcPr>
          <w:p w14:paraId="42801423" w14:textId="77777777" w:rsidR="001B74A6" w:rsidRPr="00092316" w:rsidRDefault="001B74A6" w:rsidP="001B74A6">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469149F9" w14:textId="77777777" w:rsidR="001B74A6" w:rsidRPr="00675A7E" w:rsidRDefault="001B74A6" w:rsidP="001B74A6">
            <w:pPr>
              <w:rPr>
                <w:rFonts w:cs="Arial"/>
                <w:b/>
                <w:bCs/>
                <w:szCs w:val="24"/>
              </w:rPr>
            </w:pPr>
            <w:r w:rsidRPr="00675A7E">
              <w:rPr>
                <w:rFonts w:cs="Arial"/>
                <w:b/>
                <w:bCs/>
                <w:szCs w:val="24"/>
              </w:rPr>
              <w:t xml:space="preserve">Coordinated masterplans </w:t>
            </w:r>
          </w:p>
          <w:p w14:paraId="4ECFA554" w14:textId="7FEC2D96" w:rsidR="001B74A6" w:rsidRPr="00FD50C4" w:rsidRDefault="001B74A6" w:rsidP="001B74A6">
            <w:pPr>
              <w:rPr>
                <w:rFonts w:cs="Arial"/>
                <w:szCs w:val="24"/>
              </w:rPr>
            </w:pPr>
            <w:r w:rsidRPr="00FD50C4">
              <w:rPr>
                <w:rFonts w:cs="Arial"/>
                <w:szCs w:val="24"/>
              </w:rPr>
              <w:t xml:space="preserve">In their LIR, Babergh DC, Mid Suffolk DC and Suffolk CC </w:t>
            </w:r>
            <w:r w:rsidRPr="00F61F9C">
              <w:rPr>
                <w:rFonts w:cs="Arial"/>
                <w:szCs w:val="24"/>
              </w:rPr>
              <w:t>[</w:t>
            </w:r>
            <w:hyperlink r:id="rId417" w:history="1">
              <w:r w:rsidR="00F61F9C" w:rsidRPr="00F61F9C">
                <w:rPr>
                  <w:rStyle w:val="Hyperlink"/>
                  <w:rFonts w:cs="Arial"/>
                  <w:szCs w:val="24"/>
                </w:rPr>
                <w:t>REP1-178</w:t>
              </w:r>
            </w:hyperlink>
            <w:r w:rsidRPr="00F61F9C">
              <w:rPr>
                <w:rFonts w:cs="Arial"/>
                <w:szCs w:val="24"/>
              </w:rPr>
              <w:t>]</w:t>
            </w:r>
            <w:r w:rsidRPr="00FD50C4">
              <w:rPr>
                <w:rFonts w:cs="Arial"/>
                <w:szCs w:val="24"/>
              </w:rPr>
              <w:t xml:space="preserve"> request that coordinated masterplans be produced covering landscape, ecology, archaeology and rights of way in highly affected areas – suggesting that plans are produced for Bramford, Burstall and the Gipping and Waveney Valleys. The ExA consider there is merit in this request and </w:t>
            </w:r>
            <w:r>
              <w:rPr>
                <w:rFonts w:cs="Arial"/>
                <w:szCs w:val="24"/>
              </w:rPr>
              <w:t>ask</w:t>
            </w:r>
            <w:r w:rsidRPr="00FD50C4">
              <w:rPr>
                <w:rFonts w:cs="Arial"/>
                <w:szCs w:val="24"/>
              </w:rPr>
              <w:t xml:space="preserve"> that coordinated masterplans are produced for the following areas</w:t>
            </w:r>
            <w:r>
              <w:rPr>
                <w:rFonts w:cs="Arial"/>
                <w:szCs w:val="24"/>
              </w:rPr>
              <w:t>, and that built heritage is also included in the plans</w:t>
            </w:r>
            <w:r w:rsidRPr="00FD50C4">
              <w:rPr>
                <w:rFonts w:cs="Arial"/>
                <w:szCs w:val="24"/>
              </w:rPr>
              <w:t>:</w:t>
            </w:r>
          </w:p>
          <w:p w14:paraId="0F06797C" w14:textId="77777777" w:rsidR="001B74A6" w:rsidRPr="00FD50C4" w:rsidRDefault="001B74A6" w:rsidP="003708C7">
            <w:pPr>
              <w:pStyle w:val="ListParagraph"/>
              <w:numPr>
                <w:ilvl w:val="0"/>
                <w:numId w:val="23"/>
              </w:numPr>
              <w:rPr>
                <w:rFonts w:cs="Arial"/>
                <w:szCs w:val="24"/>
              </w:rPr>
            </w:pPr>
            <w:r w:rsidRPr="00FD50C4">
              <w:rPr>
                <w:rFonts w:cs="Arial"/>
                <w:szCs w:val="24"/>
              </w:rPr>
              <w:t>Gipping Valley</w:t>
            </w:r>
          </w:p>
          <w:p w14:paraId="066F4817" w14:textId="39B8741C" w:rsidR="001B74A6" w:rsidRPr="00FD50C4" w:rsidRDefault="001B74A6" w:rsidP="003708C7">
            <w:pPr>
              <w:pStyle w:val="ListParagraph"/>
              <w:numPr>
                <w:ilvl w:val="0"/>
                <w:numId w:val="23"/>
              </w:numPr>
              <w:rPr>
                <w:rFonts w:cs="Arial"/>
                <w:szCs w:val="24"/>
              </w:rPr>
            </w:pPr>
            <w:r w:rsidRPr="00FD50C4">
              <w:rPr>
                <w:rFonts w:cs="Arial"/>
                <w:szCs w:val="24"/>
              </w:rPr>
              <w:t>Waveney Valley</w:t>
            </w:r>
            <w:r>
              <w:rPr>
                <w:rFonts w:cs="Arial"/>
                <w:szCs w:val="24"/>
              </w:rPr>
              <w:t xml:space="preserve"> (including Snow Street, Roydon, Roydon Fen and Wortham Ling)</w:t>
            </w:r>
          </w:p>
          <w:p w14:paraId="762D5D1D" w14:textId="77777777" w:rsidR="001B74A6" w:rsidRPr="00FD50C4" w:rsidRDefault="001B74A6" w:rsidP="003708C7">
            <w:pPr>
              <w:pStyle w:val="ListParagraph"/>
              <w:numPr>
                <w:ilvl w:val="0"/>
                <w:numId w:val="23"/>
              </w:numPr>
              <w:rPr>
                <w:rFonts w:cs="Arial"/>
                <w:szCs w:val="24"/>
              </w:rPr>
            </w:pPr>
            <w:r w:rsidRPr="00FD50C4">
              <w:rPr>
                <w:rFonts w:cs="Arial"/>
                <w:szCs w:val="24"/>
              </w:rPr>
              <w:t>Burstall &amp; Bramford</w:t>
            </w:r>
          </w:p>
          <w:p w14:paraId="455A1BAB" w14:textId="77777777" w:rsidR="001B74A6" w:rsidRPr="00FD50C4" w:rsidRDefault="001B74A6" w:rsidP="003708C7">
            <w:pPr>
              <w:pStyle w:val="ListParagraph"/>
              <w:numPr>
                <w:ilvl w:val="0"/>
                <w:numId w:val="23"/>
              </w:numPr>
              <w:rPr>
                <w:rFonts w:cs="Arial"/>
                <w:szCs w:val="24"/>
              </w:rPr>
            </w:pPr>
            <w:r w:rsidRPr="00FD50C4">
              <w:rPr>
                <w:rFonts w:cs="Arial"/>
                <w:szCs w:val="24"/>
              </w:rPr>
              <w:t>Ardleigh &amp; Little Bromley</w:t>
            </w:r>
          </w:p>
          <w:p w14:paraId="2CE44BF5" w14:textId="1A79F464" w:rsidR="001B74A6" w:rsidRPr="00FD50C4" w:rsidRDefault="001B74A6" w:rsidP="003708C7">
            <w:pPr>
              <w:pStyle w:val="ListParagraph"/>
              <w:numPr>
                <w:ilvl w:val="0"/>
                <w:numId w:val="23"/>
              </w:numPr>
              <w:rPr>
                <w:rFonts w:cs="Arial"/>
                <w:szCs w:val="24"/>
              </w:rPr>
            </w:pPr>
            <w:r w:rsidRPr="00FD50C4">
              <w:rPr>
                <w:rFonts w:cs="Arial"/>
                <w:szCs w:val="24"/>
              </w:rPr>
              <w:t>Colne Valley</w:t>
            </w:r>
            <w:r>
              <w:rPr>
                <w:rFonts w:cs="Arial"/>
                <w:szCs w:val="24"/>
              </w:rPr>
              <w:t xml:space="preserve"> (including Fordham, Ford Street, Aldham)</w:t>
            </w:r>
          </w:p>
          <w:p w14:paraId="4D42D1DE" w14:textId="77777777" w:rsidR="001B74A6" w:rsidRPr="00FD50C4" w:rsidRDefault="001B74A6" w:rsidP="003708C7">
            <w:pPr>
              <w:pStyle w:val="ListParagraph"/>
              <w:numPr>
                <w:ilvl w:val="0"/>
                <w:numId w:val="23"/>
              </w:numPr>
              <w:rPr>
                <w:rFonts w:cs="Arial"/>
                <w:szCs w:val="24"/>
              </w:rPr>
            </w:pPr>
            <w:r w:rsidRPr="00FD50C4">
              <w:rPr>
                <w:rFonts w:cs="Arial"/>
                <w:szCs w:val="24"/>
              </w:rPr>
              <w:lastRenderedPageBreak/>
              <w:t>Great &amp; Little Waltham</w:t>
            </w:r>
          </w:p>
          <w:p w14:paraId="1779FFA7" w14:textId="77777777" w:rsidR="001B74A6" w:rsidRPr="00FD50C4" w:rsidRDefault="001B74A6" w:rsidP="003708C7">
            <w:pPr>
              <w:pStyle w:val="ListParagraph"/>
              <w:numPr>
                <w:ilvl w:val="0"/>
                <w:numId w:val="23"/>
              </w:numPr>
              <w:rPr>
                <w:rFonts w:cs="Arial"/>
                <w:szCs w:val="24"/>
              </w:rPr>
            </w:pPr>
            <w:r w:rsidRPr="00FD50C4">
              <w:rPr>
                <w:rFonts w:cs="Arial"/>
                <w:szCs w:val="24"/>
              </w:rPr>
              <w:t>Ingatestone &amp; Buttbury</w:t>
            </w:r>
          </w:p>
          <w:p w14:paraId="52F0804B" w14:textId="61B1A93A" w:rsidR="001B74A6" w:rsidRPr="00700DA2" w:rsidRDefault="001B74A6" w:rsidP="003708C7">
            <w:pPr>
              <w:pStyle w:val="ListParagraph"/>
              <w:numPr>
                <w:ilvl w:val="0"/>
                <w:numId w:val="23"/>
              </w:numPr>
              <w:rPr>
                <w:rFonts w:cs="Arial"/>
                <w:szCs w:val="24"/>
              </w:rPr>
            </w:pPr>
            <w:r w:rsidRPr="00FD50C4">
              <w:rPr>
                <w:rFonts w:cs="Arial"/>
                <w:szCs w:val="24"/>
              </w:rPr>
              <w:t>Hutton</w:t>
            </w:r>
            <w:r>
              <w:rPr>
                <w:rFonts w:cs="Arial"/>
                <w:szCs w:val="24"/>
              </w:rPr>
              <w:t>/ Mountnessing/ Havering’s Grove</w:t>
            </w:r>
          </w:p>
        </w:tc>
      </w:tr>
      <w:tr w:rsidR="002D7564" w:rsidRPr="008C59AE" w14:paraId="1B33AECF" w14:textId="77777777" w:rsidTr="002D7564">
        <w:tc>
          <w:tcPr>
            <w:tcW w:w="1713" w:type="dxa"/>
            <w:tcBorders>
              <w:top w:val="single" w:sz="4" w:space="0" w:color="auto"/>
              <w:left w:val="single" w:sz="4" w:space="0" w:color="auto"/>
              <w:bottom w:val="single" w:sz="4" w:space="0" w:color="auto"/>
              <w:right w:val="single" w:sz="4" w:space="0" w:color="auto"/>
            </w:tcBorders>
          </w:tcPr>
          <w:p w14:paraId="6575BAD2" w14:textId="3E728BBC" w:rsidR="002D7564" w:rsidRDefault="002D7564">
            <w:pPr>
              <w:pStyle w:val="Heading3"/>
              <w:numPr>
                <w:ilvl w:val="0"/>
                <w:numId w:val="0"/>
              </w:numPr>
              <w:rPr>
                <w:rFonts w:cs="Arial"/>
                <w:szCs w:val="24"/>
              </w:rPr>
            </w:pPr>
            <w:r>
              <w:rPr>
                <w:rFonts w:cs="Arial"/>
                <w:szCs w:val="24"/>
              </w:rPr>
              <w:lastRenderedPageBreak/>
              <w:t>LV 1.2</w:t>
            </w:r>
            <w:r w:rsidR="00B10AFC">
              <w:rPr>
                <w:rFonts w:cs="Arial"/>
                <w:szCs w:val="24"/>
              </w:rPr>
              <w:t>9</w:t>
            </w:r>
          </w:p>
        </w:tc>
        <w:tc>
          <w:tcPr>
            <w:tcW w:w="4131" w:type="dxa"/>
            <w:tcBorders>
              <w:top w:val="single" w:sz="4" w:space="0" w:color="auto"/>
              <w:left w:val="single" w:sz="4" w:space="0" w:color="auto"/>
              <w:bottom w:val="single" w:sz="4" w:space="0" w:color="auto"/>
              <w:right w:val="single" w:sz="4" w:space="0" w:color="auto"/>
            </w:tcBorders>
          </w:tcPr>
          <w:p w14:paraId="708CE699" w14:textId="77777777" w:rsidR="002D7564" w:rsidRPr="00092316" w:rsidRDefault="002D7564">
            <w:pPr>
              <w:rPr>
                <w:rFonts w:cs="Arial"/>
                <w:szCs w:val="24"/>
              </w:rPr>
            </w:pPr>
            <w:r>
              <w:rPr>
                <w:rFonts w:cs="Arial"/>
                <w:szCs w:val="24"/>
              </w:rPr>
              <w:t>The applicant</w:t>
            </w:r>
          </w:p>
        </w:tc>
        <w:tc>
          <w:tcPr>
            <w:tcW w:w="16547" w:type="dxa"/>
            <w:tcBorders>
              <w:top w:val="single" w:sz="4" w:space="0" w:color="auto"/>
              <w:left w:val="single" w:sz="4" w:space="0" w:color="auto"/>
              <w:bottom w:val="single" w:sz="4" w:space="0" w:color="auto"/>
              <w:right w:val="single" w:sz="4" w:space="0" w:color="auto"/>
            </w:tcBorders>
          </w:tcPr>
          <w:p w14:paraId="68777364" w14:textId="77777777" w:rsidR="002D7564" w:rsidRPr="000F6FD3" w:rsidRDefault="002D7564">
            <w:pPr>
              <w:rPr>
                <w:rFonts w:cs="Arial"/>
                <w:b/>
                <w:bCs/>
                <w:szCs w:val="24"/>
              </w:rPr>
            </w:pPr>
            <w:r w:rsidRPr="000F6FD3">
              <w:rPr>
                <w:rFonts w:cs="Arial"/>
                <w:b/>
                <w:bCs/>
                <w:szCs w:val="24"/>
              </w:rPr>
              <w:t xml:space="preserve">Waveney Valley </w:t>
            </w:r>
          </w:p>
          <w:p w14:paraId="4992AE40" w14:textId="4353267B" w:rsidR="002D7564" w:rsidRPr="002D7564" w:rsidRDefault="002D7564">
            <w:pPr>
              <w:rPr>
                <w:rFonts w:cs="Arial"/>
                <w:szCs w:val="24"/>
              </w:rPr>
            </w:pPr>
            <w:r w:rsidRPr="002D7564">
              <w:rPr>
                <w:rFonts w:cs="Arial"/>
                <w:szCs w:val="24"/>
              </w:rPr>
              <w:t>Provide further justification for the route and method chosen for traversing the Waveney Valley south of Roydon. Include in your justification consideration of other pylon methods where relevant and applicable, such as shorter pylons or T</w:t>
            </w:r>
            <w:r w:rsidR="00852527">
              <w:rPr>
                <w:rFonts w:cs="Arial"/>
                <w:szCs w:val="24"/>
              </w:rPr>
              <w:t>-</w:t>
            </w:r>
            <w:r w:rsidRPr="002D7564">
              <w:rPr>
                <w:rFonts w:cs="Arial"/>
                <w:szCs w:val="24"/>
              </w:rPr>
              <w:t>pylons, and the potential impact of such methods in terms of landscape impacts. The contents of ES Chapter 3 [</w:t>
            </w:r>
            <w:hyperlink r:id="rId418" w:history="1">
              <w:r w:rsidR="007664A8" w:rsidRPr="007664A8">
                <w:rPr>
                  <w:rStyle w:val="Hyperlink"/>
                  <w:rFonts w:cs="Arial"/>
                  <w:szCs w:val="24"/>
                </w:rPr>
                <w:t>APP-127</w:t>
              </w:r>
            </w:hyperlink>
            <w:r w:rsidRPr="002D7564">
              <w:rPr>
                <w:rFonts w:cs="Arial"/>
                <w:szCs w:val="24"/>
              </w:rPr>
              <w:t>] are noted</w:t>
            </w:r>
            <w:r w:rsidR="007665D4">
              <w:rPr>
                <w:rFonts w:cs="Arial"/>
                <w:szCs w:val="24"/>
              </w:rPr>
              <w:t xml:space="preserve"> by the ExA</w:t>
            </w:r>
            <w:r w:rsidR="00A3635F">
              <w:rPr>
                <w:rFonts w:cs="Arial"/>
                <w:szCs w:val="24"/>
              </w:rPr>
              <w:t xml:space="preserve"> regarding other reasons for choice of OHL over undergrounding in this location</w:t>
            </w:r>
            <w:r w:rsidRPr="002D7564">
              <w:rPr>
                <w:rFonts w:cs="Arial"/>
                <w:szCs w:val="24"/>
              </w:rPr>
              <w:t>.</w:t>
            </w:r>
          </w:p>
        </w:tc>
      </w:tr>
      <w:tr w:rsidR="001B74A6" w:rsidRPr="008C59AE" w14:paraId="20F76B7B" w14:textId="77777777" w:rsidTr="00AC1973">
        <w:tc>
          <w:tcPr>
            <w:tcW w:w="1713" w:type="dxa"/>
          </w:tcPr>
          <w:p w14:paraId="37DE748E" w14:textId="02E9A46F" w:rsidR="001B74A6" w:rsidRDefault="001B74A6" w:rsidP="001B74A6">
            <w:pPr>
              <w:pStyle w:val="Heading3"/>
              <w:numPr>
                <w:ilvl w:val="0"/>
                <w:numId w:val="0"/>
              </w:numPr>
              <w:rPr>
                <w:rFonts w:cs="Arial"/>
                <w:szCs w:val="24"/>
              </w:rPr>
            </w:pPr>
            <w:r>
              <w:rPr>
                <w:rFonts w:cs="Arial"/>
                <w:szCs w:val="24"/>
              </w:rPr>
              <w:t>LV 1.</w:t>
            </w:r>
            <w:r w:rsidR="00B10AFC">
              <w:rPr>
                <w:rFonts w:cs="Arial"/>
                <w:szCs w:val="24"/>
              </w:rPr>
              <w:t>30</w:t>
            </w:r>
          </w:p>
        </w:tc>
        <w:tc>
          <w:tcPr>
            <w:tcW w:w="4131" w:type="dxa"/>
          </w:tcPr>
          <w:p w14:paraId="6C2A39CF" w14:textId="3F3F696D" w:rsidR="001B74A6" w:rsidRPr="00233E77" w:rsidRDefault="001B74A6" w:rsidP="001B74A6">
            <w:pPr>
              <w:rPr>
                <w:rFonts w:cs="Arial"/>
                <w:szCs w:val="24"/>
              </w:rPr>
            </w:pPr>
            <w:r w:rsidRPr="00233E77">
              <w:rPr>
                <w:rFonts w:cs="Arial"/>
                <w:szCs w:val="24"/>
              </w:rPr>
              <w:t>The applicant</w:t>
            </w:r>
          </w:p>
        </w:tc>
        <w:tc>
          <w:tcPr>
            <w:tcW w:w="16547" w:type="dxa"/>
          </w:tcPr>
          <w:p w14:paraId="7B611D71" w14:textId="7303DCE6" w:rsidR="001B74A6" w:rsidRPr="00233E77" w:rsidRDefault="00AC3432" w:rsidP="001B74A6">
            <w:pPr>
              <w:rPr>
                <w:rFonts w:cs="Arial"/>
                <w:b/>
                <w:szCs w:val="24"/>
              </w:rPr>
            </w:pPr>
            <w:r>
              <w:rPr>
                <w:rFonts w:cs="Arial"/>
                <w:b/>
                <w:szCs w:val="24"/>
              </w:rPr>
              <w:t>Outline</w:t>
            </w:r>
            <w:r w:rsidR="001B74A6" w:rsidRPr="00233E77">
              <w:rPr>
                <w:rFonts w:cs="Arial"/>
                <w:b/>
                <w:szCs w:val="24"/>
              </w:rPr>
              <w:t xml:space="preserve"> landscape and ecology management plan</w:t>
            </w:r>
          </w:p>
          <w:p w14:paraId="56B0A82D" w14:textId="68E9EAF3" w:rsidR="001B74A6" w:rsidRPr="00233E77" w:rsidRDefault="001B74A6" w:rsidP="001B74A6">
            <w:pPr>
              <w:rPr>
                <w:rFonts w:cs="Arial"/>
                <w:szCs w:val="24"/>
              </w:rPr>
            </w:pPr>
            <w:r w:rsidRPr="00233E77">
              <w:rPr>
                <w:rFonts w:cs="Arial"/>
                <w:szCs w:val="24"/>
              </w:rPr>
              <w:t>Respond to the following queries</w:t>
            </w:r>
            <w:r>
              <w:rPr>
                <w:rFonts w:cs="Arial"/>
                <w:szCs w:val="24"/>
              </w:rPr>
              <w:t xml:space="preserve"> regarding the outline LEMP</w:t>
            </w:r>
            <w:r w:rsidR="002A2B1A">
              <w:rPr>
                <w:rFonts w:cs="Arial"/>
                <w:szCs w:val="24"/>
              </w:rPr>
              <w:t xml:space="preserve"> [</w:t>
            </w:r>
            <w:hyperlink r:id="rId419" w:history="1">
              <w:r w:rsidR="005706BA" w:rsidRPr="005706BA">
                <w:rPr>
                  <w:rStyle w:val="Hyperlink"/>
                  <w:rFonts w:cs="Arial"/>
                  <w:szCs w:val="24"/>
                </w:rPr>
                <w:t>AS-046</w:t>
              </w:r>
            </w:hyperlink>
            <w:r w:rsidR="002A2B1A">
              <w:rPr>
                <w:rFonts w:cs="Arial"/>
                <w:szCs w:val="24"/>
              </w:rPr>
              <w:t>]</w:t>
            </w:r>
            <w:r w:rsidR="0017661B" w:rsidRPr="00233E77">
              <w:rPr>
                <w:rFonts w:cs="Arial"/>
                <w:szCs w:val="24"/>
              </w:rPr>
              <w:t>:</w:t>
            </w:r>
          </w:p>
          <w:p w14:paraId="278261B9" w14:textId="3AE03503" w:rsidR="001B74A6" w:rsidRPr="00233E77" w:rsidRDefault="001B74A6" w:rsidP="003708C7">
            <w:pPr>
              <w:pStyle w:val="ListParagraph"/>
              <w:numPr>
                <w:ilvl w:val="0"/>
                <w:numId w:val="78"/>
              </w:numPr>
              <w:rPr>
                <w:rFonts w:cs="Arial"/>
                <w:szCs w:val="24"/>
              </w:rPr>
            </w:pPr>
            <w:r w:rsidRPr="00233E77">
              <w:rPr>
                <w:rFonts w:cs="Arial"/>
                <w:szCs w:val="24"/>
              </w:rPr>
              <w:t>Provide clarification on tree and vegetation protection during pre-commencement works</w:t>
            </w:r>
            <w:r w:rsidR="001B0CF7">
              <w:rPr>
                <w:rFonts w:cs="Arial"/>
                <w:szCs w:val="24"/>
              </w:rPr>
              <w:t>.</w:t>
            </w:r>
          </w:p>
          <w:p w14:paraId="4FEBAE54" w14:textId="580A0399" w:rsidR="001B74A6" w:rsidRPr="00233E77" w:rsidRDefault="001B74A6" w:rsidP="003708C7">
            <w:pPr>
              <w:pStyle w:val="ListParagraph"/>
              <w:numPr>
                <w:ilvl w:val="0"/>
                <w:numId w:val="78"/>
              </w:numPr>
              <w:rPr>
                <w:rFonts w:cs="Arial"/>
                <w:szCs w:val="24"/>
              </w:rPr>
            </w:pPr>
            <w:r w:rsidRPr="00233E77">
              <w:rPr>
                <w:rFonts w:cs="Arial"/>
                <w:szCs w:val="24"/>
              </w:rPr>
              <w:t>Will the mitigation hierarchy for veteran trees be agreed with relevant local authorities?</w:t>
            </w:r>
          </w:p>
          <w:p w14:paraId="1F8BA83B" w14:textId="465E9246" w:rsidR="001B74A6" w:rsidRPr="00233E77" w:rsidRDefault="001B74A6" w:rsidP="003708C7">
            <w:pPr>
              <w:pStyle w:val="ListParagraph"/>
              <w:numPr>
                <w:ilvl w:val="0"/>
                <w:numId w:val="78"/>
              </w:numPr>
              <w:rPr>
                <w:rFonts w:cs="Arial"/>
                <w:szCs w:val="24"/>
              </w:rPr>
            </w:pPr>
            <w:r w:rsidRPr="00233E77">
              <w:rPr>
                <w:rFonts w:cs="Arial"/>
                <w:szCs w:val="24"/>
              </w:rPr>
              <w:t>Provide further detail regarding minimised working widths for the protection of hedgerows</w:t>
            </w:r>
            <w:r w:rsidR="001B0CF7">
              <w:rPr>
                <w:rFonts w:cs="Arial"/>
                <w:szCs w:val="24"/>
              </w:rPr>
              <w:t>.</w:t>
            </w:r>
          </w:p>
          <w:p w14:paraId="4BC19F7F" w14:textId="4089E4AA" w:rsidR="001B74A6" w:rsidRPr="00233E77" w:rsidRDefault="001B74A6" w:rsidP="003708C7">
            <w:pPr>
              <w:pStyle w:val="ListParagraph"/>
              <w:numPr>
                <w:ilvl w:val="0"/>
                <w:numId w:val="78"/>
              </w:numPr>
              <w:rPr>
                <w:rFonts w:cs="Arial"/>
                <w:szCs w:val="24"/>
              </w:rPr>
            </w:pPr>
            <w:r w:rsidRPr="00233E77">
              <w:rPr>
                <w:rFonts w:cs="Arial"/>
                <w:szCs w:val="24"/>
              </w:rPr>
              <w:t>Where works are temporary will traffic management be utilised instead of tree/vegetation removal? (for example in instances of low visibility for haul road junctions). If so, how would this be controlled and secured?</w:t>
            </w:r>
          </w:p>
          <w:p w14:paraId="2AF8AC51" w14:textId="351E6DA2" w:rsidR="001B74A6" w:rsidRPr="00700DA2" w:rsidRDefault="001B74A6" w:rsidP="003708C7">
            <w:pPr>
              <w:pStyle w:val="ListParagraph"/>
              <w:numPr>
                <w:ilvl w:val="0"/>
                <w:numId w:val="78"/>
              </w:numPr>
              <w:rPr>
                <w:rFonts w:cs="Arial"/>
                <w:szCs w:val="24"/>
              </w:rPr>
            </w:pPr>
            <w:r w:rsidRPr="00233E77">
              <w:rPr>
                <w:rFonts w:cs="Arial"/>
                <w:szCs w:val="24"/>
              </w:rPr>
              <w:t>Provide further detail and definition of any potential night</w:t>
            </w:r>
            <w:r>
              <w:rPr>
                <w:rFonts w:cs="Arial"/>
                <w:szCs w:val="24"/>
              </w:rPr>
              <w:t>t</w:t>
            </w:r>
            <w:r w:rsidRPr="00233E77">
              <w:rPr>
                <w:rFonts w:cs="Arial"/>
                <w:szCs w:val="24"/>
              </w:rPr>
              <w:t>ime working and attendant lighting measures</w:t>
            </w:r>
            <w:r w:rsidR="001B0CF7">
              <w:rPr>
                <w:rFonts w:cs="Arial"/>
                <w:szCs w:val="24"/>
              </w:rPr>
              <w:t>.</w:t>
            </w:r>
          </w:p>
        </w:tc>
      </w:tr>
      <w:tr w:rsidR="001B74A6" w:rsidRPr="008C59AE" w14:paraId="0C477176" w14:textId="77777777" w:rsidTr="00AC1973">
        <w:tc>
          <w:tcPr>
            <w:tcW w:w="1713" w:type="dxa"/>
          </w:tcPr>
          <w:p w14:paraId="3A7A70CB" w14:textId="1A33A24C" w:rsidR="001B74A6" w:rsidRDefault="001B74A6" w:rsidP="001B74A6">
            <w:pPr>
              <w:pStyle w:val="Heading3"/>
              <w:numPr>
                <w:ilvl w:val="0"/>
                <w:numId w:val="0"/>
              </w:numPr>
              <w:rPr>
                <w:rFonts w:cs="Arial"/>
                <w:szCs w:val="24"/>
              </w:rPr>
            </w:pPr>
            <w:r>
              <w:rPr>
                <w:rFonts w:cs="Arial"/>
                <w:szCs w:val="24"/>
              </w:rPr>
              <w:t>LV 1.31</w:t>
            </w:r>
          </w:p>
        </w:tc>
        <w:tc>
          <w:tcPr>
            <w:tcW w:w="4131" w:type="dxa"/>
          </w:tcPr>
          <w:p w14:paraId="0645ED7F" w14:textId="07808DC5" w:rsidR="001B74A6" w:rsidRPr="00092316" w:rsidRDefault="001B74A6" w:rsidP="001B74A6">
            <w:pPr>
              <w:rPr>
                <w:rFonts w:cs="Arial"/>
                <w:szCs w:val="24"/>
              </w:rPr>
            </w:pPr>
            <w:r>
              <w:rPr>
                <w:rFonts w:cs="Arial"/>
                <w:szCs w:val="24"/>
              </w:rPr>
              <w:t>The applicant</w:t>
            </w:r>
          </w:p>
        </w:tc>
        <w:tc>
          <w:tcPr>
            <w:tcW w:w="16547" w:type="dxa"/>
          </w:tcPr>
          <w:p w14:paraId="3D7B6196" w14:textId="61599FE2" w:rsidR="001B74A6" w:rsidRDefault="001B74A6" w:rsidP="001B74A6">
            <w:pPr>
              <w:pStyle w:val="QuestionMainBodyTextBold"/>
            </w:pPr>
            <w:r>
              <w:t>ES Appendix 13.6 – arboricultural impact assessment - veteran trees</w:t>
            </w:r>
          </w:p>
          <w:p w14:paraId="528342E9" w14:textId="319FE1C9" w:rsidR="001B74A6" w:rsidRDefault="001B74A6" w:rsidP="001B74A6">
            <w:r>
              <w:t>The ExA note that this document presents the findings of the Arboricultural Impact Assessment [</w:t>
            </w:r>
            <w:hyperlink r:id="rId420" w:history="1">
              <w:r w:rsidR="002123E4" w:rsidRPr="002123E4">
                <w:rPr>
                  <w:rStyle w:val="Hyperlink"/>
                </w:rPr>
                <w:t>APP-236</w:t>
              </w:r>
            </w:hyperlink>
            <w:r>
              <w:t xml:space="preserve">] and that four </w:t>
            </w:r>
            <w:r w:rsidR="001B0CF7">
              <w:t>v</w:t>
            </w:r>
            <w:r w:rsidR="0017661B">
              <w:t xml:space="preserve">eteran </w:t>
            </w:r>
            <w:r w:rsidR="001B0CF7">
              <w:t>t</w:t>
            </w:r>
            <w:r w:rsidR="0017661B">
              <w:t xml:space="preserve">rees </w:t>
            </w:r>
            <w:r>
              <w:t xml:space="preserve">are proposed for removal, with a further 15 noted as being impacted (managed) by the project.  Figure A13.6.1 notes the position of these trees, all of which appear to be affected because they are on the centre line within the order limits; the line chosen to represent the position of the </w:t>
            </w:r>
            <w:r w:rsidRPr="00074471">
              <w:rPr>
                <w:rFonts w:cs="Arial"/>
                <w:szCs w:val="24"/>
              </w:rPr>
              <w:t>OHL</w:t>
            </w:r>
            <w:r>
              <w:t>.  Further information relating to the survey of veteran trees is within the outline LEMP Appendix B [</w:t>
            </w:r>
            <w:hyperlink r:id="rId421" w:history="1">
              <w:r w:rsidR="00140A62" w:rsidRPr="00140A62">
                <w:rPr>
                  <w:rStyle w:val="Hyperlink"/>
                  <w:rFonts w:cs="Arial"/>
                  <w:szCs w:val="24"/>
                </w:rPr>
                <w:t>APP-323</w:t>
              </w:r>
            </w:hyperlink>
            <w:r>
              <w:t>].</w:t>
            </w:r>
          </w:p>
          <w:p w14:paraId="21462C25" w14:textId="7365D74D" w:rsidR="001B74A6" w:rsidRDefault="001B74A6" w:rsidP="001B74A6">
            <w:r>
              <w:t xml:space="preserve">Paragraph 5.4.53 of NPS EN-1 (2023) </w:t>
            </w:r>
            <w:r w:rsidRPr="005F3CAD">
              <w:t>states ‘The Secretary of State should not grant development consent for any development that would result in the loss or deterioration of any irreplaceable habitats, including ancient woodland, and ancient and veteran trees unless there are wholly exceptional reasons and a suitable compensation strategy exists.’</w:t>
            </w:r>
            <w:r>
              <w:t xml:space="preserve"> </w:t>
            </w:r>
          </w:p>
          <w:p w14:paraId="02038BC1" w14:textId="0D9609C2" w:rsidR="001B74A6" w:rsidRDefault="001B74A6" w:rsidP="001B74A6">
            <w:r>
              <w:t>The mitigation hierarchy for veteran trees (Table 7.1 in the outline LEMP [</w:t>
            </w:r>
            <w:hyperlink r:id="rId422" w:history="1">
              <w:r w:rsidR="00B34A2F" w:rsidRPr="00B34A2F">
                <w:rPr>
                  <w:rStyle w:val="Hyperlink"/>
                </w:rPr>
                <w:t>AS-046</w:t>
              </w:r>
            </w:hyperlink>
            <w:r>
              <w:t xml:space="preserve">] states, as a first principal, that the design should be refined in order to avoid the buffer zones of veteran trees. </w:t>
            </w:r>
          </w:p>
          <w:p w14:paraId="34DCDF7D" w14:textId="467D0538" w:rsidR="001B74A6" w:rsidRDefault="001B74A6" w:rsidP="001B74A6">
            <w:r>
              <w:t>In light of the NPS paragraph and mitigation hierarchy:</w:t>
            </w:r>
          </w:p>
          <w:p w14:paraId="5F46DA9A" w14:textId="31402A7A" w:rsidR="001B74A6" w:rsidRDefault="001B74A6" w:rsidP="003708C7">
            <w:pPr>
              <w:pStyle w:val="ListBullet"/>
              <w:numPr>
                <w:ilvl w:val="0"/>
                <w:numId w:val="79"/>
              </w:numPr>
              <w:ind w:left="703"/>
            </w:pPr>
            <w:r>
              <w:t xml:space="preserve">What is the justification for the loss of four veteran trees? </w:t>
            </w:r>
          </w:p>
          <w:p w14:paraId="51DE4DCE" w14:textId="0207486F" w:rsidR="001B74A6" w:rsidRDefault="001B74A6" w:rsidP="003708C7">
            <w:pPr>
              <w:pStyle w:val="ListBullet"/>
              <w:numPr>
                <w:ilvl w:val="0"/>
                <w:numId w:val="79"/>
              </w:numPr>
              <w:ind w:left="703"/>
            </w:pPr>
            <w:r>
              <w:t xml:space="preserve">What is the justification for the impact on 15 veteran trees? </w:t>
            </w:r>
          </w:p>
          <w:p w14:paraId="0D17A5BB" w14:textId="0BEBF2D4" w:rsidR="001B74A6" w:rsidRDefault="001B74A6" w:rsidP="003708C7">
            <w:pPr>
              <w:pStyle w:val="ListBullet"/>
              <w:numPr>
                <w:ilvl w:val="0"/>
                <w:numId w:val="79"/>
              </w:numPr>
              <w:ind w:left="703"/>
            </w:pPr>
            <w:r>
              <w:t xml:space="preserve">Why has an alternative route within the Order limits not been explored so that the loss of veteran trees, and the impact to others, could be altogether avoided? </w:t>
            </w:r>
          </w:p>
          <w:p w14:paraId="43B4DB22" w14:textId="15339A5A" w:rsidR="001B74A6" w:rsidRPr="00700DA2" w:rsidRDefault="001B74A6" w:rsidP="003708C7">
            <w:pPr>
              <w:pStyle w:val="ListBullet"/>
              <w:numPr>
                <w:ilvl w:val="0"/>
                <w:numId w:val="79"/>
              </w:numPr>
              <w:ind w:left="703"/>
            </w:pPr>
            <w:r>
              <w:t>Using the Order limits and LoD, what options are there for retaining these trees?</w:t>
            </w:r>
          </w:p>
        </w:tc>
      </w:tr>
      <w:tr w:rsidR="001B74A6" w:rsidRPr="008C59AE" w14:paraId="2E2E5012" w14:textId="77777777" w:rsidTr="00AC1973">
        <w:tc>
          <w:tcPr>
            <w:tcW w:w="1713" w:type="dxa"/>
          </w:tcPr>
          <w:p w14:paraId="7298F1D7" w14:textId="16AC1BAA" w:rsidR="001B74A6" w:rsidRDefault="001B74A6" w:rsidP="001B74A6">
            <w:pPr>
              <w:pStyle w:val="Heading3"/>
              <w:numPr>
                <w:ilvl w:val="0"/>
                <w:numId w:val="0"/>
              </w:numPr>
              <w:rPr>
                <w:rFonts w:cs="Arial"/>
                <w:szCs w:val="24"/>
              </w:rPr>
            </w:pPr>
            <w:r>
              <w:rPr>
                <w:rFonts w:cs="Arial"/>
                <w:szCs w:val="24"/>
              </w:rPr>
              <w:t>LV 1.32</w:t>
            </w:r>
          </w:p>
        </w:tc>
        <w:tc>
          <w:tcPr>
            <w:tcW w:w="4131" w:type="dxa"/>
          </w:tcPr>
          <w:p w14:paraId="7082C9F3" w14:textId="3D4A73E9" w:rsidR="001B74A6" w:rsidRPr="002802FC" w:rsidRDefault="001B74A6" w:rsidP="001B74A6">
            <w:pPr>
              <w:rPr>
                <w:rFonts w:cs="Arial"/>
                <w:szCs w:val="24"/>
              </w:rPr>
            </w:pPr>
            <w:r>
              <w:rPr>
                <w:rFonts w:cs="Arial"/>
                <w:szCs w:val="24"/>
              </w:rPr>
              <w:t>The applicant</w:t>
            </w:r>
          </w:p>
        </w:tc>
        <w:tc>
          <w:tcPr>
            <w:tcW w:w="16547" w:type="dxa"/>
          </w:tcPr>
          <w:p w14:paraId="7D9BC921" w14:textId="079AFA6E" w:rsidR="001B74A6" w:rsidRPr="002802FC" w:rsidRDefault="001B74A6" w:rsidP="001B74A6">
            <w:pPr>
              <w:pStyle w:val="QuestionMainBodyTextBold"/>
            </w:pPr>
            <w:r>
              <w:t>Outline LEMP</w:t>
            </w:r>
            <w:r w:rsidRPr="002802FC">
              <w:t xml:space="preserve"> Appendix B – ancient woodland and veteran trees </w:t>
            </w:r>
            <w:r>
              <w:t>- compensation</w:t>
            </w:r>
          </w:p>
          <w:p w14:paraId="648A716D" w14:textId="7CAD75E0" w:rsidR="001B74A6" w:rsidRPr="002802FC" w:rsidRDefault="001B74A6" w:rsidP="001B74A6">
            <w:r w:rsidRPr="002802FC">
              <w:t>This document</w:t>
            </w:r>
            <w:r w:rsidR="0017661B" w:rsidRPr="002802FC">
              <w:t xml:space="preserve"> </w:t>
            </w:r>
            <w:r w:rsidR="00093EFF">
              <w:t>[</w:t>
            </w:r>
            <w:hyperlink r:id="rId423" w:history="1">
              <w:r w:rsidR="00140A62" w:rsidRPr="00140A62">
                <w:rPr>
                  <w:rStyle w:val="Hyperlink"/>
                  <w:rFonts w:cs="Arial"/>
                  <w:szCs w:val="24"/>
                </w:rPr>
                <w:t>APP-323</w:t>
              </w:r>
            </w:hyperlink>
            <w:r w:rsidR="00093EFF">
              <w:t>]</w:t>
            </w:r>
            <w:r w:rsidRPr="002802FC">
              <w:t xml:space="preserve"> outlines the </w:t>
            </w:r>
            <w:r w:rsidRPr="004168ED">
              <w:t>principal measures that are required to help avoid, minimise, and compensate for the potential ecological effects of the Project on ancient woodland and veteran trees</w:t>
            </w:r>
            <w:r>
              <w:t xml:space="preserve">.  Regarding Veteran trees, it notes the mitigation hierarchy as avoid, minimise, rectify and compensate, with compensation noted for trees being removed/managed.  In Appendix D, Table D1, seven trees are proposed for compensation. Four of these (T298, T328, T329 and t560) are those identified as being removed and two (T61 and T107) are identified for pruning. T62 does not appear on either the removal or pruning list; please explain why this tree is proposed for compensation. </w:t>
            </w:r>
          </w:p>
        </w:tc>
      </w:tr>
      <w:tr w:rsidR="001B74A6" w:rsidRPr="008C59AE" w14:paraId="525ED336" w14:textId="77777777" w:rsidTr="00AC1973">
        <w:tc>
          <w:tcPr>
            <w:tcW w:w="1713" w:type="dxa"/>
          </w:tcPr>
          <w:p w14:paraId="2BD861A2" w14:textId="27BA788D" w:rsidR="001B74A6" w:rsidRDefault="001B74A6" w:rsidP="001B74A6">
            <w:pPr>
              <w:pStyle w:val="Heading3"/>
              <w:numPr>
                <w:ilvl w:val="0"/>
                <w:numId w:val="0"/>
              </w:numPr>
              <w:rPr>
                <w:rFonts w:cs="Arial"/>
                <w:szCs w:val="24"/>
              </w:rPr>
            </w:pPr>
            <w:r>
              <w:rPr>
                <w:rFonts w:cs="Arial"/>
                <w:szCs w:val="24"/>
              </w:rPr>
              <w:t>LV 1.33</w:t>
            </w:r>
          </w:p>
        </w:tc>
        <w:tc>
          <w:tcPr>
            <w:tcW w:w="4131" w:type="dxa"/>
          </w:tcPr>
          <w:p w14:paraId="27264C4F" w14:textId="2E3282D5" w:rsidR="001B74A6" w:rsidRPr="00092316" w:rsidRDefault="001B74A6" w:rsidP="001B74A6">
            <w:pPr>
              <w:rPr>
                <w:rFonts w:cs="Arial"/>
                <w:szCs w:val="24"/>
              </w:rPr>
            </w:pPr>
            <w:r>
              <w:rPr>
                <w:rFonts w:cs="Arial"/>
                <w:szCs w:val="24"/>
              </w:rPr>
              <w:t>The applicant</w:t>
            </w:r>
          </w:p>
        </w:tc>
        <w:tc>
          <w:tcPr>
            <w:tcW w:w="16547" w:type="dxa"/>
          </w:tcPr>
          <w:p w14:paraId="7163D735" w14:textId="479A1DB6" w:rsidR="001B74A6" w:rsidRDefault="001B74A6" w:rsidP="001B74A6">
            <w:pPr>
              <w:pStyle w:val="QuestionMainBodyTextBold"/>
            </w:pPr>
            <w:r>
              <w:t>ES Appendix 13.6 – arboricultural impact assessment – TPOs</w:t>
            </w:r>
          </w:p>
          <w:p w14:paraId="21C49DF3" w14:textId="4FC84ED1" w:rsidR="001B74A6" w:rsidRDefault="001B74A6" w:rsidP="001B74A6">
            <w:r>
              <w:t>Para 13.5.10 of ES Appendix 13.6 [</w:t>
            </w:r>
            <w:hyperlink r:id="rId424" w:history="1">
              <w:r w:rsidR="002123E4" w:rsidRPr="002123E4">
                <w:rPr>
                  <w:rStyle w:val="Hyperlink"/>
                </w:rPr>
                <w:t>APP-236</w:t>
              </w:r>
            </w:hyperlink>
            <w:r>
              <w:t>] states 26 TPO trees are affected by the project and that schedule 14 provides details. Schedule 14 of the draft DCO only provides details of the trees and not the justification for their removal.</w:t>
            </w:r>
          </w:p>
          <w:p w14:paraId="034A3EFB" w14:textId="601EA75B" w:rsidR="001B74A6" w:rsidRPr="00092316" w:rsidRDefault="001B74A6" w:rsidP="001B74A6">
            <w:pPr>
              <w:rPr>
                <w:rFonts w:cs="Arial"/>
                <w:szCs w:val="24"/>
              </w:rPr>
            </w:pPr>
            <w:r>
              <w:t>Provide a table that shows the TPO trees/</w:t>
            </w:r>
            <w:r w:rsidR="00C1406E">
              <w:t xml:space="preserve"> </w:t>
            </w:r>
            <w:r>
              <w:t xml:space="preserve">groups of trees, their size and category, their location, whether their removal is proposed for construction only purposes (i.e. haul road locations) and the justification for their removal, given the Order limits and LoD. </w:t>
            </w:r>
          </w:p>
        </w:tc>
      </w:tr>
      <w:tr w:rsidR="001B74A6" w:rsidRPr="008C59AE" w14:paraId="1749D722" w14:textId="77777777" w:rsidTr="00AC1973">
        <w:tc>
          <w:tcPr>
            <w:tcW w:w="1713" w:type="dxa"/>
          </w:tcPr>
          <w:p w14:paraId="1AD9A905" w14:textId="734D194A" w:rsidR="001B74A6" w:rsidRDefault="001B74A6" w:rsidP="001B74A6">
            <w:pPr>
              <w:pStyle w:val="Heading3"/>
              <w:numPr>
                <w:ilvl w:val="0"/>
                <w:numId w:val="0"/>
              </w:numPr>
              <w:rPr>
                <w:rFonts w:cs="Arial"/>
                <w:szCs w:val="24"/>
              </w:rPr>
            </w:pPr>
            <w:r>
              <w:rPr>
                <w:rFonts w:cs="Arial"/>
                <w:szCs w:val="24"/>
              </w:rPr>
              <w:t>LV 1.34</w:t>
            </w:r>
          </w:p>
        </w:tc>
        <w:tc>
          <w:tcPr>
            <w:tcW w:w="4131" w:type="dxa"/>
          </w:tcPr>
          <w:p w14:paraId="7FE6676A" w14:textId="77777777" w:rsidR="001B74A6" w:rsidRDefault="001B74A6" w:rsidP="001B74A6">
            <w:pPr>
              <w:rPr>
                <w:rFonts w:cs="Arial"/>
                <w:szCs w:val="24"/>
              </w:rPr>
            </w:pPr>
            <w:r>
              <w:rPr>
                <w:rFonts w:cs="Arial"/>
                <w:szCs w:val="24"/>
              </w:rPr>
              <w:t>The applicant</w:t>
            </w:r>
          </w:p>
          <w:p w14:paraId="2B35EC99" w14:textId="53A3B6D4" w:rsidR="001B74A6" w:rsidRPr="00092316" w:rsidRDefault="001B74A6" w:rsidP="001B74A6">
            <w:pPr>
              <w:rPr>
                <w:rFonts w:cs="Arial"/>
                <w:szCs w:val="24"/>
              </w:rPr>
            </w:pPr>
            <w:r>
              <w:rPr>
                <w:rFonts w:cs="Arial"/>
                <w:szCs w:val="24"/>
              </w:rPr>
              <w:lastRenderedPageBreak/>
              <w:t xml:space="preserve">All local authorities </w:t>
            </w:r>
          </w:p>
        </w:tc>
        <w:tc>
          <w:tcPr>
            <w:tcW w:w="16547" w:type="dxa"/>
          </w:tcPr>
          <w:p w14:paraId="7E8ABCA5" w14:textId="483077D1" w:rsidR="001B74A6" w:rsidRDefault="001B74A6" w:rsidP="001B74A6">
            <w:pPr>
              <w:pStyle w:val="QuestionMainBodyTextBold"/>
            </w:pPr>
            <w:r>
              <w:lastRenderedPageBreak/>
              <w:t xml:space="preserve">ES Appendix 13.6 – arboricultural impact assessment – replacement planting </w:t>
            </w:r>
          </w:p>
          <w:p w14:paraId="27175D0A" w14:textId="45D2ABE9" w:rsidR="001B74A6" w:rsidRDefault="001B74A6" w:rsidP="001B74A6">
            <w:pPr>
              <w:rPr>
                <w:rFonts w:cs="Arial"/>
                <w:szCs w:val="24"/>
              </w:rPr>
            </w:pPr>
            <w:r>
              <w:rPr>
                <w:rFonts w:cs="Arial"/>
                <w:szCs w:val="24"/>
              </w:rPr>
              <w:lastRenderedPageBreak/>
              <w:t>Paragraph 13.5.13 of ES Appendix 13.6 [</w:t>
            </w:r>
            <w:hyperlink r:id="rId425" w:history="1">
              <w:r w:rsidR="002123E4" w:rsidRPr="002123E4">
                <w:rPr>
                  <w:rStyle w:val="Hyperlink"/>
                  <w:rFonts w:cs="Arial"/>
                  <w:szCs w:val="24"/>
                </w:rPr>
                <w:t>APP-236</w:t>
              </w:r>
            </w:hyperlink>
            <w:r>
              <w:rPr>
                <w:rFonts w:cs="Arial"/>
                <w:szCs w:val="24"/>
              </w:rPr>
              <w:t xml:space="preserve">] states that National Grid has committed to a 3:1 tree replacement ratio for individual trees and small groups of trees.  It further notes that you would prioritise such replanting within the Order limits, although offsite provision may be required. </w:t>
            </w:r>
          </w:p>
          <w:p w14:paraId="415389A2" w14:textId="7C5A2221" w:rsidR="001B74A6" w:rsidRDefault="001B74A6" w:rsidP="001B74A6">
            <w:pPr>
              <w:rPr>
                <w:rFonts w:cs="Arial"/>
                <w:szCs w:val="24"/>
              </w:rPr>
            </w:pPr>
            <w:r>
              <w:rPr>
                <w:rFonts w:cs="Arial"/>
                <w:szCs w:val="24"/>
              </w:rPr>
              <w:t>The outline LEMP [</w:t>
            </w:r>
            <w:hyperlink r:id="rId426" w:history="1">
              <w:r w:rsidR="00CA3A0C" w:rsidRPr="00CA3A0C">
                <w:rPr>
                  <w:rStyle w:val="Hyperlink"/>
                  <w:rFonts w:cs="Arial"/>
                  <w:szCs w:val="24"/>
                </w:rPr>
                <w:t>AS-046</w:t>
              </w:r>
            </w:hyperlink>
            <w:r>
              <w:rPr>
                <w:rFonts w:cs="Arial"/>
                <w:szCs w:val="24"/>
              </w:rPr>
              <w:t xml:space="preserve">] states (paragraph 9.3.6) that discussion is ongoing with landowners and third parties regarding the provision of offsite tree planting and that an offsite planting delivery scheme will be provided to the relevant Local Planning Authorities for their information, which provides details of the offsite provision. </w:t>
            </w:r>
          </w:p>
          <w:p w14:paraId="1FFEACBA" w14:textId="2E635608" w:rsidR="001B74A6" w:rsidRDefault="001B74A6" w:rsidP="001B74A6">
            <w:pPr>
              <w:pStyle w:val="ListBullet"/>
              <w:rPr>
                <w:rFonts w:cs="Arial"/>
                <w:szCs w:val="24"/>
              </w:rPr>
            </w:pPr>
            <w:r>
              <w:rPr>
                <w:rFonts w:cs="Arial"/>
                <w:szCs w:val="24"/>
              </w:rPr>
              <w:t xml:space="preserve">Applicant - What constraints are there to replanting within the Order limits and under what circumstances may the need for offsite provision be triggered? </w:t>
            </w:r>
          </w:p>
          <w:p w14:paraId="4EC283DF" w14:textId="459E2DA3" w:rsidR="001B74A6" w:rsidRPr="00092316" w:rsidRDefault="001B74A6" w:rsidP="001B74A6">
            <w:pPr>
              <w:pStyle w:val="ListBullet"/>
              <w:rPr>
                <w:rFonts w:cs="Arial"/>
                <w:szCs w:val="24"/>
              </w:rPr>
            </w:pPr>
            <w:r>
              <w:rPr>
                <w:rFonts w:cs="Arial"/>
                <w:szCs w:val="24"/>
              </w:rPr>
              <w:t xml:space="preserve">All local authorities – Is the provision of an offsite planting delivery scheme document acceptable to you?  Do you have any comments on what it should contain and/or when it should be provided to be most useful to you? How could such details be secured? </w:t>
            </w:r>
          </w:p>
        </w:tc>
      </w:tr>
      <w:tr w:rsidR="001B74A6" w:rsidRPr="008C59AE" w14:paraId="782DA2BE" w14:textId="77777777" w:rsidTr="00AC1973">
        <w:tc>
          <w:tcPr>
            <w:tcW w:w="1713" w:type="dxa"/>
          </w:tcPr>
          <w:p w14:paraId="17009FFF" w14:textId="1C94C3A5" w:rsidR="001B74A6" w:rsidRDefault="001B74A6" w:rsidP="001B74A6">
            <w:pPr>
              <w:pStyle w:val="Heading3"/>
              <w:numPr>
                <w:ilvl w:val="0"/>
                <w:numId w:val="0"/>
              </w:numPr>
              <w:rPr>
                <w:rFonts w:cs="Arial"/>
                <w:szCs w:val="24"/>
              </w:rPr>
            </w:pPr>
            <w:r>
              <w:rPr>
                <w:rFonts w:cs="Arial"/>
                <w:szCs w:val="24"/>
              </w:rPr>
              <w:lastRenderedPageBreak/>
              <w:t>LV 1.35</w:t>
            </w:r>
          </w:p>
        </w:tc>
        <w:tc>
          <w:tcPr>
            <w:tcW w:w="4131" w:type="dxa"/>
          </w:tcPr>
          <w:p w14:paraId="0E06BF8C" w14:textId="6F2F18DC" w:rsidR="001B74A6" w:rsidRPr="00092316" w:rsidRDefault="001B74A6" w:rsidP="001B74A6">
            <w:pPr>
              <w:rPr>
                <w:rFonts w:cs="Arial"/>
                <w:szCs w:val="24"/>
              </w:rPr>
            </w:pPr>
            <w:r>
              <w:rPr>
                <w:rFonts w:cs="Arial"/>
                <w:szCs w:val="24"/>
              </w:rPr>
              <w:t>The applicant</w:t>
            </w:r>
          </w:p>
        </w:tc>
        <w:tc>
          <w:tcPr>
            <w:tcW w:w="16547" w:type="dxa"/>
          </w:tcPr>
          <w:p w14:paraId="25AFF9DB" w14:textId="4EC6846F" w:rsidR="001B74A6" w:rsidRDefault="001B74A6" w:rsidP="001B74A6">
            <w:pPr>
              <w:pStyle w:val="QuestionMainBodyTextBold"/>
            </w:pPr>
            <w:r>
              <w:t xml:space="preserve">Outline LEMP – replacement planting </w:t>
            </w:r>
          </w:p>
          <w:p w14:paraId="33EF2365" w14:textId="6555AF2D" w:rsidR="001B74A6" w:rsidRPr="00700DA2" w:rsidRDefault="001B74A6" w:rsidP="001B74A6">
            <w:r w:rsidRPr="00DC0270">
              <w:t xml:space="preserve">Whilst the commitment to 3:1 </w:t>
            </w:r>
            <w:r>
              <w:t>tree replanting is secured within the outline LEMP</w:t>
            </w:r>
            <w:r w:rsidR="00093EFF">
              <w:t xml:space="preserve"> [</w:t>
            </w:r>
            <w:hyperlink r:id="rId427" w:history="1">
              <w:r w:rsidR="00B34A2F" w:rsidRPr="00B34A2F">
                <w:rPr>
                  <w:rStyle w:val="Hyperlink"/>
                </w:rPr>
                <w:t>AS-046</w:t>
              </w:r>
            </w:hyperlink>
            <w:r w:rsidR="00093EFF">
              <w:t>]</w:t>
            </w:r>
            <w:r w:rsidR="0017661B">
              <w:t>,</w:t>
            </w:r>
            <w:r>
              <w:t xml:space="preserve"> there are no outline details of the proposed planting, in terms of maturity of trees, types, mix etc in the outline LEMP or its Appendices. It is noted that requirement 9 of the draft DCO allows for the reinstatement plan to be agreed with the relevant planning authority prior to stages of the development being brought into operational use, however the ExA wishes to understand how the Year 15 visualisations can be considered to be accurate without an understanding of the maturity of replacement planting. </w:t>
            </w:r>
          </w:p>
        </w:tc>
      </w:tr>
      <w:tr w:rsidR="001B74A6" w:rsidRPr="008C59AE" w14:paraId="11C0816E" w14:textId="77777777" w:rsidTr="00AC1973">
        <w:tc>
          <w:tcPr>
            <w:tcW w:w="1713" w:type="dxa"/>
          </w:tcPr>
          <w:p w14:paraId="06CEF405" w14:textId="47851018" w:rsidR="001B74A6" w:rsidRDefault="001B74A6" w:rsidP="001B74A6">
            <w:pPr>
              <w:pStyle w:val="Heading3"/>
              <w:numPr>
                <w:ilvl w:val="0"/>
                <w:numId w:val="0"/>
              </w:numPr>
              <w:rPr>
                <w:rFonts w:cs="Arial"/>
                <w:szCs w:val="24"/>
              </w:rPr>
            </w:pPr>
            <w:r>
              <w:rPr>
                <w:rFonts w:cs="Arial"/>
                <w:szCs w:val="24"/>
              </w:rPr>
              <w:t>LV 1.36</w:t>
            </w:r>
          </w:p>
        </w:tc>
        <w:tc>
          <w:tcPr>
            <w:tcW w:w="4131" w:type="dxa"/>
          </w:tcPr>
          <w:p w14:paraId="4C740DED" w14:textId="7AC596E8" w:rsidR="001B74A6" w:rsidRPr="00092316" w:rsidRDefault="001B74A6" w:rsidP="001B74A6">
            <w:pPr>
              <w:rPr>
                <w:rFonts w:cs="Arial"/>
                <w:szCs w:val="24"/>
              </w:rPr>
            </w:pPr>
            <w:r>
              <w:rPr>
                <w:rFonts w:cs="Arial"/>
                <w:szCs w:val="24"/>
              </w:rPr>
              <w:t>The applicant</w:t>
            </w:r>
          </w:p>
        </w:tc>
        <w:tc>
          <w:tcPr>
            <w:tcW w:w="16547" w:type="dxa"/>
          </w:tcPr>
          <w:p w14:paraId="1B144776" w14:textId="08B3A4BE" w:rsidR="001B74A6" w:rsidRDefault="001B74A6" w:rsidP="001B74A6">
            <w:pPr>
              <w:pStyle w:val="QuestionMainBodyTextBold"/>
            </w:pPr>
            <w:r>
              <w:t>Arboricultural issues raised by the LIRs - general</w:t>
            </w:r>
          </w:p>
          <w:p w14:paraId="1A7FC7EE" w14:textId="08393214" w:rsidR="001B74A6" w:rsidRDefault="001B74A6" w:rsidP="001B74A6">
            <w:pPr>
              <w:rPr>
                <w:rFonts w:cs="Arial"/>
                <w:szCs w:val="24"/>
              </w:rPr>
            </w:pPr>
            <w:r>
              <w:rPr>
                <w:rFonts w:cs="Arial"/>
                <w:szCs w:val="24"/>
              </w:rPr>
              <w:t>Several LIRs raised general arboricultural issues that align with the ExA’s</w:t>
            </w:r>
            <w:r w:rsidR="002A790A">
              <w:rPr>
                <w:rFonts w:cs="Arial"/>
                <w:szCs w:val="24"/>
              </w:rPr>
              <w:t xml:space="preserve"> concerns relating to </w:t>
            </w:r>
            <w:r>
              <w:rPr>
                <w:rFonts w:cs="Arial"/>
                <w:szCs w:val="24"/>
              </w:rPr>
              <w:t>this topic. These include, but are not limited to:</w:t>
            </w:r>
          </w:p>
          <w:p w14:paraId="0E5F1798" w14:textId="6326F38D" w:rsidR="001B74A6" w:rsidRPr="0080161F" w:rsidRDefault="001B74A6" w:rsidP="001B74A6">
            <w:pPr>
              <w:pStyle w:val="ListBullet"/>
              <w:rPr>
                <w:rFonts w:cs="Arial"/>
                <w:szCs w:val="24"/>
              </w:rPr>
            </w:pPr>
            <w:r>
              <w:t>Inadequate detail within the Arboricultural Impact Assessment and associated plans.</w:t>
            </w:r>
          </w:p>
          <w:p w14:paraId="298A8AA8" w14:textId="2D6C2DBE" w:rsidR="001B74A6" w:rsidRPr="003221E0" w:rsidRDefault="001B74A6" w:rsidP="001B74A6">
            <w:pPr>
              <w:pStyle w:val="ListBullet"/>
              <w:rPr>
                <w:rFonts w:cs="Arial"/>
                <w:szCs w:val="24"/>
              </w:rPr>
            </w:pPr>
            <w:r>
              <w:t xml:space="preserve">Arboricultural Impact Assessment has not been produced in accordance with BS:5837:2012. </w:t>
            </w:r>
          </w:p>
          <w:p w14:paraId="38956BE1" w14:textId="2A239682" w:rsidR="001B74A6" w:rsidRPr="009C3D0A" w:rsidRDefault="001B74A6" w:rsidP="001B74A6">
            <w:pPr>
              <w:pStyle w:val="ListBullet"/>
              <w:rPr>
                <w:rFonts w:cs="Arial"/>
                <w:szCs w:val="24"/>
              </w:rPr>
            </w:pPr>
            <w:r>
              <w:t>An underrated risk of loss to trees and hedgerows.</w:t>
            </w:r>
          </w:p>
          <w:p w14:paraId="5780661D" w14:textId="77777777" w:rsidR="001B74A6" w:rsidRPr="009C3D0A" w:rsidRDefault="001B74A6" w:rsidP="001B74A6">
            <w:pPr>
              <w:pStyle w:val="ListBullet"/>
              <w:rPr>
                <w:rFonts w:cs="Arial"/>
                <w:szCs w:val="24"/>
              </w:rPr>
            </w:pPr>
            <w:r>
              <w:t xml:space="preserve">Requirement 8 needs strengthening to secure arboricultural method statements, tree protection plans and due diligence. </w:t>
            </w:r>
          </w:p>
          <w:p w14:paraId="6C020482" w14:textId="59BF5521" w:rsidR="001B74A6" w:rsidRDefault="001B74A6" w:rsidP="001B74A6">
            <w:pPr>
              <w:pStyle w:val="ListBullet"/>
              <w:rPr>
                <w:rFonts w:cs="Arial"/>
                <w:szCs w:val="24"/>
              </w:rPr>
            </w:pPr>
            <w:r>
              <w:rPr>
                <w:rFonts w:cs="Arial"/>
                <w:szCs w:val="24"/>
              </w:rPr>
              <w:t>Proposed mitigation for loss of Veteran trees does not comply with NPS EN-1 (2023)</w:t>
            </w:r>
            <w:r w:rsidR="00423EA8">
              <w:rPr>
                <w:rFonts w:cs="Arial"/>
                <w:szCs w:val="24"/>
              </w:rPr>
              <w:t>.</w:t>
            </w:r>
          </w:p>
          <w:p w14:paraId="5F900F8D" w14:textId="77777777" w:rsidR="001B74A6" w:rsidRDefault="001B74A6" w:rsidP="001B74A6">
            <w:pPr>
              <w:pStyle w:val="ListBullet"/>
              <w:rPr>
                <w:rFonts w:cs="Arial"/>
                <w:szCs w:val="24"/>
              </w:rPr>
            </w:pPr>
            <w:r>
              <w:rPr>
                <w:rFonts w:cs="Arial"/>
                <w:szCs w:val="24"/>
              </w:rPr>
              <w:t xml:space="preserve">Draft Arboricultural method Statement should be provided to demonstrate that the proposed mitigation is appropriate. </w:t>
            </w:r>
          </w:p>
          <w:p w14:paraId="3D624D7A" w14:textId="1C31A9C2" w:rsidR="001B74A6" w:rsidRDefault="001B74A6" w:rsidP="001B74A6">
            <w:pPr>
              <w:pStyle w:val="ListBullet"/>
              <w:rPr>
                <w:rFonts w:cs="Arial"/>
                <w:szCs w:val="24"/>
              </w:rPr>
            </w:pPr>
            <w:r>
              <w:rPr>
                <w:rFonts w:cs="Arial"/>
                <w:szCs w:val="24"/>
              </w:rPr>
              <w:t>Details of the proposed replacement of Veteran Trees should be provided to ensure these are appropriate</w:t>
            </w:r>
            <w:r w:rsidR="00423EA8">
              <w:rPr>
                <w:rFonts w:cs="Arial"/>
                <w:szCs w:val="24"/>
              </w:rPr>
              <w:t>.</w:t>
            </w:r>
          </w:p>
          <w:p w14:paraId="1D8F20C8" w14:textId="384A37FE" w:rsidR="001B74A6" w:rsidRDefault="001B74A6" w:rsidP="001B74A6">
            <w:pPr>
              <w:pStyle w:val="ListBullet"/>
              <w:rPr>
                <w:rFonts w:cs="Arial"/>
                <w:szCs w:val="24"/>
              </w:rPr>
            </w:pPr>
            <w:r>
              <w:rPr>
                <w:rFonts w:cs="Arial"/>
                <w:szCs w:val="24"/>
              </w:rPr>
              <w:t xml:space="preserve">Lack of clarity in the </w:t>
            </w:r>
            <w:r>
              <w:t>Arboricultural Impact Assessment</w:t>
            </w:r>
            <w:r>
              <w:rPr>
                <w:rFonts w:cs="Arial"/>
                <w:szCs w:val="24"/>
              </w:rPr>
              <w:t xml:space="preserve"> as to why Veteran trees need to be removed</w:t>
            </w:r>
            <w:r w:rsidR="00423EA8">
              <w:rPr>
                <w:rFonts w:cs="Arial"/>
                <w:szCs w:val="24"/>
              </w:rPr>
              <w:t>.</w:t>
            </w:r>
          </w:p>
          <w:p w14:paraId="56F5CD26" w14:textId="1252CDD0" w:rsidR="001B74A6" w:rsidRDefault="001B74A6" w:rsidP="001B74A6">
            <w:pPr>
              <w:pStyle w:val="ListBullet"/>
              <w:rPr>
                <w:rFonts w:cs="Arial"/>
                <w:szCs w:val="24"/>
              </w:rPr>
            </w:pPr>
            <w:r>
              <w:rPr>
                <w:rFonts w:cs="Arial"/>
                <w:szCs w:val="24"/>
              </w:rPr>
              <w:t xml:space="preserve">The outline </w:t>
            </w:r>
            <w:r w:rsidRPr="000B6C69">
              <w:rPr>
                <w:rFonts w:cs="Arial"/>
                <w:szCs w:val="24"/>
              </w:rPr>
              <w:t>C</w:t>
            </w:r>
            <w:r>
              <w:rPr>
                <w:rFonts w:cs="Arial"/>
                <w:szCs w:val="24"/>
              </w:rPr>
              <w:t>oCP</w:t>
            </w:r>
            <w:r w:rsidRPr="000B6C69">
              <w:rPr>
                <w:rFonts w:cs="Arial"/>
                <w:szCs w:val="24"/>
              </w:rPr>
              <w:t xml:space="preserve"> should include a Tree Protection Monitoring Plan with inspection intervals, reporting lines, and remedial protocols</w:t>
            </w:r>
            <w:r w:rsidR="00423EA8">
              <w:rPr>
                <w:rFonts w:cs="Arial"/>
                <w:szCs w:val="24"/>
              </w:rPr>
              <w:t>.</w:t>
            </w:r>
          </w:p>
          <w:p w14:paraId="1B471A16" w14:textId="6FDCECEC" w:rsidR="001B74A6" w:rsidRPr="00092316" w:rsidRDefault="001B74A6" w:rsidP="001B74A6">
            <w:r>
              <w:t>The ExA expects these comments will be addressed in the applicant’s responses to the LIRs but note that we require detailed responses to the issued raised in relation to arboriculture and veteran trees.</w:t>
            </w:r>
          </w:p>
        </w:tc>
      </w:tr>
      <w:tr w:rsidR="001B74A6" w:rsidRPr="008C59AE" w14:paraId="37D85393" w14:textId="77777777" w:rsidTr="00AC1973">
        <w:tc>
          <w:tcPr>
            <w:tcW w:w="1713" w:type="dxa"/>
          </w:tcPr>
          <w:p w14:paraId="747ECC2B" w14:textId="36E96742" w:rsidR="001B74A6" w:rsidRDefault="001B74A6" w:rsidP="001B74A6">
            <w:pPr>
              <w:pStyle w:val="Heading3"/>
              <w:numPr>
                <w:ilvl w:val="0"/>
                <w:numId w:val="0"/>
              </w:numPr>
              <w:rPr>
                <w:rFonts w:cs="Arial"/>
                <w:szCs w:val="24"/>
              </w:rPr>
            </w:pPr>
            <w:r>
              <w:rPr>
                <w:rFonts w:cs="Arial"/>
                <w:szCs w:val="24"/>
              </w:rPr>
              <w:t>LV 1.37</w:t>
            </w:r>
          </w:p>
        </w:tc>
        <w:tc>
          <w:tcPr>
            <w:tcW w:w="4131" w:type="dxa"/>
          </w:tcPr>
          <w:p w14:paraId="3F6B7DDD" w14:textId="148E9CE5" w:rsidR="001B74A6" w:rsidRPr="00092316" w:rsidRDefault="001B74A6" w:rsidP="001B74A6">
            <w:pPr>
              <w:rPr>
                <w:rFonts w:cs="Arial"/>
                <w:szCs w:val="24"/>
              </w:rPr>
            </w:pPr>
            <w:r>
              <w:rPr>
                <w:rFonts w:cs="Arial"/>
                <w:szCs w:val="24"/>
              </w:rPr>
              <w:t>The applicant</w:t>
            </w:r>
          </w:p>
        </w:tc>
        <w:tc>
          <w:tcPr>
            <w:tcW w:w="16547" w:type="dxa"/>
          </w:tcPr>
          <w:p w14:paraId="5D68E1ED" w14:textId="716394A5" w:rsidR="001B74A6" w:rsidRDefault="001B74A6" w:rsidP="001B74A6">
            <w:pPr>
              <w:pStyle w:val="QuestionMainBodyTextBold"/>
            </w:pPr>
            <w:r>
              <w:t>Arboricultural issues raised by the LIRs - specific</w:t>
            </w:r>
          </w:p>
          <w:p w14:paraId="50422A03" w14:textId="646406CB" w:rsidR="001B74A6" w:rsidRDefault="001B74A6" w:rsidP="001B74A6">
            <w:r>
              <w:t xml:space="preserve">Specific comments raised in the LIR that require addressing are: </w:t>
            </w:r>
          </w:p>
          <w:p w14:paraId="0F736420" w14:textId="1A6D3CB2" w:rsidR="001B74A6" w:rsidRDefault="001B74A6" w:rsidP="001B74A6">
            <w:pPr>
              <w:pStyle w:val="ListBullet"/>
            </w:pPr>
            <w:r>
              <w:t>Colchester CC [</w:t>
            </w:r>
            <w:hyperlink r:id="rId428" w:history="1">
              <w:r w:rsidR="003E71E6" w:rsidRPr="00404172">
                <w:rPr>
                  <w:rStyle w:val="Hyperlink"/>
                </w:rPr>
                <w:t>REP1-156</w:t>
              </w:r>
            </w:hyperlink>
            <w:r>
              <w:t xml:space="preserve">] notes that the </w:t>
            </w:r>
            <w:r>
              <w:rPr>
                <w:rFonts w:cs="Arial"/>
                <w:szCs w:val="24"/>
              </w:rPr>
              <w:t>replanting strategy does not align with local plan policy.  It requires a Colchester-specific canopy cover assessment in line with its local plan policy (paragraphs 12.275 to 12.278).</w:t>
            </w:r>
          </w:p>
          <w:p w14:paraId="44998AD2" w14:textId="66FF5BEB" w:rsidR="001B74A6" w:rsidRDefault="001B74A6" w:rsidP="001B74A6">
            <w:pPr>
              <w:pStyle w:val="ListBullet"/>
            </w:pPr>
            <w:r>
              <w:t>South Norfolk DC [</w:t>
            </w:r>
            <w:hyperlink r:id="rId429" w:history="1">
              <w:r w:rsidR="00050715" w:rsidRPr="00050715">
                <w:rPr>
                  <w:rStyle w:val="Hyperlink"/>
                </w:rPr>
                <w:t>REP1-176</w:t>
              </w:r>
            </w:hyperlink>
            <w:r>
              <w:t xml:space="preserve">] notes that proposed changes to the route would result in a potential impact to a) a veteran oak with a trunk circumference of 5.22m, adjacent to RG33, and b) numerous veteran and ancient trees and woodland in the vicinity of pylons RG48 and RG49. </w:t>
            </w:r>
          </w:p>
          <w:p w14:paraId="19C86506" w14:textId="111DB024" w:rsidR="001B74A6" w:rsidRPr="00092316" w:rsidRDefault="001B0B45" w:rsidP="001B74A6">
            <w:pPr>
              <w:rPr>
                <w:rFonts w:cs="Arial"/>
                <w:szCs w:val="24"/>
              </w:rPr>
            </w:pPr>
            <w:r>
              <w:t>P</w:t>
            </w:r>
            <w:r w:rsidR="0017661B">
              <w:t>rovide</w:t>
            </w:r>
            <w:r w:rsidR="001B74A6">
              <w:t xml:space="preserve"> your response to these specific comments. </w:t>
            </w:r>
          </w:p>
        </w:tc>
      </w:tr>
      <w:tr w:rsidR="001B74A6" w:rsidRPr="008C59AE" w14:paraId="2F916AFF" w14:textId="77777777" w:rsidTr="00AC1973">
        <w:tc>
          <w:tcPr>
            <w:tcW w:w="22391" w:type="dxa"/>
            <w:gridSpan w:val="3"/>
          </w:tcPr>
          <w:p w14:paraId="32C7A1A8" w14:textId="5E67DB8C" w:rsidR="001B74A6" w:rsidRDefault="001B74A6" w:rsidP="001B74A6">
            <w:pPr>
              <w:pStyle w:val="Heading1"/>
              <w:numPr>
                <w:ilvl w:val="0"/>
                <w:numId w:val="0"/>
              </w:numPr>
              <w:rPr>
                <w:rFonts w:cs="Arial"/>
                <w:szCs w:val="24"/>
              </w:rPr>
            </w:pPr>
            <w:bookmarkStart w:id="21" w:name="_Toc224904029"/>
            <w:r>
              <w:rPr>
                <w:rFonts w:cs="Arial"/>
                <w:szCs w:val="24"/>
              </w:rPr>
              <w:t>MW Minerals and Waste</w:t>
            </w:r>
            <w:bookmarkEnd w:id="21"/>
          </w:p>
        </w:tc>
      </w:tr>
      <w:tr w:rsidR="001B74A6" w:rsidRPr="008C59AE" w14:paraId="4C7842CA" w14:textId="77777777" w:rsidTr="00AC1973">
        <w:tc>
          <w:tcPr>
            <w:tcW w:w="1713" w:type="dxa"/>
          </w:tcPr>
          <w:p w14:paraId="0BE44C48" w14:textId="32438DDE" w:rsidR="001B74A6" w:rsidRDefault="001B74A6" w:rsidP="001B74A6">
            <w:pPr>
              <w:pStyle w:val="Heading3"/>
              <w:numPr>
                <w:ilvl w:val="0"/>
                <w:numId w:val="0"/>
              </w:numPr>
              <w:rPr>
                <w:rFonts w:cs="Arial"/>
                <w:szCs w:val="24"/>
              </w:rPr>
            </w:pPr>
            <w:r>
              <w:rPr>
                <w:rFonts w:cs="Arial"/>
                <w:szCs w:val="24"/>
              </w:rPr>
              <w:t>MW 1.1</w:t>
            </w:r>
          </w:p>
        </w:tc>
        <w:tc>
          <w:tcPr>
            <w:tcW w:w="4131" w:type="dxa"/>
          </w:tcPr>
          <w:p w14:paraId="7B3CEDAC" w14:textId="5D522A79" w:rsidR="001B74A6" w:rsidRDefault="001B74A6" w:rsidP="001B74A6">
            <w:pPr>
              <w:rPr>
                <w:rFonts w:cs="Arial"/>
                <w:szCs w:val="24"/>
              </w:rPr>
            </w:pPr>
            <w:r>
              <w:rPr>
                <w:rFonts w:cs="Arial"/>
                <w:szCs w:val="24"/>
              </w:rPr>
              <w:t>Norfolk CC</w:t>
            </w:r>
          </w:p>
          <w:p w14:paraId="164B84AA" w14:textId="03979E43" w:rsidR="001B74A6" w:rsidRDefault="001B74A6" w:rsidP="001B74A6">
            <w:pPr>
              <w:rPr>
                <w:rFonts w:cs="Arial"/>
                <w:szCs w:val="24"/>
              </w:rPr>
            </w:pPr>
            <w:r>
              <w:rPr>
                <w:rFonts w:cs="Arial"/>
                <w:szCs w:val="24"/>
              </w:rPr>
              <w:t>Suffolk CC</w:t>
            </w:r>
          </w:p>
          <w:p w14:paraId="3945E301" w14:textId="50D79482" w:rsidR="001B74A6" w:rsidRDefault="001B74A6" w:rsidP="001B74A6">
            <w:pPr>
              <w:rPr>
                <w:rFonts w:cs="Arial"/>
                <w:szCs w:val="24"/>
              </w:rPr>
            </w:pPr>
            <w:r>
              <w:rPr>
                <w:rFonts w:cs="Arial"/>
                <w:szCs w:val="24"/>
              </w:rPr>
              <w:t>Essex CC</w:t>
            </w:r>
          </w:p>
          <w:p w14:paraId="504F148A" w14:textId="03DFBC42" w:rsidR="001B74A6" w:rsidRPr="00092316" w:rsidRDefault="001B74A6" w:rsidP="001B74A6">
            <w:pPr>
              <w:rPr>
                <w:rFonts w:cs="Arial"/>
                <w:szCs w:val="24"/>
              </w:rPr>
            </w:pPr>
            <w:r w:rsidRPr="009A6119">
              <w:rPr>
                <w:rFonts w:cs="Arial"/>
                <w:szCs w:val="24"/>
              </w:rPr>
              <w:t>Thurrock Council</w:t>
            </w:r>
          </w:p>
        </w:tc>
        <w:tc>
          <w:tcPr>
            <w:tcW w:w="16547" w:type="dxa"/>
          </w:tcPr>
          <w:p w14:paraId="454824CD" w14:textId="79EFBB3C" w:rsidR="001B74A6" w:rsidRDefault="001B74A6" w:rsidP="001B74A6">
            <w:pPr>
              <w:pStyle w:val="QuestionMainBodyTextBold"/>
            </w:pPr>
            <w:r>
              <w:t>Minerals safeguarding - 1</w:t>
            </w:r>
          </w:p>
          <w:p w14:paraId="7BB89A78" w14:textId="56175E09" w:rsidR="001B74A6" w:rsidRDefault="001B74A6" w:rsidP="001B74A6">
            <w:pPr>
              <w:pStyle w:val="QuestionMainBodyTextBold"/>
              <w:rPr>
                <w:b w:val="0"/>
                <w:bCs w:val="0"/>
              </w:rPr>
            </w:pPr>
            <w:r w:rsidRPr="00F241E9">
              <w:rPr>
                <w:b w:val="0"/>
                <w:bCs w:val="0"/>
              </w:rPr>
              <w:t xml:space="preserve">Taking account of the impact of the project on existing </w:t>
            </w:r>
            <w:r>
              <w:rPr>
                <w:b w:val="0"/>
                <w:bCs w:val="0"/>
              </w:rPr>
              <w:t xml:space="preserve">and proposed </w:t>
            </w:r>
            <w:r w:rsidRPr="00F241E9">
              <w:rPr>
                <w:b w:val="0"/>
                <w:bCs w:val="0"/>
              </w:rPr>
              <w:t>mineral site</w:t>
            </w:r>
            <w:r>
              <w:rPr>
                <w:b w:val="0"/>
                <w:bCs w:val="0"/>
              </w:rPr>
              <w:t>s</w:t>
            </w:r>
            <w:r w:rsidRPr="00F241E9">
              <w:rPr>
                <w:b w:val="0"/>
                <w:bCs w:val="0"/>
              </w:rPr>
              <w:t>, do you consider</w:t>
            </w:r>
            <w:r>
              <w:rPr>
                <w:b w:val="0"/>
                <w:bCs w:val="0"/>
              </w:rPr>
              <w:t>:</w:t>
            </w:r>
          </w:p>
          <w:p w14:paraId="7284147C" w14:textId="36C3014E" w:rsidR="001B74A6" w:rsidRPr="00E743ED" w:rsidRDefault="001B74A6" w:rsidP="001B74A6">
            <w:pPr>
              <w:pStyle w:val="ListBullet"/>
              <w:rPr>
                <w:rFonts w:cs="Arial"/>
                <w:b/>
                <w:szCs w:val="24"/>
              </w:rPr>
            </w:pPr>
            <w:r w:rsidRPr="00E743ED">
              <w:t xml:space="preserve">the </w:t>
            </w:r>
            <w:r>
              <w:t>proposed development</w:t>
            </w:r>
            <w:r w:rsidRPr="00D81FD9">
              <w:t xml:space="preserve"> </w:t>
            </w:r>
            <w:r w:rsidRPr="00F241E9">
              <w:t xml:space="preserve">has sufficiently taken account of the need to </w:t>
            </w:r>
            <w:r w:rsidRPr="00AF2644">
              <w:t>safeguard mineral resource</w:t>
            </w:r>
            <w:r>
              <w:t>s</w:t>
            </w:r>
          </w:p>
          <w:p w14:paraId="04D3CD51" w14:textId="1BE00AB7" w:rsidR="001B74A6" w:rsidRPr="00E743ED" w:rsidRDefault="001B74A6" w:rsidP="001B74A6">
            <w:pPr>
              <w:pStyle w:val="ListBullet"/>
              <w:rPr>
                <w:rFonts w:cs="Arial"/>
                <w:szCs w:val="24"/>
              </w:rPr>
            </w:pPr>
            <w:r w:rsidRPr="00E743ED">
              <w:t xml:space="preserve">the proposed development complies with your current and/ or emerging </w:t>
            </w:r>
            <w:r>
              <w:t>p</w:t>
            </w:r>
            <w:r w:rsidRPr="00E743ED">
              <w:t>lans. If not, what further mitigation measures do you consider are required.</w:t>
            </w:r>
          </w:p>
        </w:tc>
      </w:tr>
      <w:tr w:rsidR="001B74A6" w:rsidRPr="008C59AE" w14:paraId="0CC416CF" w14:textId="77777777" w:rsidTr="00AC1973">
        <w:tc>
          <w:tcPr>
            <w:tcW w:w="1713" w:type="dxa"/>
          </w:tcPr>
          <w:p w14:paraId="58CA4E91" w14:textId="5EED515C" w:rsidR="001B74A6" w:rsidRDefault="001B74A6" w:rsidP="001B74A6">
            <w:pPr>
              <w:pStyle w:val="Heading3"/>
              <w:numPr>
                <w:ilvl w:val="0"/>
                <w:numId w:val="0"/>
              </w:numPr>
              <w:rPr>
                <w:rFonts w:cs="Arial"/>
                <w:szCs w:val="24"/>
              </w:rPr>
            </w:pPr>
            <w:r>
              <w:rPr>
                <w:rFonts w:cs="Arial"/>
                <w:szCs w:val="24"/>
              </w:rPr>
              <w:t>MW 1.2</w:t>
            </w:r>
          </w:p>
        </w:tc>
        <w:tc>
          <w:tcPr>
            <w:tcW w:w="4131" w:type="dxa"/>
          </w:tcPr>
          <w:p w14:paraId="108B25F6" w14:textId="77777777" w:rsidR="001B74A6" w:rsidRDefault="001B74A6" w:rsidP="001B74A6">
            <w:pPr>
              <w:rPr>
                <w:rFonts w:cs="Arial"/>
                <w:szCs w:val="24"/>
              </w:rPr>
            </w:pPr>
            <w:r>
              <w:rPr>
                <w:rFonts w:cs="Arial"/>
                <w:szCs w:val="24"/>
              </w:rPr>
              <w:t>The applicant</w:t>
            </w:r>
          </w:p>
          <w:p w14:paraId="6435003E" w14:textId="453BFDA6" w:rsidR="001B74A6" w:rsidRPr="009A6119" w:rsidRDefault="001B74A6" w:rsidP="001B74A6">
            <w:pPr>
              <w:rPr>
                <w:rFonts w:cs="Arial"/>
                <w:szCs w:val="24"/>
              </w:rPr>
            </w:pPr>
            <w:r>
              <w:rPr>
                <w:rFonts w:cs="Arial"/>
                <w:szCs w:val="24"/>
              </w:rPr>
              <w:t>IPs with quarrying interest</w:t>
            </w:r>
            <w:r>
              <w:rPr>
                <w:rFonts w:cs="Arial"/>
                <w:szCs w:val="24"/>
                <w:highlight w:val="green"/>
              </w:rPr>
              <w:t xml:space="preserve"> </w:t>
            </w:r>
          </w:p>
        </w:tc>
        <w:tc>
          <w:tcPr>
            <w:tcW w:w="16547" w:type="dxa"/>
          </w:tcPr>
          <w:p w14:paraId="3B827181" w14:textId="065042E8" w:rsidR="001B74A6" w:rsidRDefault="001B74A6" w:rsidP="001B74A6">
            <w:pPr>
              <w:pStyle w:val="QuestionMainBodyTextBold"/>
            </w:pPr>
            <w:r>
              <w:t>Minerals safeguarding - 2</w:t>
            </w:r>
          </w:p>
          <w:p w14:paraId="6057361E" w14:textId="1352B701" w:rsidR="001B74A6" w:rsidRPr="00A1082D" w:rsidRDefault="001B74A6" w:rsidP="001B74A6">
            <w:pPr>
              <w:pStyle w:val="QuestionMainBodyTextBold"/>
              <w:rPr>
                <w:b w:val="0"/>
                <w:highlight w:val="yellow"/>
              </w:rPr>
            </w:pPr>
            <w:r>
              <w:rPr>
                <w:b w:val="0"/>
                <w:bCs w:val="0"/>
              </w:rPr>
              <w:t>Following construction, p</w:t>
            </w:r>
            <w:r w:rsidRPr="00A1082D">
              <w:rPr>
                <w:b w:val="0"/>
                <w:bCs w:val="0"/>
              </w:rPr>
              <w:t>lease</w:t>
            </w:r>
            <w:r w:rsidRPr="00A1082D">
              <w:rPr>
                <w:b w:val="0"/>
              </w:rPr>
              <w:t xml:space="preserve"> detail what minerals extraction w</w:t>
            </w:r>
            <w:r>
              <w:rPr>
                <w:b w:val="0"/>
              </w:rPr>
              <w:t>ould</w:t>
            </w:r>
            <w:r w:rsidRPr="00A1082D">
              <w:rPr>
                <w:b w:val="0"/>
              </w:rPr>
              <w:t xml:space="preserve"> be able to be undertaken below</w:t>
            </w:r>
            <w:r>
              <w:rPr>
                <w:b w:val="0"/>
              </w:rPr>
              <w:t xml:space="preserve"> operational </w:t>
            </w:r>
            <w:r>
              <w:rPr>
                <w:b w:val="0"/>
                <w:bCs w:val="0"/>
              </w:rPr>
              <w:t xml:space="preserve">power lines </w:t>
            </w:r>
            <w:r w:rsidRPr="00A1082D">
              <w:rPr>
                <w:b w:val="0"/>
              </w:rPr>
              <w:t>and in the</w:t>
            </w:r>
            <w:r>
              <w:rPr>
                <w:b w:val="0"/>
              </w:rPr>
              <w:t xml:space="preserve"> </w:t>
            </w:r>
            <w:r>
              <w:rPr>
                <w:b w:val="0"/>
                <w:bCs w:val="0"/>
              </w:rPr>
              <w:t xml:space="preserve">immediate </w:t>
            </w:r>
            <w:r w:rsidRPr="00A1082D">
              <w:rPr>
                <w:b w:val="0"/>
              </w:rPr>
              <w:t xml:space="preserve">vicinity </w:t>
            </w:r>
            <w:r>
              <w:rPr>
                <w:b w:val="0"/>
                <w:bCs w:val="0"/>
              </w:rPr>
              <w:t xml:space="preserve">of pylons, detailing various scenarios and restrictions for differing pylon heights and types. </w:t>
            </w:r>
            <w:r w:rsidRPr="00A1082D">
              <w:rPr>
                <w:b w:val="0"/>
                <w:bCs w:val="0"/>
              </w:rPr>
              <w:t xml:space="preserve"> </w:t>
            </w:r>
          </w:p>
        </w:tc>
      </w:tr>
      <w:tr w:rsidR="001B74A6" w:rsidRPr="008C59AE" w14:paraId="072041CB" w14:textId="77777777" w:rsidTr="00AC1973">
        <w:tc>
          <w:tcPr>
            <w:tcW w:w="1713" w:type="dxa"/>
          </w:tcPr>
          <w:p w14:paraId="3CA71939" w14:textId="2CB9E889" w:rsidR="001B74A6" w:rsidRDefault="001B74A6" w:rsidP="001B74A6">
            <w:pPr>
              <w:pStyle w:val="Heading3"/>
              <w:numPr>
                <w:ilvl w:val="0"/>
                <w:numId w:val="0"/>
              </w:numPr>
              <w:rPr>
                <w:rFonts w:cs="Arial"/>
                <w:szCs w:val="24"/>
              </w:rPr>
            </w:pPr>
            <w:r>
              <w:rPr>
                <w:rFonts w:cs="Arial"/>
                <w:szCs w:val="24"/>
              </w:rPr>
              <w:lastRenderedPageBreak/>
              <w:t>MW 1.3</w:t>
            </w:r>
          </w:p>
        </w:tc>
        <w:tc>
          <w:tcPr>
            <w:tcW w:w="4131" w:type="dxa"/>
          </w:tcPr>
          <w:p w14:paraId="717F7160" w14:textId="3B44FF86" w:rsidR="001B74A6" w:rsidRPr="00092316" w:rsidRDefault="001B74A6" w:rsidP="001B74A6">
            <w:pPr>
              <w:rPr>
                <w:rFonts w:cs="Arial"/>
                <w:szCs w:val="24"/>
              </w:rPr>
            </w:pPr>
            <w:r>
              <w:rPr>
                <w:rFonts w:cs="Arial"/>
                <w:szCs w:val="24"/>
              </w:rPr>
              <w:t>The applicant</w:t>
            </w:r>
          </w:p>
        </w:tc>
        <w:tc>
          <w:tcPr>
            <w:tcW w:w="16547" w:type="dxa"/>
          </w:tcPr>
          <w:p w14:paraId="5A11D185" w14:textId="77777777" w:rsidR="001B74A6" w:rsidRDefault="001B74A6" w:rsidP="001B74A6">
            <w:pPr>
              <w:pStyle w:val="QuestionMainBodyTextBold"/>
              <w:rPr>
                <w:rFonts w:cs="Arial"/>
                <w:szCs w:val="24"/>
              </w:rPr>
            </w:pPr>
            <w:r>
              <w:rPr>
                <w:rFonts w:cs="Arial"/>
                <w:szCs w:val="24"/>
              </w:rPr>
              <w:t>Martells Quarry, Ardleigh</w:t>
            </w:r>
          </w:p>
          <w:p w14:paraId="412D6FA1" w14:textId="0C492431" w:rsidR="001B74A6" w:rsidRPr="008F4272" w:rsidRDefault="001B74A6" w:rsidP="001B74A6">
            <w:pPr>
              <w:pStyle w:val="QuestionMainBodyTextBold"/>
              <w:rPr>
                <w:rFonts w:cs="Arial"/>
                <w:b w:val="0"/>
                <w:szCs w:val="24"/>
              </w:rPr>
            </w:pPr>
            <w:r>
              <w:rPr>
                <w:rFonts w:cs="Arial"/>
                <w:b w:val="0"/>
                <w:bCs w:val="0"/>
                <w:szCs w:val="24"/>
              </w:rPr>
              <w:t>The interrelationship report [</w:t>
            </w:r>
            <w:hyperlink r:id="rId430" w:history="1">
              <w:r w:rsidR="007978A9" w:rsidRPr="007978A9">
                <w:rPr>
                  <w:rStyle w:val="Hyperlink"/>
                  <w:rFonts w:cs="Arial"/>
                  <w:b w:val="0"/>
                  <w:bCs w:val="0"/>
                  <w:szCs w:val="24"/>
                </w:rPr>
                <w:t>REP1-134</w:t>
              </w:r>
            </w:hyperlink>
            <w:r w:rsidRPr="00C876BB">
              <w:rPr>
                <w:rFonts w:cs="Arial"/>
                <w:b w:val="0"/>
                <w:bCs w:val="0"/>
                <w:szCs w:val="24"/>
              </w:rPr>
              <w:t>] refers to</w:t>
            </w:r>
            <w:r>
              <w:rPr>
                <w:rFonts w:cs="Arial"/>
                <w:b w:val="0"/>
                <w:bCs w:val="0"/>
                <w:szCs w:val="24"/>
              </w:rPr>
              <w:t xml:space="preserve"> proposed extensions to the existing Martells Quarry (sand and gravel extraction). The LoD in this area of the Order limits have allowed for flexibility in the proposed development and to reduce sterilisation of the potential silica sands mineral site. The draft SoCG with Martells Mineral Site A85 &amp; A86 [</w:t>
            </w:r>
            <w:hyperlink r:id="rId431" w:history="1">
              <w:r w:rsidRPr="00143F52">
                <w:rPr>
                  <w:rStyle w:val="Hyperlink"/>
                  <w:rFonts w:cs="Arial"/>
                  <w:b w:val="0"/>
                  <w:bCs w:val="0"/>
                  <w:szCs w:val="24"/>
                </w:rPr>
                <w:t>REP1-097</w:t>
              </w:r>
            </w:hyperlink>
            <w:r>
              <w:rPr>
                <w:rFonts w:cs="Arial"/>
                <w:b w:val="0"/>
                <w:bCs w:val="0"/>
                <w:szCs w:val="24"/>
              </w:rPr>
              <w:t>] appears to indicate that discussions between the applicant and SRC Group are ongoing despite an initial meeting held in November 2023, and that SRC Group appear to be unaware of the “alternative scenario” that has been summarised in ES Chapter 4 [</w:t>
            </w:r>
            <w:hyperlink r:id="rId432" w:history="1">
              <w:r w:rsidR="00C24711" w:rsidRPr="006E50FF">
                <w:rPr>
                  <w:rStyle w:val="Hyperlink"/>
                  <w:rFonts w:cs="Arial"/>
                  <w:b w:val="0"/>
                  <w:bCs w:val="0"/>
                  <w:szCs w:val="24"/>
                </w:rPr>
                <w:t>APP-130</w:t>
              </w:r>
            </w:hyperlink>
            <w:r w:rsidR="00487028">
              <w:rPr>
                <w:rFonts w:cs="Arial"/>
                <w:b w:val="0"/>
                <w:bCs w:val="0"/>
                <w:szCs w:val="24"/>
              </w:rPr>
              <w:t>]</w:t>
            </w:r>
            <w:r w:rsidR="00F6434A">
              <w:rPr>
                <w:rFonts w:cs="Arial"/>
                <w:b w:val="0"/>
                <w:bCs w:val="0"/>
                <w:szCs w:val="24"/>
              </w:rPr>
              <w:t>.</w:t>
            </w:r>
            <w:r>
              <w:rPr>
                <w:rFonts w:cs="Arial"/>
                <w:b w:val="0"/>
                <w:bCs w:val="0"/>
                <w:szCs w:val="24"/>
              </w:rPr>
              <w:t xml:space="preserve"> Provide a timeline for your future discussions with SRC Group and respond to its comments that minerals sterilisation has the potential to extend into the route of the </w:t>
            </w:r>
            <w:r w:rsidRPr="0058633A">
              <w:rPr>
                <w:rFonts w:cs="Arial"/>
                <w:b w:val="0"/>
                <w:bCs w:val="0"/>
                <w:szCs w:val="24"/>
              </w:rPr>
              <w:t>OHLs</w:t>
            </w:r>
            <w:r>
              <w:rPr>
                <w:rFonts w:cs="Arial"/>
                <w:b w:val="0"/>
                <w:bCs w:val="0"/>
                <w:szCs w:val="24"/>
              </w:rPr>
              <w:t xml:space="preserve"> and would also lead to void sterilisation, together with a full response to </w:t>
            </w:r>
            <w:r w:rsidRPr="00BC6442">
              <w:rPr>
                <w:rFonts w:cs="Arial"/>
                <w:b w:val="0"/>
                <w:bCs w:val="0"/>
                <w:szCs w:val="24"/>
              </w:rPr>
              <w:t>[</w:t>
            </w:r>
            <w:hyperlink r:id="rId433" w:history="1">
              <w:r w:rsidRPr="00AF4DF9">
                <w:rPr>
                  <w:rStyle w:val="Hyperlink"/>
                  <w:rFonts w:cs="Arial"/>
                  <w:b w:val="0"/>
                  <w:bCs w:val="0"/>
                  <w:szCs w:val="24"/>
                </w:rPr>
                <w:t>RR-</w:t>
              </w:r>
              <w:bookmarkStart w:id="22" w:name="_Hlt224892661"/>
              <w:bookmarkStart w:id="23" w:name="_Hlt224892662"/>
              <w:r w:rsidRPr="00AF4DF9">
                <w:rPr>
                  <w:rStyle w:val="Hyperlink"/>
                  <w:rFonts w:cs="Arial"/>
                  <w:b w:val="0"/>
                  <w:bCs w:val="0"/>
                  <w:szCs w:val="24"/>
                </w:rPr>
                <w:t>3</w:t>
              </w:r>
              <w:bookmarkEnd w:id="22"/>
              <w:bookmarkEnd w:id="23"/>
              <w:r w:rsidRPr="00AF4DF9">
                <w:rPr>
                  <w:rStyle w:val="Hyperlink"/>
                  <w:rFonts w:cs="Arial"/>
                  <w:b w:val="0"/>
                  <w:bCs w:val="0"/>
                  <w:szCs w:val="24"/>
                </w:rPr>
                <w:t>333</w:t>
              </w:r>
            </w:hyperlink>
            <w:r w:rsidRPr="00BC6442">
              <w:rPr>
                <w:rFonts w:cs="Arial"/>
                <w:b w:val="0"/>
                <w:bCs w:val="0"/>
                <w:szCs w:val="24"/>
              </w:rPr>
              <w:t>]</w:t>
            </w:r>
            <w:r>
              <w:rPr>
                <w:rFonts w:cs="Arial"/>
                <w:b w:val="0"/>
                <w:bCs w:val="0"/>
                <w:szCs w:val="24"/>
              </w:rPr>
              <w:t>.</w:t>
            </w:r>
          </w:p>
        </w:tc>
      </w:tr>
      <w:tr w:rsidR="001B74A6" w:rsidRPr="008C59AE" w14:paraId="5F5FFA50" w14:textId="77777777" w:rsidTr="00AC1973">
        <w:tc>
          <w:tcPr>
            <w:tcW w:w="1713" w:type="dxa"/>
          </w:tcPr>
          <w:p w14:paraId="4DC746B9" w14:textId="5F824782" w:rsidR="001B74A6" w:rsidRDefault="001B74A6" w:rsidP="001B74A6">
            <w:pPr>
              <w:pStyle w:val="Heading3"/>
              <w:numPr>
                <w:ilvl w:val="0"/>
                <w:numId w:val="0"/>
              </w:numPr>
              <w:rPr>
                <w:rFonts w:cs="Arial"/>
                <w:szCs w:val="24"/>
              </w:rPr>
            </w:pPr>
            <w:r>
              <w:rPr>
                <w:rFonts w:cs="Arial"/>
                <w:szCs w:val="24"/>
              </w:rPr>
              <w:t>MW 1.4</w:t>
            </w:r>
          </w:p>
        </w:tc>
        <w:tc>
          <w:tcPr>
            <w:tcW w:w="4131" w:type="dxa"/>
          </w:tcPr>
          <w:p w14:paraId="70F0F6DA" w14:textId="76423D56" w:rsidR="001B74A6" w:rsidRPr="00092316" w:rsidRDefault="001B74A6" w:rsidP="001B74A6">
            <w:pPr>
              <w:rPr>
                <w:rFonts w:cs="Arial"/>
                <w:szCs w:val="24"/>
              </w:rPr>
            </w:pPr>
            <w:r>
              <w:rPr>
                <w:rFonts w:cs="Arial"/>
                <w:szCs w:val="24"/>
              </w:rPr>
              <w:t>The applicant</w:t>
            </w:r>
          </w:p>
        </w:tc>
        <w:tc>
          <w:tcPr>
            <w:tcW w:w="16547" w:type="dxa"/>
          </w:tcPr>
          <w:p w14:paraId="1C2ED8FC" w14:textId="20D39DA3" w:rsidR="001B74A6" w:rsidRDefault="001B74A6" w:rsidP="001B74A6">
            <w:pPr>
              <w:pStyle w:val="QuestionMainBodyTextBold"/>
            </w:pPr>
            <w:r>
              <w:t>Use of on-site minerals - 1</w:t>
            </w:r>
          </w:p>
          <w:p w14:paraId="673B0C9E" w14:textId="32D19CAC" w:rsidR="001B74A6" w:rsidRPr="00FE6551" w:rsidRDefault="001B74A6" w:rsidP="001B74A6">
            <w:pPr>
              <w:pStyle w:val="QuestionMainBodyTextBold"/>
            </w:pPr>
            <w:r>
              <w:rPr>
                <w:b w:val="0"/>
                <w:bCs w:val="0"/>
              </w:rPr>
              <w:t>In its LIR [</w:t>
            </w:r>
            <w:hyperlink r:id="rId434" w:history="1">
              <w:r w:rsidR="009C35B9" w:rsidRPr="009C35B9">
                <w:rPr>
                  <w:rStyle w:val="Hyperlink"/>
                  <w:rFonts w:cs="Arial"/>
                  <w:b w:val="0"/>
                  <w:bCs w:val="0"/>
                  <w:szCs w:val="24"/>
                </w:rPr>
                <w:t>REP1-178</w:t>
              </w:r>
            </w:hyperlink>
            <w:r>
              <w:rPr>
                <w:b w:val="0"/>
                <w:bCs w:val="0"/>
              </w:rPr>
              <w:t xml:space="preserve">] at paragraph 15.41, Suffolk CC states that </w:t>
            </w:r>
            <w:r w:rsidRPr="00FE6551">
              <w:rPr>
                <w:b w:val="0"/>
                <w:bCs w:val="0"/>
              </w:rPr>
              <w:t xml:space="preserve">any minerals </w:t>
            </w:r>
            <w:r>
              <w:rPr>
                <w:b w:val="0"/>
                <w:bCs w:val="0"/>
              </w:rPr>
              <w:t xml:space="preserve">which </w:t>
            </w:r>
            <w:r w:rsidRPr="00FE6551">
              <w:rPr>
                <w:b w:val="0"/>
                <w:bCs w:val="0"/>
              </w:rPr>
              <w:t xml:space="preserve">are extracted on site during the course of construction </w:t>
            </w:r>
            <w:r w:rsidRPr="00D2119E">
              <w:rPr>
                <w:b w:val="0"/>
                <w:bCs w:val="0"/>
              </w:rPr>
              <w:t>should be used in the construction of the proposed development</w:t>
            </w:r>
            <w:r w:rsidRPr="00FE6551">
              <w:rPr>
                <w:b w:val="0"/>
                <w:bCs w:val="0"/>
              </w:rPr>
              <w:t xml:space="preserve"> where possible</w:t>
            </w:r>
            <w:r>
              <w:rPr>
                <w:b w:val="0"/>
                <w:bCs w:val="0"/>
              </w:rPr>
              <w:t>. Please detail the anticipated percentage of material for construction which will be used from minerals won from within the order limits.</w:t>
            </w:r>
          </w:p>
        </w:tc>
      </w:tr>
      <w:tr w:rsidR="001B74A6" w:rsidRPr="008C59AE" w14:paraId="1462103A" w14:textId="77777777" w:rsidTr="00AC1973">
        <w:tc>
          <w:tcPr>
            <w:tcW w:w="1713" w:type="dxa"/>
          </w:tcPr>
          <w:p w14:paraId="07D63C02" w14:textId="6988222B" w:rsidR="001B74A6" w:rsidRDefault="001B74A6" w:rsidP="001B74A6">
            <w:pPr>
              <w:pStyle w:val="Heading3"/>
              <w:numPr>
                <w:ilvl w:val="0"/>
                <w:numId w:val="0"/>
              </w:numPr>
              <w:rPr>
                <w:rFonts w:cs="Arial"/>
                <w:szCs w:val="24"/>
              </w:rPr>
            </w:pPr>
            <w:r>
              <w:rPr>
                <w:rFonts w:cs="Arial"/>
                <w:szCs w:val="24"/>
              </w:rPr>
              <w:t xml:space="preserve">MW 1.5 </w:t>
            </w:r>
          </w:p>
        </w:tc>
        <w:tc>
          <w:tcPr>
            <w:tcW w:w="4131" w:type="dxa"/>
          </w:tcPr>
          <w:p w14:paraId="40C8BCC4" w14:textId="3BB2001D" w:rsidR="001B74A6" w:rsidRDefault="001B74A6" w:rsidP="001B74A6">
            <w:pPr>
              <w:rPr>
                <w:rFonts w:cs="Arial"/>
                <w:szCs w:val="24"/>
              </w:rPr>
            </w:pPr>
            <w:r>
              <w:rPr>
                <w:rFonts w:cs="Arial"/>
                <w:szCs w:val="24"/>
              </w:rPr>
              <w:t>The applicant</w:t>
            </w:r>
          </w:p>
        </w:tc>
        <w:tc>
          <w:tcPr>
            <w:tcW w:w="16547" w:type="dxa"/>
          </w:tcPr>
          <w:p w14:paraId="53D7CDC7" w14:textId="5B7E5428" w:rsidR="001B74A6" w:rsidRDefault="001B74A6" w:rsidP="001B74A6">
            <w:pPr>
              <w:pStyle w:val="QuestionMainBodyTextBold"/>
            </w:pPr>
            <w:r>
              <w:t>Use of on-site materials - 2</w:t>
            </w:r>
          </w:p>
          <w:p w14:paraId="6FFE9333" w14:textId="52F3EDF4" w:rsidR="001B74A6" w:rsidRPr="00F241E9" w:rsidRDefault="001B74A6" w:rsidP="001B74A6">
            <w:pPr>
              <w:pStyle w:val="QuestionMainBodyTextBold"/>
              <w:rPr>
                <w:highlight w:val="yellow"/>
              </w:rPr>
            </w:pPr>
            <w:r>
              <w:rPr>
                <w:b w:val="0"/>
                <w:bCs w:val="0"/>
              </w:rPr>
              <w:t>Please give full details of the expected treatment, disposal method and location for the haul road material once they are decommissioned. How can the ExA be confident that the principle of the waste hierarchy will be adhered to and imported material, and therefore waste, will be minimised.</w:t>
            </w:r>
          </w:p>
        </w:tc>
      </w:tr>
      <w:tr w:rsidR="001B74A6" w:rsidRPr="008C59AE" w14:paraId="49AD89F0" w14:textId="77777777" w:rsidTr="00AC1973">
        <w:tc>
          <w:tcPr>
            <w:tcW w:w="1713" w:type="dxa"/>
          </w:tcPr>
          <w:p w14:paraId="0012C501" w14:textId="0EFF2F54" w:rsidR="001B74A6" w:rsidRDefault="001B74A6" w:rsidP="001B74A6">
            <w:pPr>
              <w:pStyle w:val="Heading3"/>
              <w:numPr>
                <w:ilvl w:val="0"/>
                <w:numId w:val="0"/>
              </w:numPr>
              <w:rPr>
                <w:rFonts w:cs="Arial"/>
                <w:szCs w:val="24"/>
              </w:rPr>
            </w:pPr>
            <w:r>
              <w:rPr>
                <w:rFonts w:cs="Arial"/>
                <w:szCs w:val="24"/>
              </w:rPr>
              <w:t>MW 1.6</w:t>
            </w:r>
          </w:p>
        </w:tc>
        <w:tc>
          <w:tcPr>
            <w:tcW w:w="4131" w:type="dxa"/>
          </w:tcPr>
          <w:p w14:paraId="13469253" w14:textId="77777777" w:rsidR="001B74A6" w:rsidRDefault="001B74A6" w:rsidP="001B74A6">
            <w:pPr>
              <w:rPr>
                <w:rFonts w:cs="Arial"/>
                <w:szCs w:val="24"/>
              </w:rPr>
            </w:pPr>
            <w:r>
              <w:rPr>
                <w:rFonts w:cs="Arial"/>
                <w:szCs w:val="24"/>
              </w:rPr>
              <w:t>The applicant</w:t>
            </w:r>
          </w:p>
          <w:p w14:paraId="6B1C6717" w14:textId="5226D980" w:rsidR="001B74A6" w:rsidRPr="00092316" w:rsidRDefault="001B74A6" w:rsidP="001B74A6">
            <w:pPr>
              <w:rPr>
                <w:rFonts w:cs="Arial"/>
                <w:szCs w:val="24"/>
              </w:rPr>
            </w:pPr>
            <w:r>
              <w:rPr>
                <w:rFonts w:cs="Arial"/>
                <w:szCs w:val="24"/>
              </w:rPr>
              <w:t>Essex CC</w:t>
            </w:r>
          </w:p>
        </w:tc>
        <w:tc>
          <w:tcPr>
            <w:tcW w:w="16547" w:type="dxa"/>
          </w:tcPr>
          <w:p w14:paraId="41C8279D" w14:textId="51A06448" w:rsidR="001B74A6" w:rsidRPr="00E53086" w:rsidRDefault="001B74A6" w:rsidP="001B74A6">
            <w:pPr>
              <w:pStyle w:val="QuestionMainBodyTextBold"/>
              <w:rPr>
                <w:rFonts w:cs="Arial"/>
                <w:szCs w:val="24"/>
              </w:rPr>
            </w:pPr>
            <w:r>
              <w:rPr>
                <w:rFonts w:cs="Arial"/>
                <w:szCs w:val="24"/>
              </w:rPr>
              <w:t xml:space="preserve">Minerals resource at </w:t>
            </w:r>
            <w:r w:rsidRPr="00E53086">
              <w:rPr>
                <w:rFonts w:cs="Arial"/>
                <w:szCs w:val="24"/>
              </w:rPr>
              <w:t>Lowleys Farm</w:t>
            </w:r>
          </w:p>
          <w:p w14:paraId="3BABD23F" w14:textId="105D63FC" w:rsidR="001B74A6" w:rsidRPr="00877603" w:rsidRDefault="001B74A6" w:rsidP="001B74A6">
            <w:pPr>
              <w:pStyle w:val="QuestionMainBodyTextBold"/>
              <w:rPr>
                <w:rFonts w:cs="Arial"/>
                <w:b w:val="0"/>
                <w:szCs w:val="24"/>
              </w:rPr>
            </w:pPr>
            <w:r w:rsidRPr="00E53086">
              <w:rPr>
                <w:rFonts w:cs="Arial"/>
                <w:b w:val="0"/>
                <w:bCs w:val="0"/>
                <w:szCs w:val="24"/>
              </w:rPr>
              <w:t xml:space="preserve">Brett Aggregates </w:t>
            </w:r>
            <w:r>
              <w:rPr>
                <w:rFonts w:cs="Arial"/>
                <w:b w:val="0"/>
                <w:bCs w:val="0"/>
                <w:szCs w:val="24"/>
              </w:rPr>
              <w:t>Ltd</w:t>
            </w:r>
            <w:r w:rsidRPr="00E53086">
              <w:rPr>
                <w:rFonts w:cs="Arial"/>
                <w:b w:val="0"/>
                <w:bCs w:val="0"/>
                <w:szCs w:val="24"/>
              </w:rPr>
              <w:t xml:space="preserve"> in its D</w:t>
            </w:r>
            <w:r>
              <w:rPr>
                <w:rFonts w:cs="Arial"/>
                <w:b w:val="0"/>
                <w:bCs w:val="0"/>
                <w:szCs w:val="24"/>
              </w:rPr>
              <w:t xml:space="preserve">eadline </w:t>
            </w:r>
            <w:r w:rsidRPr="00E53086">
              <w:rPr>
                <w:rFonts w:cs="Arial"/>
                <w:b w:val="0"/>
                <w:bCs w:val="0"/>
                <w:szCs w:val="24"/>
              </w:rPr>
              <w:t>1 submission [</w:t>
            </w:r>
            <w:hyperlink r:id="rId435" w:history="1">
              <w:r w:rsidRPr="00CA2403">
                <w:rPr>
                  <w:rStyle w:val="Hyperlink"/>
                  <w:rFonts w:cs="Arial"/>
                  <w:b w:val="0"/>
                  <w:bCs w:val="0"/>
                  <w:szCs w:val="24"/>
                </w:rPr>
                <w:t>REP1-210</w:t>
              </w:r>
            </w:hyperlink>
            <w:r w:rsidRPr="00E53086">
              <w:rPr>
                <w:rFonts w:cs="Arial"/>
                <w:b w:val="0"/>
                <w:bCs w:val="0"/>
                <w:szCs w:val="24"/>
              </w:rPr>
              <w:t xml:space="preserve">] </w:t>
            </w:r>
            <w:r>
              <w:rPr>
                <w:rFonts w:cs="Arial"/>
                <w:b w:val="0"/>
                <w:bCs w:val="0"/>
                <w:szCs w:val="24"/>
              </w:rPr>
              <w:t xml:space="preserve">has raised concerns about the potential impacts on its minerals prospect site at Lowleys Farm. As it currently stands, Brett Aggregates Ltd contends that the route for the proposed development would run through the middle of the mineral scheme and over its deepest point. The applicant and Essex CC are requested to respond to the concerns raised by Brett Aggregates Ltd. Furthermore, the applicant is also requested to clarify what, if any, scope exists for the route to be altered to mitigate the impacts on this minerals resource that have been raised by Brett </w:t>
            </w:r>
            <w:r w:rsidRPr="00E93CB3">
              <w:rPr>
                <w:rFonts w:cs="Arial"/>
                <w:b w:val="0"/>
                <w:bCs w:val="0"/>
                <w:szCs w:val="24"/>
              </w:rPr>
              <w:t>Aggrehates Ltd. The applicant should also explain the reasons for the order limits detail to the east and south of TB128 to TB133 which appears to extend towards the eastern limits of Lowley</w:t>
            </w:r>
            <w:r>
              <w:rPr>
                <w:rFonts w:cs="Arial"/>
                <w:b w:val="0"/>
                <w:bCs w:val="0"/>
                <w:szCs w:val="24"/>
              </w:rPr>
              <w:t>s</w:t>
            </w:r>
            <w:r w:rsidRPr="00E93CB3">
              <w:rPr>
                <w:rFonts w:cs="Arial"/>
                <w:b w:val="0"/>
                <w:bCs w:val="0"/>
                <w:szCs w:val="24"/>
              </w:rPr>
              <w:t xml:space="preserve"> Farm with no indication of the works which will be undertaken within the area between the proposed line of pylons and Lyonshall Wood. </w:t>
            </w:r>
          </w:p>
        </w:tc>
      </w:tr>
      <w:tr w:rsidR="001B74A6" w:rsidRPr="008C59AE" w14:paraId="461B416F" w14:textId="77777777" w:rsidTr="00AC1973">
        <w:tc>
          <w:tcPr>
            <w:tcW w:w="1713" w:type="dxa"/>
          </w:tcPr>
          <w:p w14:paraId="466EB600" w14:textId="7505600A" w:rsidR="001B74A6" w:rsidRDefault="001B74A6" w:rsidP="001B74A6">
            <w:pPr>
              <w:pStyle w:val="Heading3"/>
              <w:numPr>
                <w:ilvl w:val="0"/>
                <w:numId w:val="0"/>
              </w:numPr>
              <w:rPr>
                <w:rFonts w:cs="Arial"/>
                <w:szCs w:val="24"/>
              </w:rPr>
            </w:pPr>
            <w:r>
              <w:rPr>
                <w:rFonts w:cs="Arial"/>
                <w:szCs w:val="24"/>
              </w:rPr>
              <w:t>MW 1.7</w:t>
            </w:r>
          </w:p>
        </w:tc>
        <w:tc>
          <w:tcPr>
            <w:tcW w:w="4131" w:type="dxa"/>
          </w:tcPr>
          <w:p w14:paraId="2048F6A4" w14:textId="28F047E8" w:rsidR="001B74A6" w:rsidRDefault="001B74A6" w:rsidP="001B74A6">
            <w:pPr>
              <w:rPr>
                <w:rFonts w:cs="Arial"/>
                <w:szCs w:val="24"/>
              </w:rPr>
            </w:pPr>
            <w:r>
              <w:rPr>
                <w:rFonts w:cs="Arial"/>
                <w:szCs w:val="24"/>
              </w:rPr>
              <w:t>The applicant</w:t>
            </w:r>
          </w:p>
        </w:tc>
        <w:tc>
          <w:tcPr>
            <w:tcW w:w="16547" w:type="dxa"/>
          </w:tcPr>
          <w:p w14:paraId="1D7CC8E3" w14:textId="77777777" w:rsidR="001B74A6" w:rsidRPr="00352AAB" w:rsidRDefault="001B74A6" w:rsidP="001B74A6">
            <w:pPr>
              <w:pStyle w:val="QuestionMainBodyTextBold"/>
              <w:rPr>
                <w:rFonts w:cs="Arial"/>
                <w:szCs w:val="24"/>
              </w:rPr>
            </w:pPr>
            <w:r w:rsidRPr="00352AAB">
              <w:rPr>
                <w:rFonts w:cs="Arial"/>
                <w:szCs w:val="24"/>
              </w:rPr>
              <w:t>Recycling of waste materials</w:t>
            </w:r>
          </w:p>
          <w:p w14:paraId="2A2AC6D9" w14:textId="7EFF6746" w:rsidR="001B74A6" w:rsidRPr="00352AAB" w:rsidRDefault="001B74A6" w:rsidP="001B74A6">
            <w:pPr>
              <w:pStyle w:val="QuestionMainBodyTextBold"/>
              <w:rPr>
                <w:rFonts w:cs="Arial"/>
                <w:b w:val="0"/>
                <w:szCs w:val="24"/>
                <w:highlight w:val="yellow"/>
              </w:rPr>
            </w:pPr>
            <w:r w:rsidRPr="00352AAB">
              <w:rPr>
                <w:rFonts w:cs="Arial"/>
                <w:b w:val="0"/>
                <w:bCs w:val="0"/>
                <w:szCs w:val="24"/>
              </w:rPr>
              <w:t xml:space="preserve">In </w:t>
            </w:r>
            <w:r>
              <w:rPr>
                <w:rFonts w:cs="Arial"/>
                <w:b w:val="0"/>
                <w:bCs w:val="0"/>
                <w:szCs w:val="24"/>
              </w:rPr>
              <w:t xml:space="preserve">Table 2.1 of </w:t>
            </w:r>
            <w:r w:rsidRPr="00352AAB">
              <w:rPr>
                <w:rFonts w:cs="Arial"/>
                <w:b w:val="0"/>
                <w:bCs w:val="0"/>
                <w:szCs w:val="24"/>
              </w:rPr>
              <w:t xml:space="preserve">the outline Site Waste </w:t>
            </w:r>
            <w:r>
              <w:rPr>
                <w:rFonts w:cs="Arial"/>
                <w:b w:val="0"/>
                <w:bCs w:val="0"/>
                <w:szCs w:val="24"/>
              </w:rPr>
              <w:t>M</w:t>
            </w:r>
            <w:r w:rsidRPr="00352AAB">
              <w:rPr>
                <w:rFonts w:cs="Arial"/>
                <w:b w:val="0"/>
                <w:bCs w:val="0"/>
                <w:szCs w:val="24"/>
              </w:rPr>
              <w:t>anagement Plan [</w:t>
            </w:r>
            <w:hyperlink r:id="rId436" w:history="1">
              <w:r w:rsidRPr="00382F52">
                <w:rPr>
                  <w:rStyle w:val="Hyperlink"/>
                  <w:rFonts w:cs="Arial"/>
                  <w:b w:val="0"/>
                  <w:bCs w:val="0"/>
                  <w:szCs w:val="24"/>
                </w:rPr>
                <w:t>APP-302</w:t>
              </w:r>
            </w:hyperlink>
            <w:r w:rsidRPr="00352AAB">
              <w:rPr>
                <w:rFonts w:cs="Arial"/>
                <w:b w:val="0"/>
                <w:bCs w:val="0"/>
                <w:szCs w:val="24"/>
              </w:rPr>
              <w:t xml:space="preserve">] </w:t>
            </w:r>
            <w:r>
              <w:rPr>
                <w:rFonts w:cs="Arial"/>
                <w:b w:val="0"/>
                <w:bCs w:val="0"/>
                <w:szCs w:val="24"/>
              </w:rPr>
              <w:t xml:space="preserve">you cite the use of a crushing machine to break up pylon foundations. Clarify how and where any recycling of inert materials would take place, for example are crushing and screening facilities proposed for any of the construction compounds. If so, how have the effects arising from these activities been accounted for in the relevant Chapters of the ES? </w:t>
            </w:r>
          </w:p>
        </w:tc>
      </w:tr>
      <w:tr w:rsidR="001B74A6" w:rsidRPr="008C59AE" w14:paraId="5D31671D" w14:textId="77777777" w:rsidTr="00AC1973">
        <w:tc>
          <w:tcPr>
            <w:tcW w:w="22391" w:type="dxa"/>
            <w:gridSpan w:val="3"/>
          </w:tcPr>
          <w:p w14:paraId="7237AE94" w14:textId="77777777" w:rsidR="001B74A6" w:rsidRPr="00092316" w:rsidRDefault="001B74A6" w:rsidP="001B74A6">
            <w:pPr>
              <w:pStyle w:val="Heading1"/>
              <w:numPr>
                <w:ilvl w:val="0"/>
                <w:numId w:val="0"/>
              </w:numPr>
              <w:rPr>
                <w:rFonts w:cs="Arial"/>
                <w:b w:val="0"/>
                <w:szCs w:val="24"/>
              </w:rPr>
            </w:pPr>
            <w:bookmarkStart w:id="24" w:name="_Toc224904030"/>
            <w:r>
              <w:rPr>
                <w:rFonts w:cs="Arial"/>
                <w:szCs w:val="24"/>
              </w:rPr>
              <w:t>NV   Noise and vibration</w:t>
            </w:r>
            <w:bookmarkEnd w:id="24"/>
          </w:p>
        </w:tc>
      </w:tr>
      <w:tr w:rsidR="001B74A6" w:rsidRPr="008C59AE" w14:paraId="53C58E85" w14:textId="77777777" w:rsidTr="00AC1973">
        <w:tc>
          <w:tcPr>
            <w:tcW w:w="1713" w:type="dxa"/>
          </w:tcPr>
          <w:p w14:paraId="53C58E80" w14:textId="27CEB1DD" w:rsidR="001B74A6" w:rsidRPr="00092316" w:rsidRDefault="001B74A6" w:rsidP="001B74A6">
            <w:pPr>
              <w:pStyle w:val="Heading3"/>
              <w:numPr>
                <w:ilvl w:val="0"/>
                <w:numId w:val="0"/>
              </w:numPr>
              <w:rPr>
                <w:rFonts w:cs="Arial"/>
                <w:szCs w:val="24"/>
              </w:rPr>
            </w:pPr>
            <w:r>
              <w:rPr>
                <w:rFonts w:cs="Arial"/>
                <w:szCs w:val="24"/>
              </w:rPr>
              <w:t>NV 1.1</w:t>
            </w:r>
          </w:p>
        </w:tc>
        <w:tc>
          <w:tcPr>
            <w:tcW w:w="4131" w:type="dxa"/>
          </w:tcPr>
          <w:p w14:paraId="53C58E81" w14:textId="70C6EDBF"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754EA49" w14:textId="35B538F5" w:rsidR="001B74A6" w:rsidRDefault="001B74A6" w:rsidP="001B74A6">
            <w:pPr>
              <w:pStyle w:val="ListBullet"/>
              <w:numPr>
                <w:ilvl w:val="0"/>
                <w:numId w:val="0"/>
              </w:numPr>
              <w:rPr>
                <w:b/>
                <w:bCs/>
              </w:rPr>
            </w:pPr>
            <w:r>
              <w:rPr>
                <w:b/>
                <w:bCs/>
              </w:rPr>
              <w:t xml:space="preserve">Noise general </w:t>
            </w:r>
          </w:p>
          <w:p w14:paraId="53C58E84" w14:textId="1ACC01BD" w:rsidR="001B74A6" w:rsidRPr="00092316" w:rsidRDefault="001B74A6" w:rsidP="001B74A6">
            <w:pPr>
              <w:pStyle w:val="ListBullet"/>
              <w:numPr>
                <w:ilvl w:val="0"/>
                <w:numId w:val="0"/>
              </w:numPr>
              <w:rPr>
                <w:rFonts w:cs="Arial"/>
                <w:szCs w:val="24"/>
              </w:rPr>
            </w:pPr>
            <w:r w:rsidRPr="00FD0555">
              <w:t>ES Chapter 14 [</w:t>
            </w:r>
            <w:hyperlink r:id="rId437" w:history="1">
              <w:r w:rsidRPr="0083526F">
                <w:rPr>
                  <w:rStyle w:val="Hyperlink"/>
                </w:rPr>
                <w:t>APP-256</w:t>
              </w:r>
            </w:hyperlink>
            <w:r w:rsidRPr="00FD0555">
              <w:t>] quotes NPS EN-5 (2023) paragraph 2.9.35, which states “Hum is only likely to occur during rain when rates of rainfall exceed 1</w:t>
            </w:r>
            <w:r w:rsidR="00B239B0">
              <w:t> millimetre</w:t>
            </w:r>
            <w:r w:rsidRPr="00FD0555">
              <w:t>/</w:t>
            </w:r>
            <w:r>
              <w:t xml:space="preserve"> </w:t>
            </w:r>
            <w:r w:rsidRPr="00FD0555">
              <w:t>h</w:t>
            </w:r>
            <w:r>
              <w:t>ou</w:t>
            </w:r>
            <w:r w:rsidRPr="00FD0555">
              <w:t>r. Hum is a sound consisting of a single pure tone or tones. The ExA would ask the applicant to advise at what Hz the hum (single pure tone or tones) will resonate at (will this be in the audible range)? Whilst the ExA notes this matter was scoped out as part of the EIA Scoping Opinion [</w:t>
            </w:r>
            <w:hyperlink r:id="rId438" w:history="1">
              <w:r w:rsidRPr="00BD4EE9">
                <w:rPr>
                  <w:rStyle w:val="Hyperlink"/>
                </w:rPr>
                <w:t>APP-297</w:t>
              </w:r>
            </w:hyperlink>
            <w:r w:rsidRPr="00FD0555">
              <w:t>], based on predictions how often is a hum, consisting of a single pure tone or tones, likely to occur?</w:t>
            </w:r>
          </w:p>
        </w:tc>
      </w:tr>
      <w:tr w:rsidR="001B74A6" w:rsidRPr="008C59AE" w14:paraId="0899F322" w14:textId="77777777" w:rsidTr="00AC1973">
        <w:tc>
          <w:tcPr>
            <w:tcW w:w="1713" w:type="dxa"/>
          </w:tcPr>
          <w:p w14:paraId="2A640249" w14:textId="3C20B6C5" w:rsidR="001B74A6" w:rsidRPr="00092316" w:rsidRDefault="001B74A6" w:rsidP="001B74A6">
            <w:pPr>
              <w:pStyle w:val="Heading3"/>
              <w:numPr>
                <w:ilvl w:val="0"/>
                <w:numId w:val="0"/>
              </w:numPr>
              <w:rPr>
                <w:rFonts w:cs="Arial"/>
                <w:szCs w:val="24"/>
              </w:rPr>
            </w:pPr>
            <w:r>
              <w:rPr>
                <w:rFonts w:cs="Arial"/>
                <w:szCs w:val="24"/>
              </w:rPr>
              <w:t>NV 1.2</w:t>
            </w:r>
          </w:p>
        </w:tc>
        <w:tc>
          <w:tcPr>
            <w:tcW w:w="4131" w:type="dxa"/>
          </w:tcPr>
          <w:p w14:paraId="59B87286" w14:textId="190FE2FC"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DC3C3B6" w14:textId="5F2B1C7F" w:rsidR="001B74A6" w:rsidRDefault="001B74A6" w:rsidP="001B74A6">
            <w:pPr>
              <w:pStyle w:val="ListBullet"/>
              <w:numPr>
                <w:ilvl w:val="0"/>
                <w:numId w:val="0"/>
              </w:numPr>
              <w:rPr>
                <w:b/>
                <w:bCs/>
              </w:rPr>
            </w:pPr>
            <w:r>
              <w:rPr>
                <w:b/>
                <w:bCs/>
              </w:rPr>
              <w:t>O</w:t>
            </w:r>
            <w:r w:rsidRPr="005C1135">
              <w:rPr>
                <w:b/>
                <w:bCs/>
              </w:rPr>
              <w:t>perational noise of the EACN and Tilbury North Substations</w:t>
            </w:r>
            <w:r>
              <w:rPr>
                <w:b/>
                <w:bCs/>
              </w:rPr>
              <w:t xml:space="preserve"> </w:t>
            </w:r>
          </w:p>
          <w:p w14:paraId="604BBF30" w14:textId="29105F43" w:rsidR="001B74A6" w:rsidRPr="005C1135" w:rsidRDefault="001B74A6" w:rsidP="001B74A6">
            <w:pPr>
              <w:spacing w:before="0" w:after="0" w:line="276" w:lineRule="auto"/>
            </w:pPr>
            <w:r w:rsidRPr="005C1135">
              <w:t>ES Chapter 14 [</w:t>
            </w:r>
            <w:hyperlink r:id="rId439" w:history="1">
              <w:r w:rsidRPr="0083526F">
                <w:rPr>
                  <w:rStyle w:val="Hyperlink"/>
                </w:rPr>
                <w:t>APP-256</w:t>
              </w:r>
            </w:hyperlink>
            <w:r w:rsidRPr="005C1135">
              <w:t xml:space="preserve">] paragraph 14.4.30 refers to the operational noise of the EACN and Tilbury North Substations as being indicative based on current design information. This paragraph explains detailed assessment of operational noise from the proposed substations would be undertaken as part of the design phase, along with any specific mitigation measures that may be required at that time. </w:t>
            </w:r>
          </w:p>
          <w:p w14:paraId="25E03342" w14:textId="5B45CA26" w:rsidR="00507EE1" w:rsidRDefault="001B74A6" w:rsidP="0017661B">
            <w:pPr>
              <w:spacing w:before="0" w:after="0" w:line="276" w:lineRule="auto"/>
            </w:pPr>
            <w:r w:rsidRPr="005C1135">
              <w:t>The ExA is concerned regarding the applicant</w:t>
            </w:r>
            <w:r>
              <w:t>’</w:t>
            </w:r>
            <w:r w:rsidRPr="005C1135">
              <w:t>s choices in this regard, especially in relation to timings of when such work will be undertaken, based on the evidence currently before it contained in ES Chapter 14 (Noise and Vibration) [</w:t>
            </w:r>
            <w:hyperlink r:id="rId440" w:history="1">
              <w:r w:rsidRPr="0083526F">
                <w:rPr>
                  <w:rStyle w:val="Hyperlink"/>
                </w:rPr>
                <w:t>APP-256</w:t>
              </w:r>
            </w:hyperlink>
            <w:r w:rsidRPr="005C1135">
              <w:t xml:space="preserve">] (ie indicative BS4142 assessments (without mitigation) contained in Appendix 14.3 (EACN Substation Operational Noise Assessment) at table A14.3.5 and Appendix 14.4 (Tilbury North Substation Operational Noise Assessment) at table A14.4.5). </w:t>
            </w:r>
          </w:p>
          <w:p w14:paraId="26924034" w14:textId="77777777" w:rsidR="00507EE1" w:rsidRDefault="001B74A6" w:rsidP="0017661B">
            <w:pPr>
              <w:spacing w:before="0" w:after="0" w:line="276" w:lineRule="auto"/>
            </w:pPr>
            <w:r w:rsidRPr="005C1135">
              <w:t xml:space="preserve">The ExA seeks either: </w:t>
            </w:r>
          </w:p>
          <w:p w14:paraId="3EF5B873" w14:textId="77777777" w:rsidR="0084296B" w:rsidRDefault="00507EE1" w:rsidP="003708C7">
            <w:pPr>
              <w:pStyle w:val="ListParagraph"/>
              <w:numPr>
                <w:ilvl w:val="0"/>
                <w:numId w:val="80"/>
              </w:numPr>
              <w:spacing w:before="0" w:after="0" w:line="276" w:lineRule="auto"/>
            </w:pPr>
            <w:r>
              <w:t>F</w:t>
            </w:r>
            <w:r w:rsidR="0017661B" w:rsidRPr="005C1135">
              <w:t>urther</w:t>
            </w:r>
            <w:r w:rsidR="001B74A6" w:rsidRPr="005C1135">
              <w:t xml:space="preserve"> justification, including a timeline, as to why the detailed design of these substations, including the detailed assessment of operational noise from the proposed substations, should not be being undertaken now in order to provide informed mitigation and design choices with a view to reducing potential resultant noise impacts on noise sensitive receptors</w:t>
            </w:r>
            <w:r>
              <w:t>.</w:t>
            </w:r>
            <w:r w:rsidR="0084296B">
              <w:t xml:space="preserve"> </w:t>
            </w:r>
          </w:p>
          <w:p w14:paraId="0A337FA9" w14:textId="130B98E8" w:rsidR="0084296B" w:rsidRDefault="0084296B" w:rsidP="0084296B">
            <w:pPr>
              <w:pStyle w:val="ListParagraph"/>
              <w:spacing w:before="0" w:after="0" w:line="276" w:lineRule="auto"/>
            </w:pPr>
            <w:r>
              <w:lastRenderedPageBreak/>
              <w:t>or</w:t>
            </w:r>
          </w:p>
          <w:p w14:paraId="140E6DE0" w14:textId="20FF5481" w:rsidR="001B74A6" w:rsidRPr="0084296B" w:rsidRDefault="00507EE1" w:rsidP="003708C7">
            <w:pPr>
              <w:pStyle w:val="ListParagraph"/>
              <w:numPr>
                <w:ilvl w:val="0"/>
                <w:numId w:val="80"/>
              </w:numPr>
              <w:spacing w:before="0" w:after="0" w:line="276" w:lineRule="auto"/>
            </w:pPr>
            <w:r>
              <w:t>T</w:t>
            </w:r>
            <w:r w:rsidR="0017661B" w:rsidRPr="005C1135">
              <w:t>he</w:t>
            </w:r>
            <w:r w:rsidR="001B74A6" w:rsidRPr="005C1135">
              <w:t xml:space="preserve"> provision of full design details of the EACN and Tilbury North Substations, including the detailed assessment of operational noise from the proposed substations</w:t>
            </w:r>
            <w:r>
              <w:t>.</w:t>
            </w:r>
          </w:p>
        </w:tc>
      </w:tr>
      <w:tr w:rsidR="001B74A6" w:rsidRPr="008C59AE" w14:paraId="38B011C2" w14:textId="77777777" w:rsidTr="00AC1973">
        <w:tc>
          <w:tcPr>
            <w:tcW w:w="1713" w:type="dxa"/>
          </w:tcPr>
          <w:p w14:paraId="2C760782" w14:textId="19679540" w:rsidR="001B74A6" w:rsidRDefault="001B74A6" w:rsidP="001B74A6">
            <w:pPr>
              <w:pStyle w:val="Heading3"/>
              <w:numPr>
                <w:ilvl w:val="0"/>
                <w:numId w:val="0"/>
              </w:numPr>
              <w:rPr>
                <w:rFonts w:cs="Arial"/>
                <w:szCs w:val="24"/>
              </w:rPr>
            </w:pPr>
            <w:r>
              <w:rPr>
                <w:rFonts w:cs="Arial"/>
                <w:szCs w:val="24"/>
              </w:rPr>
              <w:lastRenderedPageBreak/>
              <w:t>NV 1.3</w:t>
            </w:r>
          </w:p>
        </w:tc>
        <w:tc>
          <w:tcPr>
            <w:tcW w:w="4131" w:type="dxa"/>
          </w:tcPr>
          <w:p w14:paraId="470ACC82" w14:textId="796956FA"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F57CC6C" w14:textId="4EF6CD4C" w:rsidR="001B74A6" w:rsidRDefault="001B74A6" w:rsidP="001B74A6">
            <w:pPr>
              <w:pStyle w:val="ListBullet"/>
              <w:numPr>
                <w:ilvl w:val="0"/>
                <w:numId w:val="0"/>
              </w:numPr>
              <w:rPr>
                <w:b/>
                <w:bCs/>
              </w:rPr>
            </w:pPr>
            <w:r>
              <w:rPr>
                <w:b/>
                <w:bCs/>
              </w:rPr>
              <w:t>Noise general/ precision - 1</w:t>
            </w:r>
          </w:p>
          <w:p w14:paraId="04547F9B" w14:textId="2B660EC8" w:rsidR="001B74A6" w:rsidRPr="0002016C" w:rsidRDefault="001B74A6" w:rsidP="001B74A6">
            <w:pPr>
              <w:spacing w:before="0" w:after="160" w:line="259" w:lineRule="auto"/>
            </w:pPr>
            <w:r w:rsidRPr="0002016C">
              <w:t>ES Chapter 14 [</w:t>
            </w:r>
            <w:hyperlink r:id="rId441" w:history="1">
              <w:r w:rsidRPr="0083526F">
                <w:rPr>
                  <w:rStyle w:val="Hyperlink"/>
                </w:rPr>
                <w:t>APP-256</w:t>
              </w:r>
            </w:hyperlink>
            <w:r w:rsidRPr="0002016C">
              <w:t>]. There are multiple examples of the use of terms like ‘would’  and ‘shall’ in relation to something being undertaken, to be done or provided (ie Section 14.4 (paragraphs 14.4.13, 14.4.30, 14.4.38 and 14.4.40); Section 14.6 (Paragraphs 14.6.4, 14.6.5, 14.6.6 NV11 to NV14 (inclusive) and NV14, 14.6.12 and 14.6.15) and Section 14.8 (</w:t>
            </w:r>
            <w:r>
              <w:t>t</w:t>
            </w:r>
            <w:r w:rsidRPr="0002016C">
              <w:t>his list is not ex</w:t>
            </w:r>
            <w:r>
              <w:t>haustive</w:t>
            </w:r>
            <w:r w:rsidRPr="0002016C">
              <w:t xml:space="preserve">)). These terms should be replaced with the term ‘shall’ or a word of equivalent meaning in order to avoid any doubt. </w:t>
            </w:r>
          </w:p>
        </w:tc>
      </w:tr>
      <w:tr w:rsidR="001B74A6" w:rsidRPr="008C59AE" w14:paraId="7094D3F9" w14:textId="77777777" w:rsidTr="00AC1973">
        <w:tc>
          <w:tcPr>
            <w:tcW w:w="1713" w:type="dxa"/>
          </w:tcPr>
          <w:p w14:paraId="0C66550D" w14:textId="0ADB06E3" w:rsidR="001B74A6" w:rsidRDefault="001B74A6" w:rsidP="001B74A6">
            <w:pPr>
              <w:pStyle w:val="Heading3"/>
              <w:numPr>
                <w:ilvl w:val="0"/>
                <w:numId w:val="0"/>
              </w:numPr>
              <w:rPr>
                <w:rFonts w:cs="Arial"/>
                <w:szCs w:val="24"/>
              </w:rPr>
            </w:pPr>
            <w:r>
              <w:rPr>
                <w:rFonts w:cs="Arial"/>
                <w:szCs w:val="24"/>
              </w:rPr>
              <w:t>NV 1.4</w:t>
            </w:r>
          </w:p>
        </w:tc>
        <w:tc>
          <w:tcPr>
            <w:tcW w:w="4131" w:type="dxa"/>
          </w:tcPr>
          <w:p w14:paraId="4CD97B82" w14:textId="2CF077EB"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BC49421" w14:textId="74BD8287" w:rsidR="001B74A6" w:rsidRDefault="001B74A6" w:rsidP="001B74A6">
            <w:pPr>
              <w:pStyle w:val="ListBullet"/>
              <w:numPr>
                <w:ilvl w:val="0"/>
                <w:numId w:val="0"/>
              </w:numPr>
              <w:rPr>
                <w:b/>
                <w:bCs/>
              </w:rPr>
            </w:pPr>
            <w:r>
              <w:rPr>
                <w:b/>
                <w:bCs/>
              </w:rPr>
              <w:t>Noise general/ precision - 2</w:t>
            </w:r>
          </w:p>
          <w:p w14:paraId="3233E035" w14:textId="6F079281" w:rsidR="001B74A6" w:rsidRDefault="001B74A6" w:rsidP="001B74A6">
            <w:pPr>
              <w:pStyle w:val="QuestionMainBodyTextBold"/>
              <w:ind w:left="-51"/>
              <w:rPr>
                <w:rFonts w:cs="Arial"/>
                <w:b w:val="0"/>
                <w:bCs w:val="0"/>
                <w:szCs w:val="24"/>
              </w:rPr>
            </w:pPr>
            <w:r>
              <w:rPr>
                <w:b w:val="0"/>
                <w:bCs w:val="0"/>
              </w:rPr>
              <w:t>A</w:t>
            </w:r>
            <w:r w:rsidRPr="00B748E1">
              <w:rPr>
                <w:b w:val="0"/>
                <w:bCs w:val="0"/>
              </w:rPr>
              <w:t xml:space="preserve"> number of County and Local Authorities</w:t>
            </w:r>
            <w:r>
              <w:rPr>
                <w:b w:val="0"/>
                <w:bCs w:val="0"/>
              </w:rPr>
              <w:t xml:space="preserve"> raise concerns related to construction noise at Noise Sensitive Receptors (NSR). </w:t>
            </w:r>
            <w:r w:rsidRPr="00B748E1">
              <w:rPr>
                <w:b w:val="0"/>
                <w:bCs w:val="0"/>
              </w:rPr>
              <w:t>Braintree DC in its LIR [</w:t>
            </w:r>
            <w:hyperlink r:id="rId442" w:history="1">
              <w:r w:rsidRPr="00B748E1">
                <w:rPr>
                  <w:rStyle w:val="Hyperlink"/>
                  <w:b w:val="0"/>
                  <w:bCs w:val="0"/>
                </w:rPr>
                <w:t>REP1-148</w:t>
              </w:r>
            </w:hyperlink>
            <w:r>
              <w:rPr>
                <w:b w:val="0"/>
                <w:bCs w:val="0"/>
              </w:rPr>
              <w:t xml:space="preserve">] suggests </w:t>
            </w:r>
            <w:r w:rsidRPr="00076EF5">
              <w:rPr>
                <w:rFonts w:cs="Arial"/>
                <w:b w:val="0"/>
                <w:bCs w:val="0"/>
                <w:szCs w:val="24"/>
              </w:rPr>
              <w:t xml:space="preserve">a more precautionary, enforceable framework should be secured </w:t>
            </w:r>
            <w:r>
              <w:rPr>
                <w:rFonts w:cs="Arial"/>
                <w:b w:val="0"/>
                <w:bCs w:val="0"/>
                <w:szCs w:val="24"/>
              </w:rPr>
              <w:t xml:space="preserve">within </w:t>
            </w:r>
            <w:r w:rsidRPr="00076EF5">
              <w:rPr>
                <w:rFonts w:cs="Arial"/>
                <w:b w:val="0"/>
                <w:bCs w:val="0"/>
                <w:szCs w:val="24"/>
              </w:rPr>
              <w:t>in the d</w:t>
            </w:r>
            <w:r>
              <w:rPr>
                <w:rFonts w:cs="Arial"/>
                <w:b w:val="0"/>
                <w:bCs w:val="0"/>
                <w:szCs w:val="24"/>
              </w:rPr>
              <w:t xml:space="preserve">raft </w:t>
            </w:r>
            <w:r w:rsidRPr="00076EF5">
              <w:rPr>
                <w:rFonts w:cs="Arial"/>
                <w:b w:val="0"/>
                <w:bCs w:val="0"/>
                <w:szCs w:val="24"/>
              </w:rPr>
              <w:t xml:space="preserve">DCO, including: </w:t>
            </w:r>
          </w:p>
          <w:p w14:paraId="09049412" w14:textId="696E3CD7" w:rsidR="001B74A6" w:rsidRDefault="001B74A6" w:rsidP="001B74A6">
            <w:pPr>
              <w:pStyle w:val="QuestionMainBodyTextBold"/>
              <w:tabs>
                <w:tab w:val="left" w:pos="516"/>
              </w:tabs>
              <w:ind w:left="516" w:hanging="516"/>
              <w:rPr>
                <w:rFonts w:cs="Arial"/>
                <w:b w:val="0"/>
                <w:bCs w:val="0"/>
                <w:szCs w:val="24"/>
              </w:rPr>
            </w:pPr>
            <w:r>
              <w:rPr>
                <w:rFonts w:cs="Arial"/>
                <w:b w:val="0"/>
                <w:bCs w:val="0"/>
                <w:szCs w:val="24"/>
              </w:rPr>
              <w:t xml:space="preserve">i)      </w:t>
            </w:r>
            <w:r w:rsidRPr="00076EF5">
              <w:rPr>
                <w:rFonts w:cs="Arial"/>
                <w:b w:val="0"/>
                <w:bCs w:val="0"/>
                <w:szCs w:val="24"/>
              </w:rPr>
              <w:t xml:space="preserve">revised core working hours </w:t>
            </w:r>
            <w:r>
              <w:rPr>
                <w:rFonts w:cs="Arial"/>
                <w:b w:val="0"/>
                <w:bCs w:val="0"/>
                <w:szCs w:val="24"/>
              </w:rPr>
              <w:t>(See question DCO 1.S9</w:t>
            </w:r>
            <w:r w:rsidR="0017661B">
              <w:rPr>
                <w:rFonts w:cs="Arial"/>
                <w:b w:val="0"/>
                <w:bCs w:val="0"/>
                <w:szCs w:val="24"/>
              </w:rPr>
              <w:t>)</w:t>
            </w:r>
          </w:p>
          <w:p w14:paraId="6B2D68B5" w14:textId="4520E0A4" w:rsidR="001B74A6" w:rsidRDefault="001B74A6" w:rsidP="003708C7">
            <w:pPr>
              <w:pStyle w:val="QuestionMainBodyTextBold"/>
              <w:numPr>
                <w:ilvl w:val="0"/>
                <w:numId w:val="42"/>
              </w:numPr>
              <w:ind w:left="516" w:hanging="516"/>
              <w:rPr>
                <w:rFonts w:cs="Arial"/>
                <w:b w:val="0"/>
                <w:bCs w:val="0"/>
                <w:szCs w:val="24"/>
              </w:rPr>
            </w:pPr>
            <w:r w:rsidRPr="00076EF5">
              <w:rPr>
                <w:rFonts w:cs="Arial"/>
                <w:b w:val="0"/>
                <w:bCs w:val="0"/>
                <w:szCs w:val="24"/>
              </w:rPr>
              <w:t>a 50 dB limit during start</w:t>
            </w:r>
            <w:r w:rsidRPr="00076EF5">
              <w:rPr>
                <w:rFonts w:ascii="Cambria Math" w:hAnsi="Cambria Math" w:cs="Cambria Math"/>
                <w:b w:val="0"/>
                <w:bCs w:val="0"/>
                <w:szCs w:val="24"/>
              </w:rPr>
              <w:t>‑</w:t>
            </w:r>
            <w:r w:rsidRPr="00076EF5">
              <w:rPr>
                <w:rFonts w:cs="Arial"/>
                <w:b w:val="0"/>
                <w:bCs w:val="0"/>
                <w:szCs w:val="24"/>
              </w:rPr>
              <w:t>up and close</w:t>
            </w:r>
            <w:r w:rsidRPr="00076EF5">
              <w:rPr>
                <w:rFonts w:ascii="Cambria Math" w:hAnsi="Cambria Math" w:cs="Cambria Math"/>
                <w:b w:val="0"/>
                <w:bCs w:val="0"/>
                <w:szCs w:val="24"/>
              </w:rPr>
              <w:t>‑</w:t>
            </w:r>
            <w:r w:rsidRPr="00076EF5">
              <w:rPr>
                <w:rFonts w:cs="Arial"/>
                <w:b w:val="0"/>
                <w:bCs w:val="0"/>
                <w:szCs w:val="24"/>
              </w:rPr>
              <w:t xml:space="preserve">down at the nearest </w:t>
            </w:r>
            <w:r>
              <w:rPr>
                <w:rFonts w:cs="Arial"/>
                <w:b w:val="0"/>
                <w:bCs w:val="0"/>
                <w:szCs w:val="24"/>
              </w:rPr>
              <w:t>NSR</w:t>
            </w:r>
            <w:r w:rsidRPr="00076EF5">
              <w:rPr>
                <w:rFonts w:cs="Arial"/>
                <w:b w:val="0"/>
                <w:bCs w:val="0"/>
                <w:szCs w:val="24"/>
              </w:rPr>
              <w:t>s</w:t>
            </w:r>
          </w:p>
          <w:p w14:paraId="1B058A0F" w14:textId="19FA944F" w:rsidR="001B74A6" w:rsidRDefault="001B74A6" w:rsidP="003708C7">
            <w:pPr>
              <w:pStyle w:val="QuestionMainBodyTextBold"/>
              <w:numPr>
                <w:ilvl w:val="0"/>
                <w:numId w:val="42"/>
              </w:numPr>
              <w:ind w:left="516" w:hanging="516"/>
              <w:rPr>
                <w:rFonts w:cs="Arial"/>
                <w:b w:val="0"/>
                <w:bCs w:val="0"/>
                <w:szCs w:val="24"/>
              </w:rPr>
            </w:pPr>
            <w:r w:rsidRPr="00076EF5">
              <w:rPr>
                <w:rFonts w:cs="Arial"/>
                <w:b w:val="0"/>
                <w:bCs w:val="0"/>
                <w:szCs w:val="24"/>
              </w:rPr>
              <w:t>restrictions on all piling activities (not percussive piling only</w:t>
            </w:r>
            <w:r w:rsidR="0017661B" w:rsidRPr="00076EF5">
              <w:rPr>
                <w:rFonts w:cs="Arial"/>
                <w:b w:val="0"/>
                <w:bCs w:val="0"/>
                <w:szCs w:val="24"/>
              </w:rPr>
              <w:t>)</w:t>
            </w:r>
          </w:p>
          <w:p w14:paraId="5027D0FB" w14:textId="07A6F981" w:rsidR="001B74A6" w:rsidRDefault="001B74A6" w:rsidP="003708C7">
            <w:pPr>
              <w:pStyle w:val="QuestionMainBodyTextBold"/>
              <w:numPr>
                <w:ilvl w:val="0"/>
                <w:numId w:val="42"/>
              </w:numPr>
              <w:ind w:left="516" w:hanging="516"/>
              <w:rPr>
                <w:rFonts w:cs="Arial"/>
                <w:b w:val="0"/>
                <w:bCs w:val="0"/>
                <w:szCs w:val="24"/>
              </w:rPr>
            </w:pPr>
            <w:r w:rsidRPr="00076EF5">
              <w:rPr>
                <w:rFonts w:cs="Arial"/>
                <w:b w:val="0"/>
                <w:bCs w:val="0"/>
                <w:szCs w:val="24"/>
              </w:rPr>
              <w:t xml:space="preserve">targeted </w:t>
            </w:r>
            <w:r w:rsidRPr="00E3514E">
              <w:rPr>
                <w:rFonts w:cs="Arial"/>
                <w:b w:val="0"/>
                <w:bCs w:val="0"/>
                <w:szCs w:val="24"/>
              </w:rPr>
              <w:t xml:space="preserve">and defined </w:t>
            </w:r>
            <w:r w:rsidRPr="00076EF5">
              <w:rPr>
                <w:rFonts w:cs="Arial"/>
                <w:b w:val="0"/>
                <w:bCs w:val="0"/>
                <w:szCs w:val="24"/>
              </w:rPr>
              <w:t>temporal restrictions</w:t>
            </w:r>
            <w:r>
              <w:rPr>
                <w:rFonts w:cs="Arial"/>
                <w:b w:val="0"/>
                <w:bCs w:val="0"/>
                <w:szCs w:val="24"/>
              </w:rPr>
              <w:t>,</w:t>
            </w:r>
            <w:r w:rsidRPr="00076EF5">
              <w:rPr>
                <w:rFonts w:cs="Arial"/>
                <w:b w:val="0"/>
                <w:bCs w:val="0"/>
                <w:szCs w:val="24"/>
              </w:rPr>
              <w:t xml:space="preserve"> where residual significant effects remain</w:t>
            </w:r>
          </w:p>
          <w:p w14:paraId="4E641560" w14:textId="2088939F" w:rsidR="001B74A6" w:rsidRPr="00B826CA" w:rsidRDefault="001B74A6" w:rsidP="001B74A6">
            <w:pPr>
              <w:pStyle w:val="QuestionMainBodyTextBold"/>
              <w:rPr>
                <w:rFonts w:cs="Arial"/>
                <w:b w:val="0"/>
                <w:bCs w:val="0"/>
                <w:szCs w:val="24"/>
              </w:rPr>
            </w:pPr>
            <w:r>
              <w:rPr>
                <w:rFonts w:cs="Arial"/>
                <w:b w:val="0"/>
                <w:bCs w:val="0"/>
                <w:szCs w:val="24"/>
              </w:rPr>
              <w:t>The ExA considers that in the absence of such measures there would be</w:t>
            </w:r>
            <w:r w:rsidRPr="00FA6CA2">
              <w:rPr>
                <w:rFonts w:cs="Arial"/>
                <w:b w:val="0"/>
                <w:bCs w:val="0"/>
                <w:szCs w:val="24"/>
              </w:rPr>
              <w:t xml:space="preserve"> a clear risk that construction noise impacts at </w:t>
            </w:r>
            <w:r>
              <w:rPr>
                <w:rFonts w:cs="Arial"/>
                <w:b w:val="0"/>
                <w:bCs w:val="0"/>
                <w:szCs w:val="24"/>
              </w:rPr>
              <w:t>NSRs</w:t>
            </w:r>
            <w:r w:rsidRPr="00FA6CA2">
              <w:rPr>
                <w:rFonts w:cs="Arial"/>
                <w:b w:val="0"/>
                <w:bCs w:val="0"/>
                <w:szCs w:val="24"/>
              </w:rPr>
              <w:t xml:space="preserve"> could give rise to significant adverse effects that have not been adequately mitigated</w:t>
            </w:r>
            <w:r>
              <w:rPr>
                <w:rFonts w:cs="Arial"/>
                <w:b w:val="0"/>
                <w:bCs w:val="0"/>
                <w:szCs w:val="24"/>
              </w:rPr>
              <w:t xml:space="preserve">. Please review the draft DCO accordingly or justify why such measures are not necessary to be included in the draft DCO. </w:t>
            </w:r>
          </w:p>
        </w:tc>
      </w:tr>
      <w:tr w:rsidR="001B74A6" w:rsidRPr="008C59AE" w14:paraId="6A9DD197" w14:textId="77777777" w:rsidTr="00AC1973">
        <w:tc>
          <w:tcPr>
            <w:tcW w:w="1713" w:type="dxa"/>
          </w:tcPr>
          <w:p w14:paraId="55A61F02" w14:textId="0FA3F288" w:rsidR="001B74A6" w:rsidRDefault="001B74A6" w:rsidP="001B74A6">
            <w:pPr>
              <w:pStyle w:val="Heading3"/>
              <w:numPr>
                <w:ilvl w:val="0"/>
                <w:numId w:val="0"/>
              </w:numPr>
              <w:rPr>
                <w:rFonts w:cs="Arial"/>
                <w:szCs w:val="24"/>
              </w:rPr>
            </w:pPr>
            <w:r>
              <w:rPr>
                <w:rFonts w:cs="Arial"/>
                <w:szCs w:val="24"/>
              </w:rPr>
              <w:t>NV 1.5</w:t>
            </w:r>
          </w:p>
        </w:tc>
        <w:tc>
          <w:tcPr>
            <w:tcW w:w="4131" w:type="dxa"/>
          </w:tcPr>
          <w:p w14:paraId="7496B63F" w14:textId="77777777" w:rsidR="001B74A6" w:rsidRDefault="001B74A6" w:rsidP="001B74A6">
            <w:r w:rsidRPr="00092316">
              <w:rPr>
                <w:rFonts w:cs="Arial"/>
                <w:szCs w:val="24"/>
              </w:rPr>
              <w:t xml:space="preserve">The </w:t>
            </w:r>
            <w:r>
              <w:rPr>
                <w:rFonts w:cs="Arial"/>
                <w:szCs w:val="24"/>
              </w:rPr>
              <w:t>a</w:t>
            </w:r>
            <w:r w:rsidRPr="00092316">
              <w:rPr>
                <w:rFonts w:cs="Arial"/>
                <w:szCs w:val="24"/>
              </w:rPr>
              <w:t>p</w:t>
            </w:r>
            <w:r w:rsidRPr="00ED0C64">
              <w:rPr>
                <w:rFonts w:cs="Arial"/>
                <w:szCs w:val="24"/>
              </w:rPr>
              <w:t>plicant</w:t>
            </w:r>
          </w:p>
          <w:p w14:paraId="61008044" w14:textId="07AF71E0" w:rsidR="001B74A6" w:rsidRPr="00092316" w:rsidRDefault="001B74A6" w:rsidP="001B74A6">
            <w:pPr>
              <w:rPr>
                <w:rFonts w:cs="Arial"/>
                <w:szCs w:val="24"/>
              </w:rPr>
            </w:pPr>
            <w:r w:rsidRPr="00ED0C64">
              <w:t xml:space="preserve">Relevant </w:t>
            </w:r>
            <w:r>
              <w:t>l</w:t>
            </w:r>
            <w:r w:rsidRPr="00ED0C64">
              <w:t xml:space="preserve">ocal </w:t>
            </w:r>
            <w:r>
              <w:t>a</w:t>
            </w:r>
            <w:r w:rsidRPr="00ED0C64">
              <w:t>uthorities</w:t>
            </w:r>
          </w:p>
        </w:tc>
        <w:tc>
          <w:tcPr>
            <w:tcW w:w="16547" w:type="dxa"/>
          </w:tcPr>
          <w:p w14:paraId="248ED202" w14:textId="471BD56D" w:rsidR="001B74A6" w:rsidRDefault="001B74A6" w:rsidP="001B74A6">
            <w:pPr>
              <w:pStyle w:val="ListBullet"/>
              <w:numPr>
                <w:ilvl w:val="0"/>
                <w:numId w:val="0"/>
              </w:numPr>
              <w:rPr>
                <w:b/>
                <w:bCs/>
              </w:rPr>
            </w:pPr>
            <w:r>
              <w:rPr>
                <w:b/>
                <w:bCs/>
              </w:rPr>
              <w:t xml:space="preserve">Use of </w:t>
            </w:r>
            <w:r w:rsidRPr="00ED0C64">
              <w:rPr>
                <w:b/>
                <w:bCs/>
              </w:rPr>
              <w:t>use of triple Araucaria conductors or alternative technology</w:t>
            </w:r>
          </w:p>
          <w:p w14:paraId="01108E64" w14:textId="7CE631FD" w:rsidR="001B74A6" w:rsidRDefault="001B74A6" w:rsidP="001B74A6">
            <w:pPr>
              <w:spacing w:before="0" w:after="160" w:line="259" w:lineRule="auto"/>
            </w:pPr>
            <w:r w:rsidRPr="0002016C">
              <w:t>Throughout ES Chapter 14 [</w:t>
            </w:r>
            <w:hyperlink r:id="rId443" w:history="1">
              <w:r w:rsidRPr="0083526F">
                <w:rPr>
                  <w:rStyle w:val="Hyperlink"/>
                </w:rPr>
                <w:t>APP-256</w:t>
              </w:r>
            </w:hyperlink>
            <w:r w:rsidRPr="0002016C">
              <w:t xml:space="preserve">] reference is made to the use of triple Araucaria conductors (or alternative technology that performs to the same or better standard in relation to noise on standard lattice pylons). </w:t>
            </w:r>
            <w:r w:rsidRPr="0002016C">
              <w:br/>
              <w:t xml:space="preserve">In the event of alternative technology being used, as opposed to the use of the use of triple Araucaria conductors on part or all of the route, should a mechanism be included to ensure that alternative technology is of the same or better standard in relation to noise on standard lattice pylons. In the event a mechanism should be used, what form should the mechanism take (ie should it be a requirement within the DCO), should there be a need to agree to the alternative technology and should there be a discharging and appeal authority? </w:t>
            </w:r>
          </w:p>
          <w:p w14:paraId="6B45AA29" w14:textId="0AEC667F" w:rsidR="001B74A6" w:rsidRPr="0002016C" w:rsidRDefault="001B74A6" w:rsidP="001B74A6">
            <w:pPr>
              <w:pStyle w:val="QuestionMainBodyTextBold"/>
            </w:pPr>
            <w:r w:rsidRPr="00BF2F28">
              <w:rPr>
                <w:b w:val="0"/>
              </w:rPr>
              <w:t>In addition to the above,</w:t>
            </w:r>
            <w:r w:rsidRPr="00BF2F28">
              <w:rPr>
                <w:b w:val="0"/>
                <w:bCs w:val="0"/>
              </w:rPr>
              <w:t xml:space="preserve"> the ExA notes</w:t>
            </w:r>
            <w:r w:rsidRPr="00BF2F28">
              <w:rPr>
                <w:b w:val="0"/>
              </w:rPr>
              <w:t xml:space="preserve"> </w:t>
            </w:r>
            <w:r w:rsidRPr="00432AA3">
              <w:rPr>
                <w:b w:val="0"/>
                <w:bCs w:val="0"/>
              </w:rPr>
              <w:t>ES Chapter 7 paragraph 7.9.4 Refers to pylons TB140 to TB142 (inclusive) to the south of River Chelmer being low height pylons. However</w:t>
            </w:r>
            <w:r>
              <w:rPr>
                <w:b w:val="0"/>
                <w:bCs w:val="0"/>
              </w:rPr>
              <w:t>,</w:t>
            </w:r>
            <w:r w:rsidRPr="00432AA3">
              <w:rPr>
                <w:b w:val="0"/>
                <w:bCs w:val="0"/>
              </w:rPr>
              <w:t xml:space="preserve"> this paragraph also refers to feedback that was received during consultation in 2025 and certain technical details being refined. This paragraph states " as a result, flexibility has been retained to allow for the installation of standard lattice pylons in this area instead.” However, the ExA notes ES Chapter 14 (Noise and vibration) states a low noise conductor system will be used. Can the applicant confirm, should the design change in relation to pylons TB140 to TB142 (inclusive) to standard lattice pylons, or any other form of pylon, </w:t>
            </w:r>
            <w:r>
              <w:rPr>
                <w:b w:val="0"/>
                <w:bCs w:val="0"/>
              </w:rPr>
              <w:t xml:space="preserve">be necessary </w:t>
            </w:r>
            <w:r w:rsidRPr="00432AA3">
              <w:rPr>
                <w:b w:val="0"/>
                <w:bCs w:val="0"/>
              </w:rPr>
              <w:t>the low noise conductor system will be used as part of those pylons?</w:t>
            </w:r>
          </w:p>
        </w:tc>
      </w:tr>
      <w:tr w:rsidR="001B74A6" w:rsidRPr="008C59AE" w14:paraId="3A21FC87" w14:textId="77777777" w:rsidTr="00AC1973">
        <w:tc>
          <w:tcPr>
            <w:tcW w:w="1713" w:type="dxa"/>
          </w:tcPr>
          <w:p w14:paraId="0C879636" w14:textId="1F9C0A80" w:rsidR="001B74A6" w:rsidRDefault="001B74A6" w:rsidP="001B74A6">
            <w:pPr>
              <w:pStyle w:val="Heading3"/>
              <w:numPr>
                <w:ilvl w:val="0"/>
                <w:numId w:val="0"/>
              </w:numPr>
              <w:rPr>
                <w:rFonts w:cs="Arial"/>
                <w:szCs w:val="24"/>
              </w:rPr>
            </w:pPr>
            <w:r>
              <w:rPr>
                <w:rFonts w:cs="Arial"/>
                <w:szCs w:val="24"/>
              </w:rPr>
              <w:t>NV 1.6</w:t>
            </w:r>
          </w:p>
        </w:tc>
        <w:tc>
          <w:tcPr>
            <w:tcW w:w="4131" w:type="dxa"/>
          </w:tcPr>
          <w:p w14:paraId="489A4100" w14:textId="69869E56"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27FAE80" w14:textId="6E0C8E0D" w:rsidR="001B74A6" w:rsidRDefault="001B74A6" w:rsidP="001B74A6">
            <w:pPr>
              <w:spacing w:before="0" w:after="0" w:line="276" w:lineRule="auto"/>
              <w:rPr>
                <w:b/>
                <w:bCs/>
              </w:rPr>
            </w:pPr>
            <w:r>
              <w:rPr>
                <w:b/>
                <w:bCs/>
              </w:rPr>
              <w:t>C</w:t>
            </w:r>
            <w:r w:rsidRPr="005863D7">
              <w:rPr>
                <w:b/>
                <w:bCs/>
              </w:rPr>
              <w:t>onstruction of pylon foundations</w:t>
            </w:r>
            <w:r>
              <w:rPr>
                <w:b/>
                <w:bCs/>
              </w:rPr>
              <w:t>/</w:t>
            </w:r>
            <w:r w:rsidRPr="005863D7">
              <w:rPr>
                <w:b/>
                <w:bCs/>
              </w:rPr>
              <w:t xml:space="preserve"> non-percussive piling methods</w:t>
            </w:r>
          </w:p>
          <w:p w14:paraId="60BC7D5B" w14:textId="3E4680B2" w:rsidR="001B74A6" w:rsidRPr="00092316" w:rsidRDefault="001B74A6" w:rsidP="001B74A6">
            <w:pPr>
              <w:spacing w:before="0" w:after="0" w:line="276" w:lineRule="auto"/>
              <w:rPr>
                <w:rFonts w:cs="Arial"/>
                <w:szCs w:val="24"/>
              </w:rPr>
            </w:pPr>
            <w:r w:rsidRPr="000F4001">
              <w:t>ES Chapter 14 [</w:t>
            </w:r>
            <w:hyperlink r:id="rId444" w:history="1">
              <w:r w:rsidR="00216FC8" w:rsidRPr="00216FC8">
                <w:rPr>
                  <w:rStyle w:val="Hyperlink"/>
                </w:rPr>
                <w:t>APP-256</w:t>
              </w:r>
            </w:hyperlink>
            <w:r w:rsidRPr="000F4001">
              <w:t xml:space="preserve">] paragraph 14.6.6 at NV23 advises “For the construction of pylon foundations, non-percussive piling methods will be used where practicable”. The ExA is concerned about the use of the wording’ where practicable’. It asks are there any locations near </w:t>
            </w:r>
            <w:r>
              <w:t>NSR</w:t>
            </w:r>
            <w:r w:rsidRPr="000F4001">
              <w:t>s, where percussion is to be used in relation to construction techniques and how can it be certain the impact of noise sensitive receptors will be adequately mitigated during construction generally, but especially related to the construction of the pylon foundations?</w:t>
            </w:r>
          </w:p>
        </w:tc>
      </w:tr>
      <w:tr w:rsidR="001B74A6" w:rsidRPr="008C59AE" w14:paraId="4AFE9AE8" w14:textId="77777777" w:rsidTr="00AC1973">
        <w:tc>
          <w:tcPr>
            <w:tcW w:w="1713" w:type="dxa"/>
          </w:tcPr>
          <w:p w14:paraId="44E1932C" w14:textId="404B81BA" w:rsidR="001B74A6" w:rsidRDefault="001B74A6" w:rsidP="001B74A6">
            <w:pPr>
              <w:pStyle w:val="Heading3"/>
              <w:numPr>
                <w:ilvl w:val="0"/>
                <w:numId w:val="0"/>
              </w:numPr>
              <w:rPr>
                <w:rFonts w:cs="Arial"/>
                <w:szCs w:val="24"/>
              </w:rPr>
            </w:pPr>
            <w:r>
              <w:rPr>
                <w:rFonts w:cs="Arial"/>
                <w:szCs w:val="24"/>
              </w:rPr>
              <w:t>NV 1.7</w:t>
            </w:r>
          </w:p>
        </w:tc>
        <w:tc>
          <w:tcPr>
            <w:tcW w:w="4131" w:type="dxa"/>
          </w:tcPr>
          <w:p w14:paraId="13E2164D" w14:textId="77777777" w:rsidR="001B74A6" w:rsidRDefault="001B74A6" w:rsidP="001B74A6">
            <w:r w:rsidRPr="00092316">
              <w:rPr>
                <w:rFonts w:cs="Arial"/>
                <w:szCs w:val="24"/>
              </w:rPr>
              <w:t xml:space="preserve">The </w:t>
            </w:r>
            <w:r>
              <w:rPr>
                <w:rFonts w:cs="Arial"/>
                <w:szCs w:val="24"/>
              </w:rPr>
              <w:t>a</w:t>
            </w:r>
            <w:r w:rsidRPr="00092316">
              <w:rPr>
                <w:rFonts w:cs="Arial"/>
                <w:szCs w:val="24"/>
              </w:rPr>
              <w:t>p</w:t>
            </w:r>
            <w:r w:rsidRPr="00ED0C64">
              <w:rPr>
                <w:rFonts w:cs="Arial"/>
                <w:szCs w:val="24"/>
              </w:rPr>
              <w:t>plicant</w:t>
            </w:r>
          </w:p>
          <w:p w14:paraId="1CD7C771" w14:textId="5AC6A708" w:rsidR="001B74A6" w:rsidRPr="00092316" w:rsidRDefault="001B74A6" w:rsidP="001B74A6">
            <w:pPr>
              <w:rPr>
                <w:rFonts w:cs="Arial"/>
                <w:szCs w:val="24"/>
              </w:rPr>
            </w:pPr>
            <w:r w:rsidRPr="00ED0C64">
              <w:t xml:space="preserve">Relevant </w:t>
            </w:r>
            <w:r>
              <w:t>l</w:t>
            </w:r>
            <w:r w:rsidRPr="00ED0C64">
              <w:t xml:space="preserve">ocal </w:t>
            </w:r>
            <w:r>
              <w:t>a</w:t>
            </w:r>
            <w:r w:rsidRPr="00ED0C64">
              <w:t>uthorities</w:t>
            </w:r>
          </w:p>
        </w:tc>
        <w:tc>
          <w:tcPr>
            <w:tcW w:w="16547" w:type="dxa"/>
          </w:tcPr>
          <w:p w14:paraId="7F0287B2" w14:textId="1F1CA49D" w:rsidR="001B74A6" w:rsidRDefault="001B74A6" w:rsidP="001B74A6">
            <w:pPr>
              <w:spacing w:before="0" w:after="0" w:line="276" w:lineRule="auto"/>
              <w:rPr>
                <w:b/>
                <w:bCs/>
              </w:rPr>
            </w:pPr>
            <w:r>
              <w:rPr>
                <w:b/>
                <w:bCs/>
              </w:rPr>
              <w:t>C</w:t>
            </w:r>
            <w:r w:rsidRPr="005863D7">
              <w:rPr>
                <w:b/>
                <w:bCs/>
              </w:rPr>
              <w:t xml:space="preserve">ompaction activities </w:t>
            </w:r>
            <w:r>
              <w:rPr>
                <w:b/>
                <w:bCs/>
              </w:rPr>
              <w:t xml:space="preserve">and potential for </w:t>
            </w:r>
            <w:r w:rsidRPr="005863D7">
              <w:rPr>
                <w:b/>
                <w:bCs/>
              </w:rPr>
              <w:t>damage due to construction vibration</w:t>
            </w:r>
          </w:p>
          <w:p w14:paraId="092667F3" w14:textId="3B11BF20" w:rsidR="001B74A6" w:rsidRPr="000F4001" w:rsidRDefault="001B74A6" w:rsidP="001B74A6">
            <w:pPr>
              <w:spacing w:before="0" w:after="0" w:line="276" w:lineRule="auto"/>
            </w:pPr>
            <w:r w:rsidRPr="000F4001">
              <w:t>ES Chapter 14 [</w:t>
            </w:r>
            <w:hyperlink r:id="rId445" w:history="1">
              <w:r w:rsidR="00216FC8" w:rsidRPr="00216FC8">
                <w:rPr>
                  <w:rStyle w:val="Hyperlink"/>
                </w:rPr>
                <w:t>APP-256</w:t>
              </w:r>
            </w:hyperlink>
            <w:r w:rsidRPr="000F4001">
              <w:t>] paragraph 14.7.27 to 14.7.30 (inclusive) indicates there are five structures or buildings where there is potential for damage due to construction vibration from potential compaction activities. It also indicates: i) the identified locations will be reviewed by the main contractor in their specific detailed assessments, prior to the start of work with mitigation measures put in place, where required, to avoid potential significant effects; and ii) will review all works locations to determine whether any other buildings or structures may be affected by vibration from construction activities. However, no further detail</w:t>
            </w:r>
            <w:r>
              <w:t>s</w:t>
            </w:r>
            <w:r w:rsidRPr="000F4001">
              <w:t xml:space="preserve"> are provided. </w:t>
            </w:r>
          </w:p>
          <w:p w14:paraId="1D0B0655" w14:textId="3A280425" w:rsidR="001B74A6" w:rsidRPr="00092316" w:rsidRDefault="001B74A6" w:rsidP="001B74A6">
            <w:pPr>
              <w:spacing w:before="0" w:after="0" w:line="276" w:lineRule="auto"/>
              <w:rPr>
                <w:rFonts w:cs="Arial"/>
                <w:szCs w:val="24"/>
              </w:rPr>
            </w:pPr>
            <w:r w:rsidRPr="000F4001">
              <w:lastRenderedPageBreak/>
              <w:t xml:space="preserve">The ExA is concerned in regard to the absence of the further details in regard to both i) and ii) above and seeks the views of both the </w:t>
            </w:r>
            <w:r>
              <w:t>a</w:t>
            </w:r>
            <w:r w:rsidRPr="000F4001">
              <w:t xml:space="preserve">pplicant and Relevant County/ Local Authorities in this regard. Should there be a formal mechanism requiring the further details and mitigation to be submitted and approved. What form should such a mechanism take (ie should it be a requirement within the DCO)? Should there be a need to agree the additional mitigation measures to avoid potential significant effects. </w:t>
            </w:r>
          </w:p>
        </w:tc>
      </w:tr>
      <w:tr w:rsidR="001B74A6" w:rsidRPr="008C59AE" w14:paraId="57602D69" w14:textId="77777777" w:rsidTr="00AC1973">
        <w:tc>
          <w:tcPr>
            <w:tcW w:w="1713" w:type="dxa"/>
          </w:tcPr>
          <w:p w14:paraId="1BE38105" w14:textId="2BBCA360" w:rsidR="001B74A6" w:rsidRDefault="001B74A6" w:rsidP="001B74A6">
            <w:pPr>
              <w:pStyle w:val="Heading3"/>
              <w:numPr>
                <w:ilvl w:val="0"/>
                <w:numId w:val="0"/>
              </w:numPr>
              <w:rPr>
                <w:rFonts w:cs="Arial"/>
                <w:szCs w:val="24"/>
              </w:rPr>
            </w:pPr>
            <w:r>
              <w:rPr>
                <w:rFonts w:cs="Arial"/>
                <w:szCs w:val="24"/>
              </w:rPr>
              <w:lastRenderedPageBreak/>
              <w:t>NV 1.8</w:t>
            </w:r>
          </w:p>
        </w:tc>
        <w:tc>
          <w:tcPr>
            <w:tcW w:w="4131" w:type="dxa"/>
          </w:tcPr>
          <w:p w14:paraId="01D95D8F" w14:textId="6D740526"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6A0ABB0C" w14:textId="3A1983A7" w:rsidR="001B74A6" w:rsidRDefault="001B74A6" w:rsidP="001B74A6">
            <w:pPr>
              <w:spacing w:before="0" w:after="0" w:line="276" w:lineRule="auto"/>
              <w:rPr>
                <w:b/>
                <w:bCs/>
              </w:rPr>
            </w:pPr>
            <w:r w:rsidRPr="0077544B">
              <w:rPr>
                <w:b/>
                <w:bCs/>
              </w:rPr>
              <w:t xml:space="preserve">Significant observed adverse effect level </w:t>
            </w:r>
          </w:p>
          <w:p w14:paraId="0AE6E808" w14:textId="570A1DD9" w:rsidR="001B74A6" w:rsidRPr="00092316" w:rsidRDefault="001B74A6" w:rsidP="001B74A6">
            <w:pPr>
              <w:spacing w:before="0" w:after="0" w:line="276" w:lineRule="auto"/>
              <w:rPr>
                <w:rFonts w:cs="Arial"/>
                <w:szCs w:val="24"/>
              </w:rPr>
            </w:pPr>
            <w:r w:rsidRPr="0077544B">
              <w:t>ES Chapter 14 [</w:t>
            </w:r>
            <w:hyperlink r:id="rId446" w:history="1">
              <w:r w:rsidR="00216FC8" w:rsidRPr="00216FC8">
                <w:rPr>
                  <w:rStyle w:val="Hyperlink"/>
                </w:rPr>
                <w:t>APP-256</w:t>
              </w:r>
            </w:hyperlink>
            <w:r w:rsidRPr="0077544B">
              <w:t xml:space="preserve">] paragraphs 14.7.31 to 14.7.36 (inclusive) indicates a large adverse magnitude of impact on link PAR 30 - Bentley Road, which has sixteen </w:t>
            </w:r>
            <w:r>
              <w:t>NSR</w:t>
            </w:r>
            <w:r w:rsidRPr="0077544B">
              <w:t xml:space="preserve">s within 50 metres of the route and notes the effects at these noise sensitive receptors have the potential to be significant, in the absence of mitigation. Of these sixteen, one property, Jasmine Cottage, is noted as having a large magnitude of adverse impact and notes the absolute noise level would be above the construction noise Significant Observed Adverse Effect Level, principally due to the small distance between the property and carriage way. The ExA is concerned as to the lack of adequate proposed mitigation in regard to PAR 30 – Bentley Road and the sixteen noise sensitive receptors, especially Jasmine Cottage. The vague reference to the </w:t>
            </w:r>
            <w:r>
              <w:t>outline</w:t>
            </w:r>
            <w:r w:rsidRPr="0077544B">
              <w:t xml:space="preserve"> CTMP and the inclusion of temporary speed limits may serve to reduce construction traffic noise appears weak. In the light of these concern</w:t>
            </w:r>
            <w:r>
              <w:t>s</w:t>
            </w:r>
            <w:r w:rsidRPr="0077544B">
              <w:t xml:space="preserve">, the ExA asks what the applicant is going to do in regard to this impact, as it considers being vague or silent on this matter to be unacceptable. </w:t>
            </w:r>
          </w:p>
        </w:tc>
      </w:tr>
      <w:tr w:rsidR="001B74A6" w:rsidRPr="008C59AE" w14:paraId="7A58E76C" w14:textId="77777777" w:rsidTr="00AC1973">
        <w:tc>
          <w:tcPr>
            <w:tcW w:w="1713" w:type="dxa"/>
          </w:tcPr>
          <w:p w14:paraId="1FBAEFF3" w14:textId="38F8A889" w:rsidR="001B74A6" w:rsidRDefault="001B74A6" w:rsidP="001B74A6">
            <w:pPr>
              <w:pStyle w:val="Heading3"/>
              <w:numPr>
                <w:ilvl w:val="0"/>
                <w:numId w:val="0"/>
              </w:numPr>
              <w:rPr>
                <w:rFonts w:cs="Arial"/>
                <w:szCs w:val="24"/>
              </w:rPr>
            </w:pPr>
            <w:r>
              <w:rPr>
                <w:rFonts w:cs="Arial"/>
                <w:szCs w:val="24"/>
              </w:rPr>
              <w:t>NV 1.9</w:t>
            </w:r>
          </w:p>
        </w:tc>
        <w:tc>
          <w:tcPr>
            <w:tcW w:w="4131" w:type="dxa"/>
          </w:tcPr>
          <w:p w14:paraId="61940D86" w14:textId="16F66C75"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E20110F" w14:textId="0A5BA2D4" w:rsidR="001B74A6" w:rsidRDefault="001B74A6" w:rsidP="001B74A6">
            <w:pPr>
              <w:spacing w:before="0" w:after="0" w:line="276" w:lineRule="auto"/>
              <w:rPr>
                <w:b/>
                <w:bCs/>
              </w:rPr>
            </w:pPr>
            <w:r w:rsidRPr="0077544B">
              <w:rPr>
                <w:b/>
                <w:bCs/>
              </w:rPr>
              <w:t>Construction traffic noise assessment</w:t>
            </w:r>
          </w:p>
          <w:p w14:paraId="07D7BC21" w14:textId="4A92D84C" w:rsidR="001B74A6" w:rsidRPr="00092316" w:rsidRDefault="001B74A6" w:rsidP="001B74A6">
            <w:pPr>
              <w:spacing w:before="0" w:after="0" w:line="276" w:lineRule="auto"/>
              <w:rPr>
                <w:rFonts w:cs="Arial"/>
                <w:szCs w:val="24"/>
              </w:rPr>
            </w:pPr>
            <w:r w:rsidRPr="00AB067E">
              <w:t>ES Appendix 14.2 (Construction Traffic Noise Assessment)</w:t>
            </w:r>
            <w:r>
              <w:t xml:space="preserve"> at </w:t>
            </w:r>
            <w:r w:rsidRPr="00AB067E">
              <w:t>Paragraph 14</w:t>
            </w:r>
            <w:r>
              <w:t>.</w:t>
            </w:r>
            <w:r w:rsidRPr="00AB067E">
              <w:t>4.7 advises “…the effects of noise can be adequately mitigated…” The ExA considers this should read ‘will be’. Please review and amend as required.</w:t>
            </w:r>
          </w:p>
        </w:tc>
      </w:tr>
      <w:tr w:rsidR="001B74A6" w:rsidRPr="008C59AE" w14:paraId="66479667" w14:textId="77777777" w:rsidTr="00AC1973">
        <w:tc>
          <w:tcPr>
            <w:tcW w:w="1713" w:type="dxa"/>
          </w:tcPr>
          <w:p w14:paraId="3FB3053B" w14:textId="366655C1" w:rsidR="001B74A6" w:rsidRDefault="001B74A6" w:rsidP="001B74A6">
            <w:pPr>
              <w:pStyle w:val="Heading3"/>
              <w:numPr>
                <w:ilvl w:val="0"/>
                <w:numId w:val="0"/>
              </w:numPr>
              <w:rPr>
                <w:rFonts w:cs="Arial"/>
                <w:szCs w:val="24"/>
              </w:rPr>
            </w:pPr>
            <w:r>
              <w:rPr>
                <w:rFonts w:cs="Arial"/>
                <w:szCs w:val="24"/>
              </w:rPr>
              <w:t>NV 1.10</w:t>
            </w:r>
          </w:p>
        </w:tc>
        <w:tc>
          <w:tcPr>
            <w:tcW w:w="4131" w:type="dxa"/>
          </w:tcPr>
          <w:p w14:paraId="51DC90F5" w14:textId="06AB7C7B"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2F191F65" w14:textId="42CCE99A" w:rsidR="001B74A6" w:rsidRDefault="001B74A6" w:rsidP="008E6AF5">
            <w:pPr>
              <w:spacing w:before="0" w:after="0" w:line="276" w:lineRule="auto"/>
              <w:rPr>
                <w:b/>
                <w:bCs/>
              </w:rPr>
            </w:pPr>
            <w:r w:rsidRPr="00363C1F">
              <w:rPr>
                <w:b/>
                <w:bCs/>
              </w:rPr>
              <w:t>EACN Substation operational noise assessment</w:t>
            </w:r>
            <w:r>
              <w:rPr>
                <w:b/>
                <w:bCs/>
              </w:rPr>
              <w:t xml:space="preserve"> - 1</w:t>
            </w:r>
          </w:p>
          <w:p w14:paraId="7FA423FB" w14:textId="767D7AC3" w:rsidR="001B74A6" w:rsidRPr="00D53FE8" w:rsidRDefault="001B74A6" w:rsidP="008E6AF5">
            <w:pPr>
              <w:spacing w:before="0" w:after="0" w:line="276" w:lineRule="auto"/>
            </w:pPr>
            <w:r w:rsidRPr="00D53FE8">
              <w:t>ES Appendix 14.3 (EACN Substation Operational Noise Assessment) [</w:t>
            </w:r>
            <w:hyperlink r:id="rId447" w:history="1">
              <w:r w:rsidRPr="00056A02">
                <w:rPr>
                  <w:rStyle w:val="Hyperlink"/>
                </w:rPr>
                <w:t>APP-259</w:t>
              </w:r>
            </w:hyperlink>
            <w:r w:rsidRPr="00D53FE8">
              <w:t xml:space="preserve">] at paragraph 14.6.1 refers to surveys conducted as part of the Five Estuaries and North Falls Substation noise assessment, as detailed in the Five Estuaries Resultant specific noise level at NSR Offshore Wind Farm ES (volume 6, part 6, annex 9.1(Onshore Airborne Noise Based Noise Survey (Five Estuaries Offshore Wind Farm Limited, 2024). Paragraph 14.6.2 advises “Due to potential cumulative effects of the three projects, it has been agreed with Tendring </w:t>
            </w:r>
            <w:r>
              <w:t>DC</w:t>
            </w:r>
            <w:r w:rsidRPr="00D53FE8">
              <w:t xml:space="preserve"> that the projects would be assessed against the same baseline…”</w:t>
            </w:r>
          </w:p>
          <w:p w14:paraId="15B1EFC2" w14:textId="3ABC3CF5" w:rsidR="001B74A6" w:rsidRPr="00092316" w:rsidRDefault="004C5725" w:rsidP="001B74A6">
            <w:pPr>
              <w:rPr>
                <w:rFonts w:cs="Arial"/>
                <w:szCs w:val="24"/>
              </w:rPr>
            </w:pPr>
            <w:r>
              <w:t>S</w:t>
            </w:r>
            <w:r w:rsidR="0017661B" w:rsidRPr="00D53FE8">
              <w:t>ignpost</w:t>
            </w:r>
            <w:r w:rsidR="001B74A6" w:rsidRPr="00D53FE8">
              <w:t xml:space="preserve"> where in the submitted application documents the Five Estuaries Offshore Wind Farm ES (volume 6, part 6, annex 9.1</w:t>
            </w:r>
            <w:r>
              <w:t xml:space="preserve"> </w:t>
            </w:r>
            <w:r w:rsidR="001B74A6" w:rsidRPr="00D53FE8">
              <w:t>(Onshore Airborne Noise Based Noise Survey (Five Estuaries Offshore Wind Farm Limited, 2024) and the relevant surveys can be located or you provide this information.</w:t>
            </w:r>
          </w:p>
        </w:tc>
      </w:tr>
      <w:tr w:rsidR="001B74A6" w:rsidRPr="008C59AE" w14:paraId="0675BF5C" w14:textId="77777777" w:rsidTr="00AC1973">
        <w:tc>
          <w:tcPr>
            <w:tcW w:w="1713" w:type="dxa"/>
          </w:tcPr>
          <w:p w14:paraId="6361DEB5" w14:textId="0EF4999E" w:rsidR="001B74A6" w:rsidRDefault="001B74A6" w:rsidP="001B74A6">
            <w:pPr>
              <w:pStyle w:val="Heading3"/>
              <w:numPr>
                <w:ilvl w:val="0"/>
                <w:numId w:val="0"/>
              </w:numPr>
              <w:rPr>
                <w:rFonts w:cs="Arial"/>
                <w:szCs w:val="24"/>
              </w:rPr>
            </w:pPr>
            <w:r>
              <w:rPr>
                <w:rFonts w:cs="Arial"/>
                <w:szCs w:val="24"/>
              </w:rPr>
              <w:t>NV 1.11</w:t>
            </w:r>
          </w:p>
        </w:tc>
        <w:tc>
          <w:tcPr>
            <w:tcW w:w="4131" w:type="dxa"/>
          </w:tcPr>
          <w:p w14:paraId="3CA9B82C" w14:textId="7BD32218"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B40500F" w14:textId="07504350" w:rsidR="001B74A6" w:rsidRDefault="001B74A6" w:rsidP="008E6AF5">
            <w:pPr>
              <w:spacing w:before="0" w:after="0" w:line="276" w:lineRule="auto"/>
              <w:rPr>
                <w:b/>
                <w:bCs/>
              </w:rPr>
            </w:pPr>
            <w:r w:rsidRPr="00363C1F">
              <w:rPr>
                <w:b/>
                <w:bCs/>
              </w:rPr>
              <w:t>EACN Substation operational noise assessment</w:t>
            </w:r>
            <w:r>
              <w:rPr>
                <w:b/>
                <w:bCs/>
              </w:rPr>
              <w:t xml:space="preserve"> - 2</w:t>
            </w:r>
          </w:p>
          <w:p w14:paraId="560B3178" w14:textId="156D9326" w:rsidR="001B74A6" w:rsidRPr="00092316" w:rsidRDefault="001B74A6" w:rsidP="008E6AF5">
            <w:pPr>
              <w:spacing w:before="0" w:after="0" w:line="276" w:lineRule="auto"/>
              <w:rPr>
                <w:rFonts w:cs="Arial"/>
                <w:szCs w:val="24"/>
              </w:rPr>
            </w:pPr>
            <w:r w:rsidRPr="00D53FE8">
              <w:t>ES Appendix 14.3 (EACN Substation Operational Noise Assessment) [</w:t>
            </w:r>
            <w:hyperlink r:id="rId448" w:history="1">
              <w:r w:rsidRPr="00056A02">
                <w:rPr>
                  <w:rStyle w:val="Hyperlink"/>
                </w:rPr>
                <w:t>APP-259</w:t>
              </w:r>
            </w:hyperlink>
            <w:r w:rsidRPr="00D53FE8">
              <w:t xml:space="preserve">] at table A14.3.7 (Potential mitigation options related to the EACN). The ExA is concerned you are only identifying indicative/ potential mitigation options, especially in the light of the potential noise impact arising from the EACN. As such it seeks confirmation as to what mitigation options are to be selected (ie all mitigation identified or one or more mitigations, but not all); whether they are practicable and reasonable, meeting Best Available Technique. Please note the ExA is concerned in regard to the use of Best Practical Means in this instance. </w:t>
            </w:r>
          </w:p>
        </w:tc>
      </w:tr>
      <w:tr w:rsidR="001B74A6" w:rsidRPr="008C59AE" w14:paraId="2B6B5609" w14:textId="77777777" w:rsidTr="00AC1973">
        <w:tc>
          <w:tcPr>
            <w:tcW w:w="1713" w:type="dxa"/>
          </w:tcPr>
          <w:p w14:paraId="15B437ED" w14:textId="58B60755" w:rsidR="001B74A6" w:rsidRDefault="001B74A6" w:rsidP="001B74A6">
            <w:pPr>
              <w:pStyle w:val="Heading3"/>
              <w:numPr>
                <w:ilvl w:val="0"/>
                <w:numId w:val="0"/>
              </w:numPr>
              <w:rPr>
                <w:rFonts w:cs="Arial"/>
                <w:szCs w:val="24"/>
              </w:rPr>
            </w:pPr>
            <w:r>
              <w:rPr>
                <w:rFonts w:cs="Arial"/>
                <w:szCs w:val="24"/>
              </w:rPr>
              <w:t>NV 1.12</w:t>
            </w:r>
          </w:p>
        </w:tc>
        <w:tc>
          <w:tcPr>
            <w:tcW w:w="4131" w:type="dxa"/>
          </w:tcPr>
          <w:p w14:paraId="3DD243E2" w14:textId="0FA1E3E2"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E0347C1" w14:textId="7E8628ED" w:rsidR="001B74A6" w:rsidRDefault="001B74A6" w:rsidP="008E6AF5">
            <w:pPr>
              <w:spacing w:before="0" w:after="0" w:line="259" w:lineRule="auto"/>
              <w:rPr>
                <w:b/>
                <w:bCs/>
              </w:rPr>
            </w:pPr>
            <w:r w:rsidRPr="00363C1F">
              <w:rPr>
                <w:b/>
                <w:bCs/>
              </w:rPr>
              <w:t>EACN Substation operational noise assessment</w:t>
            </w:r>
            <w:r>
              <w:rPr>
                <w:b/>
                <w:bCs/>
              </w:rPr>
              <w:t xml:space="preserve"> - 3</w:t>
            </w:r>
          </w:p>
          <w:p w14:paraId="46830533" w14:textId="6C1927C1" w:rsidR="001B74A6" w:rsidRPr="00092316" w:rsidRDefault="001B74A6" w:rsidP="008E6AF5">
            <w:pPr>
              <w:spacing w:before="0" w:after="0" w:line="259" w:lineRule="auto"/>
              <w:rPr>
                <w:rFonts w:cs="Arial"/>
                <w:szCs w:val="24"/>
              </w:rPr>
            </w:pPr>
            <w:r w:rsidRPr="005366F2">
              <w:t>ES Appendix 14.3 (EACN Substation Operational Noise Assessment) [</w:t>
            </w:r>
            <w:hyperlink r:id="rId449" w:history="1">
              <w:r w:rsidRPr="00056A02">
                <w:rPr>
                  <w:rStyle w:val="Hyperlink"/>
                </w:rPr>
                <w:t>APP-259</w:t>
              </w:r>
            </w:hyperlink>
            <w:r w:rsidRPr="005366F2">
              <w:t>], table A14.3.8 (Resultant Specific Noise Levels at NSR (With Mitigation). The ExA notes the findings within this table but would seek clarification as to how you have reached these conclusions. For example are you using all of the potential mitigation options identified or are you using one, such as specifically suggesting the use of acoustic enclosure, or more than one of the potential mitigation options but not all? Please clarify.</w:t>
            </w:r>
          </w:p>
        </w:tc>
      </w:tr>
      <w:tr w:rsidR="001B74A6" w:rsidRPr="008C59AE" w14:paraId="7889CC47" w14:textId="77777777" w:rsidTr="00AC1973">
        <w:tc>
          <w:tcPr>
            <w:tcW w:w="1713" w:type="dxa"/>
          </w:tcPr>
          <w:p w14:paraId="4FD06F4F" w14:textId="5A4425EA" w:rsidR="001B74A6" w:rsidRDefault="001B74A6" w:rsidP="001B74A6">
            <w:pPr>
              <w:pStyle w:val="Heading3"/>
              <w:numPr>
                <w:ilvl w:val="0"/>
                <w:numId w:val="0"/>
              </w:numPr>
              <w:rPr>
                <w:rFonts w:cs="Arial"/>
                <w:szCs w:val="24"/>
              </w:rPr>
            </w:pPr>
            <w:r>
              <w:rPr>
                <w:rFonts w:cs="Arial"/>
                <w:szCs w:val="24"/>
              </w:rPr>
              <w:t>NV 1.13</w:t>
            </w:r>
          </w:p>
        </w:tc>
        <w:tc>
          <w:tcPr>
            <w:tcW w:w="4131" w:type="dxa"/>
          </w:tcPr>
          <w:p w14:paraId="216E70BF" w14:textId="77777777" w:rsidR="001B74A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p w14:paraId="0A4B13F3" w14:textId="21B64763" w:rsidR="001B74A6" w:rsidRPr="00092316" w:rsidRDefault="00285E01" w:rsidP="001B74A6">
            <w:pPr>
              <w:rPr>
                <w:rFonts w:cs="Arial"/>
                <w:szCs w:val="24"/>
              </w:rPr>
            </w:pPr>
            <w:r>
              <w:t>All</w:t>
            </w:r>
            <w:r w:rsidR="001B74A6" w:rsidRPr="005366F2">
              <w:t xml:space="preserve"> </w:t>
            </w:r>
            <w:r w:rsidR="001B74A6">
              <w:t>l</w:t>
            </w:r>
            <w:r w:rsidR="001B74A6" w:rsidRPr="005366F2">
              <w:t xml:space="preserve">ocal </w:t>
            </w:r>
            <w:r w:rsidR="001B74A6">
              <w:t>a</w:t>
            </w:r>
            <w:r w:rsidR="001B74A6" w:rsidRPr="005366F2">
              <w:t>uthorities</w:t>
            </w:r>
          </w:p>
        </w:tc>
        <w:tc>
          <w:tcPr>
            <w:tcW w:w="16547" w:type="dxa"/>
          </w:tcPr>
          <w:p w14:paraId="09832ED7" w14:textId="363FA61A" w:rsidR="001B74A6" w:rsidRDefault="001B74A6" w:rsidP="005F5836">
            <w:pPr>
              <w:spacing w:before="0" w:after="0" w:line="259" w:lineRule="auto"/>
              <w:rPr>
                <w:b/>
                <w:bCs/>
              </w:rPr>
            </w:pPr>
            <w:r w:rsidRPr="00363C1F">
              <w:rPr>
                <w:b/>
                <w:bCs/>
              </w:rPr>
              <w:t xml:space="preserve">EACN </w:t>
            </w:r>
            <w:r>
              <w:rPr>
                <w:b/>
                <w:bCs/>
              </w:rPr>
              <w:t xml:space="preserve">and </w:t>
            </w:r>
            <w:r w:rsidRPr="005366F2">
              <w:rPr>
                <w:b/>
                <w:bCs/>
              </w:rPr>
              <w:t xml:space="preserve">Tilbury North </w:t>
            </w:r>
            <w:r w:rsidRPr="00363C1F">
              <w:rPr>
                <w:b/>
                <w:bCs/>
              </w:rPr>
              <w:t>Substation</w:t>
            </w:r>
            <w:r>
              <w:rPr>
                <w:b/>
                <w:bCs/>
              </w:rPr>
              <w:t>s</w:t>
            </w:r>
            <w:r w:rsidRPr="00363C1F">
              <w:rPr>
                <w:b/>
                <w:bCs/>
              </w:rPr>
              <w:t xml:space="preserve"> operational noise assessment</w:t>
            </w:r>
          </w:p>
          <w:p w14:paraId="0E1E3A46" w14:textId="318D766F" w:rsidR="001B74A6" w:rsidRPr="005366F2" w:rsidRDefault="001B74A6" w:rsidP="005F5836">
            <w:pPr>
              <w:spacing w:before="0" w:after="0" w:line="259" w:lineRule="auto"/>
            </w:pPr>
            <w:r w:rsidRPr="005366F2">
              <w:t>ES Appendix 14.3 (EACN Substation Operational Noise Assessment) [</w:t>
            </w:r>
            <w:hyperlink r:id="rId450" w:history="1">
              <w:r w:rsidRPr="00056A02">
                <w:rPr>
                  <w:rStyle w:val="Hyperlink"/>
                </w:rPr>
                <w:t>APP-259</w:t>
              </w:r>
            </w:hyperlink>
            <w:r w:rsidRPr="005366F2">
              <w:t>] and ES Appendix 14.4 (Tilbury North Substation Operational Noise Assessment) [</w:t>
            </w:r>
            <w:hyperlink r:id="rId451" w:history="1">
              <w:r w:rsidRPr="00056A02">
                <w:rPr>
                  <w:rStyle w:val="Hyperlink"/>
                </w:rPr>
                <w:t>APP-260</w:t>
              </w:r>
            </w:hyperlink>
            <w:r w:rsidRPr="005366F2">
              <w:t xml:space="preserve">]. The ExA is concerned with the reference to ‘reasonably practicable’ (also referred to as Best Available Technique Not Entailing Excessive Cost (BATNEEC)) in both documents. This is due to ‘reasonably practicable’ and BATNEEC including an element of cost within the assessment. The ExA considers any mitigation used must achieve the outcome intended, as set out in tables a 14.3.8 and 14.4.8 respectively, and Best Available Technique (BAT), not BATNEEC, should be employed and secured within the DCO. </w:t>
            </w:r>
          </w:p>
          <w:p w14:paraId="7D491A7B" w14:textId="57091D02" w:rsidR="001B74A6" w:rsidRPr="00700DA2" w:rsidRDefault="001B74A6" w:rsidP="001B74A6">
            <w:r w:rsidRPr="005366F2">
              <w:t xml:space="preserve">The ExA seeks the views of both the </w:t>
            </w:r>
            <w:r w:rsidRPr="00436A55">
              <w:rPr>
                <w:bCs/>
              </w:rPr>
              <w:t>applicant</w:t>
            </w:r>
            <w:r w:rsidRPr="005366F2">
              <w:t xml:space="preserve"> and </w:t>
            </w:r>
            <w:r w:rsidR="00D16E1F">
              <w:t>local authorities</w:t>
            </w:r>
            <w:r w:rsidR="0017661B" w:rsidRPr="005366F2">
              <w:t xml:space="preserve"> in this regard.</w:t>
            </w:r>
            <w:r w:rsidRPr="005366F2">
              <w:t xml:space="preserve"> Should there be a formal mechanism requiring BAT? What form should such a mechanism take (ie should it be a requirement within the DCO) and, if so, who should the details be submitted to and who is responsible for discharging those conditions?</w:t>
            </w:r>
          </w:p>
        </w:tc>
      </w:tr>
      <w:tr w:rsidR="001B74A6" w:rsidRPr="008C59AE" w14:paraId="27BF4C71" w14:textId="77777777" w:rsidTr="00AC1973">
        <w:tc>
          <w:tcPr>
            <w:tcW w:w="1713" w:type="dxa"/>
          </w:tcPr>
          <w:p w14:paraId="596EB9B3" w14:textId="69FE5D72" w:rsidR="001B74A6" w:rsidRDefault="001B74A6" w:rsidP="001B74A6">
            <w:pPr>
              <w:pStyle w:val="Heading3"/>
              <w:numPr>
                <w:ilvl w:val="0"/>
                <w:numId w:val="0"/>
              </w:numPr>
              <w:rPr>
                <w:rFonts w:cs="Arial"/>
                <w:szCs w:val="24"/>
              </w:rPr>
            </w:pPr>
            <w:r>
              <w:rPr>
                <w:rFonts w:cs="Arial"/>
                <w:szCs w:val="24"/>
              </w:rPr>
              <w:lastRenderedPageBreak/>
              <w:t>NV 1.14</w:t>
            </w:r>
          </w:p>
        </w:tc>
        <w:tc>
          <w:tcPr>
            <w:tcW w:w="4131" w:type="dxa"/>
          </w:tcPr>
          <w:p w14:paraId="07D6F640" w14:textId="0F7099F9"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DA17332" w14:textId="2B4426D3" w:rsidR="001B74A6" w:rsidRDefault="001B74A6" w:rsidP="005F5836">
            <w:pPr>
              <w:spacing w:before="0" w:after="0" w:line="259" w:lineRule="auto"/>
              <w:rPr>
                <w:b/>
                <w:bCs/>
              </w:rPr>
            </w:pPr>
            <w:r w:rsidRPr="005366F2">
              <w:rPr>
                <w:b/>
                <w:bCs/>
              </w:rPr>
              <w:t xml:space="preserve">Tilbury North </w:t>
            </w:r>
            <w:r w:rsidRPr="00363C1F">
              <w:rPr>
                <w:b/>
                <w:bCs/>
              </w:rPr>
              <w:t>Substation operational noise assessment</w:t>
            </w:r>
          </w:p>
          <w:p w14:paraId="5CB1B024" w14:textId="22955D82" w:rsidR="001B74A6" w:rsidRPr="00700DA2" w:rsidRDefault="001B74A6" w:rsidP="005F5836">
            <w:pPr>
              <w:spacing w:before="0" w:after="0" w:line="259" w:lineRule="auto"/>
            </w:pPr>
            <w:r w:rsidRPr="00D64659">
              <w:t>ES Appendix 14.4 (Tilbury North Substation Operational Noise Assessment) [</w:t>
            </w:r>
            <w:hyperlink r:id="rId452" w:history="1">
              <w:r w:rsidRPr="00056A02">
                <w:rPr>
                  <w:rStyle w:val="Hyperlink"/>
                </w:rPr>
                <w:t>APP-260</w:t>
              </w:r>
            </w:hyperlink>
            <w:r w:rsidRPr="00D64659">
              <w:t xml:space="preserve">]. Image A14.14.1 (Operational Noise Baseline Information) contains two noise sensitive receptors marked as R3, please confirm this is an error and the noise sensitive receptor R3 located to the </w:t>
            </w:r>
            <w:r>
              <w:t>w</w:t>
            </w:r>
            <w:r w:rsidRPr="00D64659">
              <w:t xml:space="preserve">est should read R2 (High House Lane, Chadwell Saint Mary). In addition to the above, the ExA notes the noise monitoring locations P1 (Brentwood Road, Orsett) and P3 (Walton’s Hall Road, Linford) are located further away than </w:t>
            </w:r>
            <w:r>
              <w:t>NSR</w:t>
            </w:r>
            <w:r w:rsidRPr="00D64659">
              <w:t xml:space="preserve">s R1 (Brentwood Road, Orsett) and R3 (Buckingham Hill Road). As such we question whether those locations and their results are representative of the noise sensitive receptors at those locations. In the light of this, the ExA would question the validity of the documents conclusions </w:t>
            </w:r>
            <w:r>
              <w:t>i</w:t>
            </w:r>
            <w:r w:rsidRPr="00D64659">
              <w:t>n the absence of information explaining any calculations employed. More information is needed by way of explanation.</w:t>
            </w:r>
          </w:p>
        </w:tc>
      </w:tr>
      <w:tr w:rsidR="001B74A6" w:rsidRPr="008C59AE" w14:paraId="606BE394" w14:textId="77777777" w:rsidTr="00AC1973">
        <w:tc>
          <w:tcPr>
            <w:tcW w:w="22391" w:type="dxa"/>
            <w:gridSpan w:val="3"/>
          </w:tcPr>
          <w:p w14:paraId="4F3C894B" w14:textId="32E06ABC" w:rsidR="001B74A6" w:rsidRPr="00092316" w:rsidRDefault="001B74A6" w:rsidP="001B74A6">
            <w:pPr>
              <w:pStyle w:val="Heading1"/>
              <w:numPr>
                <w:ilvl w:val="0"/>
                <w:numId w:val="0"/>
              </w:numPr>
              <w:rPr>
                <w:rFonts w:cs="Arial"/>
                <w:b w:val="0"/>
                <w:szCs w:val="24"/>
              </w:rPr>
            </w:pPr>
            <w:bookmarkStart w:id="25" w:name="_Toc224904031"/>
            <w:r>
              <w:rPr>
                <w:rFonts w:cs="Arial"/>
                <w:szCs w:val="24"/>
              </w:rPr>
              <w:t>PRoW   Public Rights of Way</w:t>
            </w:r>
            <w:bookmarkEnd w:id="25"/>
            <w:r>
              <w:rPr>
                <w:rFonts w:cs="Arial"/>
                <w:szCs w:val="24"/>
              </w:rPr>
              <w:t xml:space="preserve"> </w:t>
            </w:r>
          </w:p>
        </w:tc>
      </w:tr>
      <w:tr w:rsidR="001B74A6" w:rsidRPr="008C59AE" w14:paraId="7412D768" w14:textId="77777777" w:rsidTr="00AC1973">
        <w:tc>
          <w:tcPr>
            <w:tcW w:w="1713" w:type="dxa"/>
          </w:tcPr>
          <w:p w14:paraId="2EBB2542" w14:textId="45BA1F3E" w:rsidR="001B74A6" w:rsidRDefault="001B74A6" w:rsidP="001B74A6">
            <w:pPr>
              <w:pStyle w:val="Heading3"/>
              <w:numPr>
                <w:ilvl w:val="0"/>
                <w:numId w:val="0"/>
              </w:numPr>
              <w:rPr>
                <w:rFonts w:cs="Arial"/>
                <w:szCs w:val="24"/>
              </w:rPr>
            </w:pPr>
            <w:r>
              <w:rPr>
                <w:rFonts w:cs="Arial"/>
                <w:szCs w:val="24"/>
              </w:rPr>
              <w:t>PRoW 1.1</w:t>
            </w:r>
          </w:p>
        </w:tc>
        <w:tc>
          <w:tcPr>
            <w:tcW w:w="4131" w:type="dxa"/>
          </w:tcPr>
          <w:p w14:paraId="3E175C23" w14:textId="53BAA6B4" w:rsidR="001B74A6" w:rsidRDefault="001B74A6" w:rsidP="001B74A6">
            <w:pPr>
              <w:rPr>
                <w:rFonts w:cs="Arial"/>
                <w:szCs w:val="24"/>
              </w:rPr>
            </w:pPr>
            <w:r>
              <w:rPr>
                <w:rFonts w:cs="Arial"/>
                <w:szCs w:val="24"/>
              </w:rPr>
              <w:t>Norfolk CC</w:t>
            </w:r>
          </w:p>
          <w:p w14:paraId="2A88D3EF" w14:textId="1AE1269D" w:rsidR="001B74A6" w:rsidRDefault="001B74A6" w:rsidP="001B74A6">
            <w:pPr>
              <w:rPr>
                <w:rFonts w:cs="Arial"/>
                <w:szCs w:val="24"/>
              </w:rPr>
            </w:pPr>
            <w:r>
              <w:rPr>
                <w:rFonts w:cs="Arial"/>
                <w:szCs w:val="24"/>
              </w:rPr>
              <w:t>Suffolk CC</w:t>
            </w:r>
          </w:p>
          <w:p w14:paraId="5697E525" w14:textId="41827FD0" w:rsidR="001B74A6" w:rsidRDefault="001B74A6" w:rsidP="001B74A6">
            <w:pPr>
              <w:rPr>
                <w:rFonts w:cs="Arial"/>
                <w:szCs w:val="24"/>
              </w:rPr>
            </w:pPr>
            <w:r>
              <w:rPr>
                <w:rFonts w:cs="Arial"/>
                <w:szCs w:val="24"/>
              </w:rPr>
              <w:t>Essex CC</w:t>
            </w:r>
          </w:p>
          <w:p w14:paraId="5C91126B" w14:textId="6DBC15B4" w:rsidR="001B74A6" w:rsidRPr="00092316" w:rsidRDefault="001B74A6" w:rsidP="001B74A6">
            <w:pPr>
              <w:rPr>
                <w:rFonts w:cs="Arial"/>
                <w:szCs w:val="24"/>
              </w:rPr>
            </w:pPr>
            <w:r w:rsidRPr="009A6119">
              <w:rPr>
                <w:rFonts w:cs="Arial"/>
                <w:szCs w:val="24"/>
              </w:rPr>
              <w:t xml:space="preserve">Thurrock Council </w:t>
            </w:r>
          </w:p>
        </w:tc>
        <w:tc>
          <w:tcPr>
            <w:tcW w:w="16547" w:type="dxa"/>
          </w:tcPr>
          <w:p w14:paraId="593FA727" w14:textId="21A089D1" w:rsidR="001B74A6" w:rsidRPr="005A7688" w:rsidRDefault="001B74A6" w:rsidP="001B74A6">
            <w:pPr>
              <w:pStyle w:val="QuestionMainBodyTextBold"/>
            </w:pPr>
            <w:r w:rsidRPr="005A7688">
              <w:t>PRoW general</w:t>
            </w:r>
            <w:r>
              <w:t xml:space="preserve"> - 1</w:t>
            </w:r>
          </w:p>
          <w:p w14:paraId="447C6A9D" w14:textId="56A86E77" w:rsidR="001B74A6" w:rsidRPr="005A7688" w:rsidRDefault="001B74A6" w:rsidP="001B74A6">
            <w:pPr>
              <w:pStyle w:val="QuestionMainBodyTextBold"/>
              <w:rPr>
                <w:b w:val="0"/>
                <w:bCs w:val="0"/>
                <w:highlight w:val="yellow"/>
              </w:rPr>
            </w:pPr>
            <w:r w:rsidRPr="005A7688">
              <w:rPr>
                <w:b w:val="0"/>
                <w:bCs w:val="0"/>
              </w:rPr>
              <w:t xml:space="preserve">Please provide a schedule of proposed amendments to the </w:t>
            </w:r>
            <w:r>
              <w:rPr>
                <w:b w:val="0"/>
                <w:bCs w:val="0"/>
              </w:rPr>
              <w:t>outline</w:t>
            </w:r>
            <w:r w:rsidRPr="005A7688">
              <w:rPr>
                <w:b w:val="0"/>
                <w:bCs w:val="0"/>
              </w:rPr>
              <w:t xml:space="preserve"> </w:t>
            </w:r>
            <w:r>
              <w:rPr>
                <w:b w:val="0"/>
                <w:bCs w:val="0"/>
              </w:rPr>
              <w:t>PRoW</w:t>
            </w:r>
            <w:r w:rsidRPr="005A7688">
              <w:rPr>
                <w:b w:val="0"/>
                <w:bCs w:val="0"/>
              </w:rPr>
              <w:t xml:space="preserve"> Management Plan, highlighting matters that you consider are not acceptable and require amending and what you consider those amendments should be</w:t>
            </w:r>
            <w:r>
              <w:rPr>
                <w:b w:val="0"/>
                <w:bCs w:val="0"/>
              </w:rPr>
              <w:t>.</w:t>
            </w:r>
          </w:p>
        </w:tc>
      </w:tr>
      <w:tr w:rsidR="001B74A6" w:rsidRPr="008C59AE" w14:paraId="7C119C92" w14:textId="77777777" w:rsidTr="00AC1973">
        <w:tc>
          <w:tcPr>
            <w:tcW w:w="1713" w:type="dxa"/>
          </w:tcPr>
          <w:p w14:paraId="22360723" w14:textId="02AEA18B" w:rsidR="001B74A6" w:rsidRDefault="001B74A6" w:rsidP="001B74A6">
            <w:pPr>
              <w:pStyle w:val="Heading3"/>
              <w:numPr>
                <w:ilvl w:val="0"/>
                <w:numId w:val="0"/>
              </w:numPr>
              <w:rPr>
                <w:rFonts w:cs="Arial"/>
                <w:szCs w:val="24"/>
              </w:rPr>
            </w:pPr>
            <w:r>
              <w:rPr>
                <w:rFonts w:cs="Arial"/>
                <w:szCs w:val="24"/>
              </w:rPr>
              <w:t>PRoW 1.2</w:t>
            </w:r>
          </w:p>
        </w:tc>
        <w:tc>
          <w:tcPr>
            <w:tcW w:w="4131" w:type="dxa"/>
          </w:tcPr>
          <w:p w14:paraId="2AC4CA55" w14:textId="45A08A1D" w:rsidR="001B74A6" w:rsidRDefault="001B74A6" w:rsidP="001B74A6">
            <w:pPr>
              <w:rPr>
                <w:rFonts w:cs="Arial"/>
                <w:szCs w:val="24"/>
              </w:rPr>
            </w:pPr>
            <w:r>
              <w:rPr>
                <w:rFonts w:cs="Arial"/>
                <w:szCs w:val="24"/>
              </w:rPr>
              <w:t>Norfolk CC</w:t>
            </w:r>
          </w:p>
          <w:p w14:paraId="5A92EF6D" w14:textId="0697BCCF" w:rsidR="001B74A6" w:rsidRDefault="001B74A6" w:rsidP="001B74A6">
            <w:pPr>
              <w:rPr>
                <w:rFonts w:cs="Arial"/>
                <w:szCs w:val="24"/>
              </w:rPr>
            </w:pPr>
            <w:r>
              <w:rPr>
                <w:rFonts w:cs="Arial"/>
                <w:szCs w:val="24"/>
              </w:rPr>
              <w:t>Suffolk CC</w:t>
            </w:r>
          </w:p>
          <w:p w14:paraId="51F80C8D" w14:textId="0898658C" w:rsidR="001B74A6" w:rsidRDefault="001B74A6" w:rsidP="001B74A6">
            <w:pPr>
              <w:rPr>
                <w:rFonts w:cs="Arial"/>
                <w:szCs w:val="24"/>
              </w:rPr>
            </w:pPr>
            <w:r>
              <w:rPr>
                <w:rFonts w:cs="Arial"/>
                <w:szCs w:val="24"/>
              </w:rPr>
              <w:t>Essex CC</w:t>
            </w:r>
          </w:p>
          <w:p w14:paraId="0DBC8B6E" w14:textId="5621CC4B" w:rsidR="001B74A6" w:rsidRPr="009A6119" w:rsidRDefault="001B74A6" w:rsidP="001B74A6">
            <w:pPr>
              <w:rPr>
                <w:rFonts w:cs="Arial"/>
                <w:szCs w:val="24"/>
              </w:rPr>
            </w:pPr>
            <w:r w:rsidRPr="009A6119">
              <w:rPr>
                <w:rFonts w:cs="Arial"/>
                <w:szCs w:val="24"/>
              </w:rPr>
              <w:t xml:space="preserve">Thurrock Council </w:t>
            </w:r>
          </w:p>
        </w:tc>
        <w:tc>
          <w:tcPr>
            <w:tcW w:w="16547" w:type="dxa"/>
          </w:tcPr>
          <w:p w14:paraId="21A3ED79" w14:textId="4A75F540" w:rsidR="001B74A6" w:rsidRPr="005A7688" w:rsidRDefault="001B74A6" w:rsidP="001B74A6">
            <w:pPr>
              <w:pStyle w:val="QuestionMainBodyTextBold"/>
            </w:pPr>
            <w:r w:rsidRPr="005A7688">
              <w:t>PRoW general</w:t>
            </w:r>
            <w:r>
              <w:t xml:space="preserve"> - 2</w:t>
            </w:r>
          </w:p>
          <w:p w14:paraId="153DB9E7" w14:textId="541AD65A" w:rsidR="001B74A6" w:rsidRDefault="001B74A6" w:rsidP="001B74A6">
            <w:pPr>
              <w:pStyle w:val="QuestionMainBodyTextBold"/>
              <w:rPr>
                <w:highlight w:val="yellow"/>
              </w:rPr>
            </w:pPr>
            <w:r w:rsidRPr="003D354E">
              <w:rPr>
                <w:rFonts w:cs="Arial"/>
                <w:b w:val="0"/>
                <w:bCs w:val="0"/>
                <w:szCs w:val="24"/>
              </w:rPr>
              <w:t>ES Chapter 16 [</w:t>
            </w:r>
            <w:hyperlink r:id="rId453" w:history="1">
              <w:r w:rsidRPr="0087471B">
                <w:rPr>
                  <w:rStyle w:val="Hyperlink"/>
                  <w:rFonts w:cs="Arial"/>
                  <w:b w:val="0"/>
                  <w:bCs w:val="0"/>
                  <w:szCs w:val="24"/>
                </w:rPr>
                <w:t>APP-039</w:t>
              </w:r>
            </w:hyperlink>
            <w:r w:rsidRPr="003D354E">
              <w:rPr>
                <w:rFonts w:cs="Arial"/>
                <w:b w:val="0"/>
                <w:bCs w:val="0"/>
                <w:szCs w:val="24"/>
              </w:rPr>
              <w:t>] paragraph 16.4.15 details the PR</w:t>
            </w:r>
            <w:r>
              <w:rPr>
                <w:rFonts w:cs="Arial"/>
                <w:b w:val="0"/>
                <w:bCs w:val="0"/>
                <w:szCs w:val="24"/>
              </w:rPr>
              <w:t>o</w:t>
            </w:r>
            <w:r w:rsidRPr="003D354E">
              <w:rPr>
                <w:rFonts w:cs="Arial"/>
                <w:b w:val="0"/>
                <w:bCs w:val="0"/>
                <w:szCs w:val="24"/>
              </w:rPr>
              <w:t xml:space="preserve">W user surveys carried out. </w:t>
            </w:r>
            <w:r w:rsidR="00627A6A">
              <w:rPr>
                <w:rFonts w:cs="Arial"/>
                <w:b w:val="0"/>
                <w:bCs w:val="0"/>
                <w:szCs w:val="24"/>
              </w:rPr>
              <w:t>C</w:t>
            </w:r>
            <w:r w:rsidR="0017661B" w:rsidRPr="003D354E">
              <w:rPr>
                <w:rFonts w:cs="Arial"/>
                <w:b w:val="0"/>
                <w:bCs w:val="0"/>
                <w:szCs w:val="24"/>
              </w:rPr>
              <w:t>onfirm</w:t>
            </w:r>
            <w:r w:rsidRPr="003D354E">
              <w:rPr>
                <w:rFonts w:cs="Arial"/>
                <w:b w:val="0"/>
                <w:bCs w:val="0"/>
                <w:szCs w:val="24"/>
              </w:rPr>
              <w:t xml:space="preserve"> that these baseline surveys are accepted</w:t>
            </w:r>
            <w:r>
              <w:rPr>
                <w:rFonts w:cs="Arial"/>
                <w:b w:val="0"/>
                <w:bCs w:val="0"/>
                <w:szCs w:val="24"/>
              </w:rPr>
              <w:t xml:space="preserve"> and if not, why not.</w:t>
            </w:r>
          </w:p>
        </w:tc>
      </w:tr>
      <w:tr w:rsidR="001B74A6" w:rsidRPr="008C59AE" w14:paraId="30E435E4" w14:textId="77777777" w:rsidTr="00AC1973">
        <w:tc>
          <w:tcPr>
            <w:tcW w:w="1713" w:type="dxa"/>
          </w:tcPr>
          <w:p w14:paraId="755B834E" w14:textId="1480D75F" w:rsidR="001B74A6" w:rsidRDefault="001B74A6" w:rsidP="001B74A6">
            <w:pPr>
              <w:pStyle w:val="Heading3"/>
              <w:numPr>
                <w:ilvl w:val="0"/>
                <w:numId w:val="0"/>
              </w:numPr>
              <w:rPr>
                <w:rFonts w:cs="Arial"/>
                <w:szCs w:val="24"/>
              </w:rPr>
            </w:pPr>
            <w:r>
              <w:rPr>
                <w:rFonts w:cs="Arial"/>
                <w:szCs w:val="24"/>
              </w:rPr>
              <w:t>PRoW 1.3</w:t>
            </w:r>
          </w:p>
        </w:tc>
        <w:tc>
          <w:tcPr>
            <w:tcW w:w="4131" w:type="dxa"/>
          </w:tcPr>
          <w:p w14:paraId="52C948F6" w14:textId="2B72CD45" w:rsidR="001B74A6" w:rsidRPr="009A6119"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3F35437D" w14:textId="176C3549" w:rsidR="001B74A6" w:rsidRPr="005A7688" w:rsidRDefault="001B74A6" w:rsidP="001B74A6">
            <w:pPr>
              <w:pStyle w:val="QuestionMainBodyTextBold"/>
            </w:pPr>
            <w:r w:rsidRPr="005A7688">
              <w:t>PRoW general</w:t>
            </w:r>
            <w:r>
              <w:t xml:space="preserve"> - 3</w:t>
            </w:r>
          </w:p>
          <w:p w14:paraId="0F00E880" w14:textId="6F9BA3B7" w:rsidR="001B74A6" w:rsidRDefault="001B74A6" w:rsidP="001B74A6">
            <w:pPr>
              <w:pStyle w:val="QuestionMainBodyTextBold"/>
              <w:rPr>
                <w:highlight w:val="yellow"/>
              </w:rPr>
            </w:pPr>
            <w:r>
              <w:rPr>
                <w:rFonts w:cs="Arial"/>
                <w:b w:val="0"/>
                <w:bCs w:val="0"/>
                <w:szCs w:val="24"/>
              </w:rPr>
              <w:t>The outline PRoW Management Plan [</w:t>
            </w:r>
            <w:hyperlink r:id="rId454" w:history="1">
              <w:r w:rsidRPr="005A7C47">
                <w:rPr>
                  <w:rStyle w:val="Hyperlink"/>
                  <w:rFonts w:cs="Arial"/>
                  <w:b w:val="0"/>
                  <w:bCs w:val="0"/>
                  <w:szCs w:val="24"/>
                </w:rPr>
                <w:t>APP-039</w:t>
              </w:r>
            </w:hyperlink>
            <w:r>
              <w:rPr>
                <w:rFonts w:cs="Arial"/>
                <w:b w:val="0"/>
                <w:bCs w:val="0"/>
                <w:szCs w:val="24"/>
              </w:rPr>
              <w:t>] details indicative durations of impact in table 8.3. How can the ExA be assured that these indicative durations are realistic and how will you and your main works contractor ensure that duration of impact is minimised.</w:t>
            </w:r>
          </w:p>
        </w:tc>
      </w:tr>
      <w:tr w:rsidR="001B74A6" w:rsidRPr="008C59AE" w14:paraId="2CB675FE" w14:textId="77777777" w:rsidTr="00AC1973">
        <w:tc>
          <w:tcPr>
            <w:tcW w:w="1713" w:type="dxa"/>
          </w:tcPr>
          <w:p w14:paraId="26067CBC" w14:textId="1578972A" w:rsidR="001B74A6" w:rsidRPr="00092316" w:rsidRDefault="001B74A6" w:rsidP="001B74A6">
            <w:pPr>
              <w:pStyle w:val="Heading3"/>
              <w:numPr>
                <w:ilvl w:val="0"/>
                <w:numId w:val="0"/>
              </w:numPr>
              <w:rPr>
                <w:rFonts w:cs="Arial"/>
                <w:szCs w:val="24"/>
              </w:rPr>
            </w:pPr>
            <w:r>
              <w:rPr>
                <w:rFonts w:cs="Arial"/>
                <w:szCs w:val="24"/>
              </w:rPr>
              <w:t>PRoW 1.4</w:t>
            </w:r>
          </w:p>
        </w:tc>
        <w:tc>
          <w:tcPr>
            <w:tcW w:w="4131" w:type="dxa"/>
          </w:tcPr>
          <w:p w14:paraId="61EBF536" w14:textId="77777777"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342B0C4F" w14:textId="4C36013A" w:rsidR="001B74A6" w:rsidRPr="00092316" w:rsidRDefault="001B74A6" w:rsidP="001B74A6">
            <w:pPr>
              <w:pStyle w:val="QuestionMainBodyTextBold"/>
              <w:rPr>
                <w:rFonts w:cs="Arial"/>
                <w:b w:val="0"/>
                <w:szCs w:val="24"/>
              </w:rPr>
            </w:pPr>
            <w:r w:rsidRPr="0097204D">
              <w:t>ES chapter 15 table 15.24 (residual construction effects on ProW within the local study area)</w:t>
            </w:r>
            <w:r>
              <w:t xml:space="preserve"> - 1</w:t>
            </w:r>
          </w:p>
          <w:p w14:paraId="26474062" w14:textId="77777777" w:rsidR="00627A6A" w:rsidRDefault="001B74A6" w:rsidP="0017661B">
            <w:pPr>
              <w:pStyle w:val="ListBullet"/>
              <w:numPr>
                <w:ilvl w:val="0"/>
                <w:numId w:val="0"/>
              </w:numPr>
            </w:pPr>
            <w:r w:rsidRPr="002D0A36">
              <w:t xml:space="preserve">The receptors listed on page 84 include PRoW W-418/031/0 and W-418/058/0. However, these PRoW are not listed under the heading residual construction effects. </w:t>
            </w:r>
          </w:p>
          <w:p w14:paraId="4BBD0004" w14:textId="55407EA4" w:rsidR="001B74A6" w:rsidRPr="00092316" w:rsidRDefault="001B74A6" w:rsidP="001B74A6">
            <w:pPr>
              <w:pStyle w:val="ListBullet"/>
              <w:numPr>
                <w:ilvl w:val="0"/>
                <w:numId w:val="0"/>
              </w:numPr>
              <w:rPr>
                <w:rFonts w:cs="Arial"/>
                <w:szCs w:val="24"/>
              </w:rPr>
            </w:pPr>
            <w:r w:rsidRPr="002D0A36">
              <w:t>Review and amend as necessary.</w:t>
            </w:r>
          </w:p>
        </w:tc>
      </w:tr>
      <w:tr w:rsidR="001B74A6" w:rsidRPr="008C59AE" w14:paraId="0F2CC516" w14:textId="77777777" w:rsidTr="00AC1973">
        <w:tc>
          <w:tcPr>
            <w:tcW w:w="1713" w:type="dxa"/>
          </w:tcPr>
          <w:p w14:paraId="6ED95142" w14:textId="4FB04A2D" w:rsidR="001B74A6" w:rsidRPr="00092316" w:rsidRDefault="001B74A6" w:rsidP="001B74A6">
            <w:pPr>
              <w:pStyle w:val="Heading3"/>
              <w:numPr>
                <w:ilvl w:val="0"/>
                <w:numId w:val="0"/>
              </w:numPr>
              <w:rPr>
                <w:rFonts w:cs="Arial"/>
                <w:szCs w:val="24"/>
              </w:rPr>
            </w:pPr>
            <w:r>
              <w:rPr>
                <w:rFonts w:cs="Arial"/>
                <w:szCs w:val="24"/>
              </w:rPr>
              <w:t>PRoW 1.5</w:t>
            </w:r>
          </w:p>
        </w:tc>
        <w:tc>
          <w:tcPr>
            <w:tcW w:w="4131" w:type="dxa"/>
          </w:tcPr>
          <w:p w14:paraId="220F55D4" w14:textId="66DC0A95"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379336E1" w14:textId="0CBDEF40" w:rsidR="001B74A6" w:rsidRDefault="001B74A6" w:rsidP="001B74A6">
            <w:pPr>
              <w:rPr>
                <w:b/>
                <w:bCs/>
              </w:rPr>
            </w:pPr>
            <w:r w:rsidRPr="0097204D">
              <w:rPr>
                <w:b/>
                <w:bCs/>
              </w:rPr>
              <w:t>ES chapter 15 table 15.24 (residual construction effects on PRoW within the local study area)</w:t>
            </w:r>
            <w:r>
              <w:rPr>
                <w:b/>
                <w:bCs/>
              </w:rPr>
              <w:t xml:space="preserve"> - 2</w:t>
            </w:r>
          </w:p>
          <w:p w14:paraId="54121871" w14:textId="77777777" w:rsidR="00627A6A" w:rsidRDefault="001B74A6" w:rsidP="0017661B">
            <w:r w:rsidRPr="00042412">
              <w:t>The PRoW listed in this section tend to provide a clear indication of the duration of the relevant works. However, the</w:t>
            </w:r>
            <w:r>
              <w:t xml:space="preserve">re are a number of instances where the </w:t>
            </w:r>
            <w:r w:rsidRPr="00042412">
              <w:t>term “duration of works” is listed against a PRoW within the table</w:t>
            </w:r>
            <w:r>
              <w:t xml:space="preserve"> without any clarification</w:t>
            </w:r>
            <w:r w:rsidRPr="00042412">
              <w:t xml:space="preserve">. </w:t>
            </w:r>
            <w:r>
              <w:t xml:space="preserve">In those instances does duration of the works mean </w:t>
            </w:r>
            <w:r w:rsidRPr="00042412">
              <w:t>the entire works</w:t>
            </w:r>
            <w:r>
              <w:t xml:space="preserve"> across the construction period</w:t>
            </w:r>
            <w:r w:rsidRPr="00042412">
              <w:t xml:space="preserve"> or </w:t>
            </w:r>
            <w:r>
              <w:t xml:space="preserve">does it just refer to </w:t>
            </w:r>
            <w:r w:rsidRPr="00042412">
              <w:t>the works detailed in that section</w:t>
            </w:r>
            <w:r>
              <w:t xml:space="preserve"> (</w:t>
            </w:r>
            <w:r w:rsidRPr="00042412">
              <w:t>for example</w:t>
            </w:r>
            <w:r>
              <w:t xml:space="preserve"> W</w:t>
            </w:r>
            <w:r w:rsidRPr="00042412">
              <w:t>-392/046/0 specifies “…drainage system for the duration of the works.”</w:t>
            </w:r>
            <w:r>
              <w:t xml:space="preserve">, whilst </w:t>
            </w:r>
            <w:r w:rsidRPr="00042412">
              <w:t>Great and Little Leighs 40 specifies “…to facilitate a temporary drainage system for the duration of the works.”</w:t>
            </w:r>
            <w:r>
              <w:t>)</w:t>
            </w:r>
            <w:r w:rsidRPr="00042412">
              <w:t xml:space="preserve">. </w:t>
            </w:r>
          </w:p>
          <w:p w14:paraId="415C5B71" w14:textId="665B3521" w:rsidR="001B74A6" w:rsidRPr="00092316" w:rsidRDefault="00627A6A" w:rsidP="001B74A6">
            <w:pPr>
              <w:rPr>
                <w:rFonts w:cs="Arial"/>
                <w:szCs w:val="24"/>
              </w:rPr>
            </w:pPr>
            <w:r>
              <w:t>C</w:t>
            </w:r>
            <w:r w:rsidR="0017661B">
              <w:t>larify</w:t>
            </w:r>
            <w:r w:rsidR="001B74A6">
              <w:t xml:space="preserve"> and amend as required.</w:t>
            </w:r>
          </w:p>
        </w:tc>
      </w:tr>
      <w:tr w:rsidR="001B74A6" w:rsidRPr="008C59AE" w14:paraId="5B09AC5C" w14:textId="77777777" w:rsidTr="00AC1973">
        <w:tc>
          <w:tcPr>
            <w:tcW w:w="1713" w:type="dxa"/>
          </w:tcPr>
          <w:p w14:paraId="0F51917A" w14:textId="45FCAA0F" w:rsidR="001B74A6" w:rsidRDefault="001B74A6" w:rsidP="001B74A6">
            <w:pPr>
              <w:pStyle w:val="Heading3"/>
              <w:numPr>
                <w:ilvl w:val="0"/>
                <w:numId w:val="0"/>
              </w:numPr>
              <w:rPr>
                <w:rFonts w:cs="Arial"/>
                <w:szCs w:val="24"/>
              </w:rPr>
            </w:pPr>
            <w:r>
              <w:rPr>
                <w:rFonts w:cs="Arial"/>
                <w:szCs w:val="24"/>
              </w:rPr>
              <w:t>PRoW 1.6</w:t>
            </w:r>
          </w:p>
        </w:tc>
        <w:tc>
          <w:tcPr>
            <w:tcW w:w="4131" w:type="dxa"/>
          </w:tcPr>
          <w:p w14:paraId="4746B17D" w14:textId="39AD5215"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37FB3137" w14:textId="0C37B623" w:rsidR="001B74A6" w:rsidRDefault="001B74A6" w:rsidP="001B74A6">
            <w:pPr>
              <w:pStyle w:val="QuestionMainBodyTextBold"/>
            </w:pPr>
            <w:r w:rsidRPr="0097204D">
              <w:t>ES chapter 15 table 15.24 (residual construction effects on PRoW within the local study area)</w:t>
            </w:r>
            <w:r>
              <w:t xml:space="preserve"> - 3</w:t>
            </w:r>
            <w:r w:rsidRPr="0097204D">
              <w:t xml:space="preserve"> </w:t>
            </w:r>
          </w:p>
          <w:p w14:paraId="7E13DCC7" w14:textId="2D06FBCF" w:rsidR="001B74A6" w:rsidRPr="00E7142E" w:rsidRDefault="001B74A6" w:rsidP="001B74A6">
            <w:pPr>
              <w:pStyle w:val="QuestionMainBodyTextBold"/>
              <w:rPr>
                <w:rFonts w:cs="Arial"/>
                <w:b w:val="0"/>
                <w:szCs w:val="24"/>
              </w:rPr>
            </w:pPr>
            <w:r w:rsidRPr="00E7142E">
              <w:rPr>
                <w:b w:val="0"/>
                <w:bCs w:val="0"/>
              </w:rPr>
              <w:t xml:space="preserve">PRoW Little Bromley 13, 14 and 15 all note the permanent closure of a part of the PRoW, </w:t>
            </w:r>
            <w:r>
              <w:rPr>
                <w:b w:val="0"/>
                <w:bCs w:val="0"/>
              </w:rPr>
              <w:t xml:space="preserve">with the closures </w:t>
            </w:r>
            <w:r w:rsidRPr="00E7142E">
              <w:rPr>
                <w:b w:val="0"/>
                <w:bCs w:val="0"/>
              </w:rPr>
              <w:t>ranging from 5 to 10 metres in length. The ExA would ask for clarification in regard to the</w:t>
            </w:r>
            <w:r>
              <w:rPr>
                <w:b w:val="0"/>
                <w:bCs w:val="0"/>
              </w:rPr>
              <w:t>se</w:t>
            </w:r>
            <w:r w:rsidRPr="00E7142E">
              <w:rPr>
                <w:b w:val="0"/>
                <w:bCs w:val="0"/>
              </w:rPr>
              <w:t xml:space="preserve"> permanent closure</w:t>
            </w:r>
            <w:r>
              <w:rPr>
                <w:b w:val="0"/>
                <w:bCs w:val="0"/>
              </w:rPr>
              <w:t>s</w:t>
            </w:r>
            <w:r w:rsidRPr="00E7142E">
              <w:rPr>
                <w:b w:val="0"/>
                <w:bCs w:val="0"/>
              </w:rPr>
              <w:t xml:space="preserve"> and whether </w:t>
            </w:r>
            <w:r>
              <w:rPr>
                <w:b w:val="0"/>
                <w:bCs w:val="0"/>
              </w:rPr>
              <w:t>they are</w:t>
            </w:r>
            <w:r w:rsidRPr="00E7142E">
              <w:rPr>
                <w:b w:val="0"/>
                <w:bCs w:val="0"/>
              </w:rPr>
              <w:t xml:space="preserve"> due to road alterations that reduce the amount of PRoW at th</w:t>
            </w:r>
            <w:r>
              <w:rPr>
                <w:b w:val="0"/>
                <w:bCs w:val="0"/>
              </w:rPr>
              <w:t>ese</w:t>
            </w:r>
            <w:r w:rsidRPr="00E7142E">
              <w:rPr>
                <w:b w:val="0"/>
                <w:bCs w:val="0"/>
              </w:rPr>
              <w:t xml:space="preserve"> location</w:t>
            </w:r>
            <w:r>
              <w:rPr>
                <w:b w:val="0"/>
                <w:bCs w:val="0"/>
              </w:rPr>
              <w:t>s</w:t>
            </w:r>
            <w:r w:rsidRPr="00E7142E">
              <w:rPr>
                <w:b w:val="0"/>
                <w:bCs w:val="0"/>
              </w:rPr>
              <w:t xml:space="preserve">. Should this not be the case, please explain in </w:t>
            </w:r>
            <w:r>
              <w:rPr>
                <w:b w:val="0"/>
                <w:bCs w:val="0"/>
              </w:rPr>
              <w:t xml:space="preserve">more </w:t>
            </w:r>
            <w:r w:rsidRPr="00E7142E">
              <w:rPr>
                <w:b w:val="0"/>
                <w:bCs w:val="0"/>
              </w:rPr>
              <w:t>detail the permanent closure of the relevant parts of these PRoW.</w:t>
            </w:r>
          </w:p>
        </w:tc>
      </w:tr>
      <w:tr w:rsidR="001B74A6" w:rsidRPr="008C59AE" w14:paraId="720283BC" w14:textId="77777777" w:rsidTr="00AC1973">
        <w:tc>
          <w:tcPr>
            <w:tcW w:w="1713" w:type="dxa"/>
          </w:tcPr>
          <w:p w14:paraId="158EA64A" w14:textId="026C5DB2" w:rsidR="001B74A6" w:rsidRDefault="001B74A6" w:rsidP="001B74A6">
            <w:pPr>
              <w:pStyle w:val="Heading3"/>
              <w:numPr>
                <w:ilvl w:val="0"/>
                <w:numId w:val="0"/>
              </w:numPr>
              <w:rPr>
                <w:rFonts w:cs="Arial"/>
                <w:szCs w:val="24"/>
              </w:rPr>
            </w:pPr>
            <w:r>
              <w:rPr>
                <w:rFonts w:cs="Arial"/>
                <w:szCs w:val="24"/>
              </w:rPr>
              <w:t>PRoW 1.7</w:t>
            </w:r>
          </w:p>
        </w:tc>
        <w:tc>
          <w:tcPr>
            <w:tcW w:w="4131" w:type="dxa"/>
          </w:tcPr>
          <w:p w14:paraId="1C8E2C98" w14:textId="3FEEC161"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758BB10D" w14:textId="6FFD2FFB" w:rsidR="001B74A6" w:rsidRDefault="001B74A6" w:rsidP="001B74A6">
            <w:pPr>
              <w:pStyle w:val="QuestionMainBodyTextBold"/>
            </w:pPr>
            <w:r w:rsidRPr="0097204D">
              <w:t xml:space="preserve">ES chapter 15 table 15.24 (Residual construction effects on PRoW within the local study area) </w:t>
            </w:r>
            <w:r>
              <w:t>- 4</w:t>
            </w:r>
          </w:p>
          <w:p w14:paraId="15517BAE" w14:textId="0C099616" w:rsidR="001B74A6" w:rsidRPr="00F27015" w:rsidRDefault="001B74A6" w:rsidP="001B74A6">
            <w:pPr>
              <w:pStyle w:val="QuestionMainBodyTextBold"/>
              <w:rPr>
                <w:rFonts w:cs="Arial"/>
                <w:b w:val="0"/>
                <w:szCs w:val="24"/>
              </w:rPr>
            </w:pPr>
            <w:r w:rsidRPr="00F27015">
              <w:rPr>
                <w:b w:val="0"/>
                <w:bCs w:val="0"/>
              </w:rPr>
              <w:t>Page 98 refers to ‘The rest of the PRoW within the limits (Section A to Section H)’ being temporarily closed with managed access and that safe passage will be allowed throughout for the PRoW users, with a very low magnitude of impact. However</w:t>
            </w:r>
            <w:r>
              <w:rPr>
                <w:b w:val="0"/>
                <w:bCs w:val="0"/>
              </w:rPr>
              <w:t>,</w:t>
            </w:r>
            <w:r w:rsidRPr="00F27015">
              <w:rPr>
                <w:b w:val="0"/>
                <w:bCs w:val="0"/>
              </w:rPr>
              <w:t xml:space="preserve"> no specific details of these PRoW have been provided. </w:t>
            </w:r>
            <w:r w:rsidR="0017661B" w:rsidRPr="00F27015">
              <w:rPr>
                <w:b w:val="0"/>
                <w:bCs w:val="0"/>
              </w:rPr>
              <w:t>Provide</w:t>
            </w:r>
            <w:r w:rsidRPr="00F27015">
              <w:rPr>
                <w:b w:val="0"/>
                <w:bCs w:val="0"/>
              </w:rPr>
              <w:t xml:space="preserve"> a full list and relevant details as to the PRoW affected by the temporary closures you are referring to under this heading.</w:t>
            </w:r>
          </w:p>
        </w:tc>
      </w:tr>
      <w:tr w:rsidR="001B74A6" w:rsidRPr="008C59AE" w14:paraId="679C75BE" w14:textId="77777777" w:rsidTr="00AC1973">
        <w:tc>
          <w:tcPr>
            <w:tcW w:w="1713" w:type="dxa"/>
          </w:tcPr>
          <w:p w14:paraId="300CC2BF" w14:textId="1883FC9B" w:rsidR="001B74A6" w:rsidRDefault="001B74A6" w:rsidP="001B74A6">
            <w:pPr>
              <w:pStyle w:val="Heading3"/>
              <w:numPr>
                <w:ilvl w:val="0"/>
                <w:numId w:val="0"/>
              </w:numPr>
              <w:rPr>
                <w:rFonts w:cs="Arial"/>
                <w:szCs w:val="24"/>
              </w:rPr>
            </w:pPr>
            <w:r>
              <w:rPr>
                <w:rFonts w:cs="Arial"/>
                <w:szCs w:val="24"/>
              </w:rPr>
              <w:t>PRoW 1.8</w:t>
            </w:r>
          </w:p>
        </w:tc>
        <w:tc>
          <w:tcPr>
            <w:tcW w:w="4131" w:type="dxa"/>
          </w:tcPr>
          <w:p w14:paraId="7497DBB2" w14:textId="366A589E"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306A0E3D" w14:textId="77777777" w:rsidR="00627A6A" w:rsidRDefault="001B74A6" w:rsidP="0017661B">
            <w:pPr>
              <w:spacing w:before="0" w:after="160" w:line="259" w:lineRule="auto"/>
            </w:pPr>
            <w:r w:rsidRPr="00B07DC0">
              <w:rPr>
                <w:b/>
                <w:bCs/>
              </w:rPr>
              <w:t xml:space="preserve">ES chapter 15 table 15.25 (residual construction effects on promoted routes (circular walks, long distance walking and cycling routes) within the local study area). </w:t>
            </w:r>
            <w:r>
              <w:rPr>
                <w:b/>
                <w:bCs/>
              </w:rPr>
              <w:br/>
            </w:r>
            <w:r w:rsidRPr="00B07DC0">
              <w:t xml:space="preserve">‘Receptor’ ‘Angles Way (Section A)’ refers to the route being temporarily closed for the duration of works to facilitate the haul road access. It </w:t>
            </w:r>
            <w:r>
              <w:t xml:space="preserve">does not </w:t>
            </w:r>
            <w:r>
              <w:lastRenderedPageBreak/>
              <w:t xml:space="preserve">refer to that PRoW being diverted. However, within the same paragraph in regard to the </w:t>
            </w:r>
            <w:r w:rsidRPr="00B07DC0">
              <w:t xml:space="preserve">working area for the overhead conductor stringing works </w:t>
            </w:r>
            <w:r>
              <w:t xml:space="preserve">reference is made </w:t>
            </w:r>
            <w:r w:rsidRPr="00B07DC0">
              <w:t>to the route being temporarily closed and diverted to facilitate th</w:t>
            </w:r>
            <w:r>
              <w:t>ose specific works</w:t>
            </w:r>
            <w:r w:rsidRPr="00B07DC0">
              <w:t xml:space="preserve">. </w:t>
            </w:r>
          </w:p>
          <w:p w14:paraId="4B84813F" w14:textId="0C3D8D80" w:rsidR="001B74A6" w:rsidRPr="00B07DC0" w:rsidRDefault="00627A6A" w:rsidP="001B74A6">
            <w:pPr>
              <w:spacing w:before="0" w:after="160" w:line="259" w:lineRule="auto"/>
            </w:pPr>
            <w:r>
              <w:t>C</w:t>
            </w:r>
            <w:r w:rsidR="0017661B" w:rsidRPr="00B07DC0">
              <w:t>larify</w:t>
            </w:r>
            <w:r w:rsidR="001B74A6" w:rsidRPr="00B07DC0">
              <w:t xml:space="preserve"> whether there will be any diversion </w:t>
            </w:r>
            <w:r w:rsidR="001B74A6">
              <w:t xml:space="preserve">of </w:t>
            </w:r>
            <w:r w:rsidR="001B74A6" w:rsidRPr="00B07DC0">
              <w:t>‘Angles Way (Section A)’</w:t>
            </w:r>
            <w:r w:rsidR="001B74A6">
              <w:t xml:space="preserve"> </w:t>
            </w:r>
            <w:r w:rsidR="001B74A6" w:rsidRPr="00B07DC0">
              <w:t>related to facilitating the hall road access</w:t>
            </w:r>
            <w:r w:rsidR="001B74A6">
              <w:t>?</w:t>
            </w:r>
          </w:p>
          <w:p w14:paraId="5E0D589C" w14:textId="77777777" w:rsidR="00627A6A" w:rsidRDefault="001B74A6" w:rsidP="0017661B">
            <w:r w:rsidRPr="00B07DC0">
              <w:t>In addition to the above</w:t>
            </w:r>
            <w:r>
              <w:t>,</w:t>
            </w:r>
            <w:r w:rsidRPr="00B07DC0">
              <w:t xml:space="preserve"> there are several other instances where the term ‘duration of works’ occurs in this table, albeit not all related to facilitating haul road access. These include in relation to the John Ray Walk (Section E); the White Notley Circular Walk (Section E), the Pleshsy Castle – Great Waltham loop from Little Waltham (Section F)</w:t>
            </w:r>
            <w:r>
              <w:t xml:space="preserve"> (This list is not exhaustive)</w:t>
            </w:r>
            <w:r w:rsidRPr="00B07DC0">
              <w:t xml:space="preserve">. </w:t>
            </w:r>
          </w:p>
          <w:p w14:paraId="00D4325B" w14:textId="0C4C16A4" w:rsidR="001B74A6" w:rsidRPr="00B07DC0" w:rsidRDefault="00627A6A" w:rsidP="001B74A6">
            <w:r>
              <w:t>Clarify</w:t>
            </w:r>
            <w:r w:rsidR="001B74A6" w:rsidRPr="00B07DC0">
              <w:t xml:space="preserve"> if </w:t>
            </w:r>
            <w:r>
              <w:t>you are</w:t>
            </w:r>
            <w:r w:rsidR="001B74A6" w:rsidRPr="00B07DC0">
              <w:t xml:space="preserve"> referring to the duration of the entire works or just the works detailed under the heading of the specific ‘Receptor’.</w:t>
            </w:r>
          </w:p>
        </w:tc>
      </w:tr>
      <w:tr w:rsidR="001B74A6" w:rsidRPr="008C59AE" w14:paraId="747F6623" w14:textId="77777777" w:rsidTr="00AC1973">
        <w:tc>
          <w:tcPr>
            <w:tcW w:w="1713" w:type="dxa"/>
          </w:tcPr>
          <w:p w14:paraId="0A12416D" w14:textId="00580E1A" w:rsidR="001B74A6" w:rsidRDefault="001B74A6" w:rsidP="001B74A6">
            <w:pPr>
              <w:pStyle w:val="Heading3"/>
              <w:numPr>
                <w:ilvl w:val="0"/>
                <w:numId w:val="0"/>
              </w:numPr>
              <w:rPr>
                <w:rFonts w:cs="Arial"/>
                <w:szCs w:val="24"/>
              </w:rPr>
            </w:pPr>
            <w:r>
              <w:rPr>
                <w:rFonts w:cs="Arial"/>
                <w:szCs w:val="24"/>
              </w:rPr>
              <w:lastRenderedPageBreak/>
              <w:t>PRoW 1.9</w:t>
            </w:r>
          </w:p>
        </w:tc>
        <w:tc>
          <w:tcPr>
            <w:tcW w:w="4131" w:type="dxa"/>
          </w:tcPr>
          <w:p w14:paraId="7964B01C" w14:textId="1CFBF71F"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996A742" w14:textId="5CAFFD7C" w:rsidR="001B74A6" w:rsidRDefault="001B74A6" w:rsidP="001B74A6">
            <w:pPr>
              <w:pStyle w:val="QuestionMainBodyTextBold"/>
            </w:pPr>
            <w:r w:rsidRPr="0097204D">
              <w:t>ES chapter 15 table 15.30 (residual operations (and maintenance) effects)</w:t>
            </w:r>
            <w:r>
              <w:t>.</w:t>
            </w:r>
          </w:p>
          <w:p w14:paraId="26C5273F" w14:textId="08226103" w:rsidR="001B74A6" w:rsidRPr="00AF595B" w:rsidRDefault="001B74A6" w:rsidP="001B74A6">
            <w:pPr>
              <w:pStyle w:val="QuestionMainBodyTextBold"/>
              <w:rPr>
                <w:b w:val="0"/>
                <w:bCs w:val="0"/>
                <w:highlight w:val="yellow"/>
              </w:rPr>
            </w:pPr>
            <w:r w:rsidRPr="00AF595B">
              <w:rPr>
                <w:b w:val="0"/>
                <w:bCs w:val="0"/>
              </w:rPr>
              <w:t>Table 15.30 lists under the heading ‘Receptor’ ‘Other PRoW within the Order Limits (Sections A to Section H)’. For clarity, provide a full list of these other PRoW and the level of sensitivity relevant to each PRoW.</w:t>
            </w:r>
          </w:p>
        </w:tc>
      </w:tr>
      <w:tr w:rsidR="001B74A6" w:rsidRPr="008C59AE" w14:paraId="78C95879" w14:textId="77777777" w:rsidTr="00AC1973">
        <w:tc>
          <w:tcPr>
            <w:tcW w:w="1713" w:type="dxa"/>
          </w:tcPr>
          <w:p w14:paraId="02DF1895" w14:textId="2015475A" w:rsidR="001B74A6" w:rsidRDefault="001B74A6" w:rsidP="001B74A6">
            <w:pPr>
              <w:pStyle w:val="Heading3"/>
              <w:numPr>
                <w:ilvl w:val="0"/>
                <w:numId w:val="0"/>
              </w:numPr>
              <w:rPr>
                <w:rFonts w:cs="Arial"/>
                <w:szCs w:val="24"/>
              </w:rPr>
            </w:pPr>
            <w:r>
              <w:rPr>
                <w:rFonts w:cs="Arial"/>
                <w:szCs w:val="24"/>
              </w:rPr>
              <w:t>PRoW 1.10</w:t>
            </w:r>
          </w:p>
        </w:tc>
        <w:tc>
          <w:tcPr>
            <w:tcW w:w="4131" w:type="dxa"/>
          </w:tcPr>
          <w:p w14:paraId="43BECE11" w14:textId="11349102" w:rsidR="001B74A6" w:rsidRPr="00092316" w:rsidRDefault="001B74A6" w:rsidP="001B74A6">
            <w:pPr>
              <w:rPr>
                <w:rFonts w:cs="Arial"/>
                <w:szCs w:val="24"/>
              </w:rPr>
            </w:pPr>
            <w:r>
              <w:rPr>
                <w:rFonts w:cs="Arial"/>
                <w:szCs w:val="24"/>
              </w:rPr>
              <w:t>Essex CC</w:t>
            </w:r>
          </w:p>
        </w:tc>
        <w:tc>
          <w:tcPr>
            <w:tcW w:w="16547" w:type="dxa"/>
          </w:tcPr>
          <w:p w14:paraId="2D2DEE0E" w14:textId="209500C2" w:rsidR="001B74A6" w:rsidRDefault="001B74A6" w:rsidP="001B74A6">
            <w:pPr>
              <w:pStyle w:val="QuestionMainBodyTextBold"/>
            </w:pPr>
            <w:r>
              <w:t>M</w:t>
            </w:r>
            <w:r w:rsidRPr="0097204D">
              <w:t>itigation for all PRoW routes that cross or enter the highway network along the primary access routes</w:t>
            </w:r>
            <w:r>
              <w:t>.</w:t>
            </w:r>
          </w:p>
          <w:p w14:paraId="09F43607" w14:textId="5C2380F1" w:rsidR="001B74A6" w:rsidRPr="000E3762" w:rsidRDefault="001B74A6" w:rsidP="001B74A6">
            <w:pPr>
              <w:pStyle w:val="QuestionMainBodyTextBold"/>
              <w:rPr>
                <w:b w:val="0"/>
                <w:bCs w:val="0"/>
                <w:highlight w:val="yellow"/>
              </w:rPr>
            </w:pPr>
            <w:r>
              <w:rPr>
                <w:b w:val="0"/>
                <w:bCs w:val="0"/>
              </w:rPr>
              <w:t>Essex CC</w:t>
            </w:r>
            <w:r w:rsidRPr="000E3762">
              <w:rPr>
                <w:b w:val="0"/>
                <w:bCs w:val="0"/>
              </w:rPr>
              <w:t xml:space="preserve"> in its RR [</w:t>
            </w:r>
            <w:hyperlink r:id="rId455" w:history="1">
              <w:r w:rsidRPr="00A60272">
                <w:rPr>
                  <w:rStyle w:val="Hyperlink"/>
                  <w:rFonts w:eastAsiaTheme="majorEastAsia"/>
                  <w:b w:val="0"/>
                  <w:bCs w:val="0"/>
                </w:rPr>
                <w:t>RR-1083</w:t>
              </w:r>
            </w:hyperlink>
            <w:r w:rsidRPr="000E3762">
              <w:rPr>
                <w:b w:val="0"/>
                <w:bCs w:val="0"/>
              </w:rPr>
              <w:t>] refer to mitigation for all PRoW routes that cross or enter the highway network along the Primary Access Routes. Can you clarify what mitigation measures you are seeking in this regard and how such mitigation should be secured. In responding to this question please bear in mind relevant tests (eg where such mitigation to be secured by requirement would it meet the relevant tests (necessity, relevant to planning; relevant to the development permitted; enforceability; precision; and reasonable in all other respects))?</w:t>
            </w:r>
          </w:p>
        </w:tc>
      </w:tr>
      <w:tr w:rsidR="001B74A6" w:rsidRPr="008C59AE" w14:paraId="122FD27A" w14:textId="77777777" w:rsidTr="00AC1973">
        <w:tc>
          <w:tcPr>
            <w:tcW w:w="1713" w:type="dxa"/>
          </w:tcPr>
          <w:p w14:paraId="5F54010F" w14:textId="310E11A8" w:rsidR="001B74A6" w:rsidRDefault="001B74A6" w:rsidP="001B74A6">
            <w:pPr>
              <w:pStyle w:val="Heading3"/>
              <w:numPr>
                <w:ilvl w:val="0"/>
                <w:numId w:val="0"/>
              </w:numPr>
              <w:rPr>
                <w:rFonts w:cs="Arial"/>
                <w:szCs w:val="24"/>
              </w:rPr>
            </w:pPr>
            <w:r>
              <w:rPr>
                <w:rFonts w:cs="Arial"/>
                <w:szCs w:val="24"/>
              </w:rPr>
              <w:t>PRoW 1.11</w:t>
            </w:r>
          </w:p>
        </w:tc>
        <w:tc>
          <w:tcPr>
            <w:tcW w:w="4131" w:type="dxa"/>
          </w:tcPr>
          <w:p w14:paraId="234BFB38" w14:textId="77777777" w:rsidR="001B74A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p w14:paraId="34B973E4" w14:textId="5078ABC6" w:rsidR="001B74A6" w:rsidRPr="00092316" w:rsidRDefault="001B74A6" w:rsidP="001B74A6">
            <w:pPr>
              <w:rPr>
                <w:rFonts w:cs="Arial"/>
                <w:szCs w:val="24"/>
              </w:rPr>
            </w:pPr>
            <w:r>
              <w:rPr>
                <w:rFonts w:cs="Arial"/>
                <w:szCs w:val="24"/>
              </w:rPr>
              <w:t xml:space="preserve">Essex CC </w:t>
            </w:r>
          </w:p>
        </w:tc>
        <w:tc>
          <w:tcPr>
            <w:tcW w:w="16547" w:type="dxa"/>
          </w:tcPr>
          <w:p w14:paraId="23906CB0" w14:textId="635B5646" w:rsidR="001B74A6" w:rsidRDefault="001B74A6" w:rsidP="001B74A6">
            <w:pPr>
              <w:pStyle w:val="QuestionMainBodyTextBold"/>
            </w:pPr>
            <w:r>
              <w:t>P</w:t>
            </w:r>
            <w:r w:rsidRPr="0097204D">
              <w:t>ermanently stopping up and diversions of PRoW</w:t>
            </w:r>
            <w:r>
              <w:t>.</w:t>
            </w:r>
          </w:p>
          <w:p w14:paraId="62840764" w14:textId="77777777" w:rsidR="00D11CBD" w:rsidRDefault="001B74A6" w:rsidP="0017661B">
            <w:pPr>
              <w:pStyle w:val="QuestionMainBodyTextBold"/>
              <w:rPr>
                <w:b w:val="0"/>
                <w:bCs w:val="0"/>
              </w:rPr>
            </w:pPr>
            <w:r>
              <w:rPr>
                <w:b w:val="0"/>
                <w:bCs w:val="0"/>
              </w:rPr>
              <w:t>Essex CC</w:t>
            </w:r>
            <w:r w:rsidRPr="000C4CB6">
              <w:rPr>
                <w:b w:val="0"/>
                <w:bCs w:val="0"/>
              </w:rPr>
              <w:t xml:space="preserve"> raises concern </w:t>
            </w:r>
            <w:r>
              <w:rPr>
                <w:b w:val="0"/>
                <w:bCs w:val="0"/>
              </w:rPr>
              <w:t xml:space="preserve">regarding </w:t>
            </w:r>
            <w:r w:rsidRPr="000C4CB6">
              <w:rPr>
                <w:b w:val="0"/>
                <w:bCs w:val="0"/>
              </w:rPr>
              <w:t xml:space="preserve">proposals </w:t>
            </w:r>
            <w:r>
              <w:rPr>
                <w:b w:val="0"/>
                <w:bCs w:val="0"/>
              </w:rPr>
              <w:t xml:space="preserve">to </w:t>
            </w:r>
            <w:r w:rsidRPr="000C4CB6">
              <w:rPr>
                <w:b w:val="0"/>
                <w:bCs w:val="0"/>
              </w:rPr>
              <w:t xml:space="preserve">include permanently stopping up and diversions of PRoW, </w:t>
            </w:r>
            <w:r>
              <w:rPr>
                <w:b w:val="0"/>
                <w:bCs w:val="0"/>
              </w:rPr>
              <w:t xml:space="preserve">albeit </w:t>
            </w:r>
            <w:r w:rsidRPr="000C4CB6">
              <w:rPr>
                <w:b w:val="0"/>
                <w:bCs w:val="0"/>
              </w:rPr>
              <w:t xml:space="preserve">no </w:t>
            </w:r>
            <w:r>
              <w:rPr>
                <w:b w:val="0"/>
                <w:bCs w:val="0"/>
              </w:rPr>
              <w:t xml:space="preserve">specific </w:t>
            </w:r>
            <w:r w:rsidRPr="000C4CB6">
              <w:rPr>
                <w:b w:val="0"/>
                <w:bCs w:val="0"/>
              </w:rPr>
              <w:t>details have been provided at this stage. It raises concerns around the impact on the PR</w:t>
            </w:r>
            <w:r>
              <w:rPr>
                <w:b w:val="0"/>
                <w:bCs w:val="0"/>
              </w:rPr>
              <w:t>o</w:t>
            </w:r>
            <w:r w:rsidRPr="000C4CB6">
              <w:rPr>
                <w:b w:val="0"/>
                <w:bCs w:val="0"/>
              </w:rPr>
              <w:t>W network and seeks more sure</w:t>
            </w:r>
            <w:r>
              <w:rPr>
                <w:b w:val="0"/>
                <w:bCs w:val="0"/>
              </w:rPr>
              <w:t>ty</w:t>
            </w:r>
            <w:r w:rsidRPr="000C4CB6">
              <w:rPr>
                <w:b w:val="0"/>
                <w:bCs w:val="0"/>
              </w:rPr>
              <w:t xml:space="preserve"> on the design and protection of rights ([</w:t>
            </w:r>
            <w:hyperlink r:id="rId456" w:history="1">
              <w:r w:rsidRPr="00A60272">
                <w:rPr>
                  <w:rStyle w:val="Hyperlink"/>
                  <w:rFonts w:eastAsiaTheme="majorEastAsia"/>
                  <w:b w:val="0"/>
                  <w:bCs w:val="0"/>
                </w:rPr>
                <w:t>RR-1083</w:t>
              </w:r>
            </w:hyperlink>
            <w:r w:rsidRPr="000C4CB6">
              <w:rPr>
                <w:b w:val="0"/>
                <w:bCs w:val="0"/>
              </w:rPr>
              <w:t xml:space="preserve">], Paragraph 6.5.11). </w:t>
            </w:r>
          </w:p>
          <w:p w14:paraId="499FCAB1" w14:textId="44A012AE" w:rsidR="001B74A6" w:rsidRPr="000C4CB6" w:rsidRDefault="001B74A6" w:rsidP="001B74A6">
            <w:pPr>
              <w:pStyle w:val="QuestionMainBodyTextBold"/>
              <w:rPr>
                <w:b w:val="0"/>
                <w:bCs w:val="0"/>
                <w:highlight w:val="yellow"/>
              </w:rPr>
            </w:pPr>
            <w:r w:rsidRPr="000C4CB6">
              <w:rPr>
                <w:b w:val="0"/>
                <w:bCs w:val="0"/>
              </w:rPr>
              <w:t xml:space="preserve">The applicant and </w:t>
            </w:r>
            <w:r>
              <w:rPr>
                <w:b w:val="0"/>
                <w:bCs w:val="0"/>
              </w:rPr>
              <w:t>Essex CC</w:t>
            </w:r>
            <w:r w:rsidRPr="000C4CB6">
              <w:rPr>
                <w:b w:val="0"/>
                <w:bCs w:val="0"/>
              </w:rPr>
              <w:t xml:space="preserve"> </w:t>
            </w:r>
            <w:r w:rsidR="00D11CBD">
              <w:rPr>
                <w:b w:val="0"/>
                <w:bCs w:val="0"/>
              </w:rPr>
              <w:t>are asked</w:t>
            </w:r>
            <w:r w:rsidR="0017661B" w:rsidRPr="000C4CB6">
              <w:rPr>
                <w:b w:val="0"/>
                <w:bCs w:val="0"/>
              </w:rPr>
              <w:t xml:space="preserve"> </w:t>
            </w:r>
            <w:r w:rsidRPr="000C4CB6">
              <w:rPr>
                <w:b w:val="0"/>
                <w:bCs w:val="0"/>
              </w:rPr>
              <w:t xml:space="preserve">for an update on these </w:t>
            </w:r>
            <w:r>
              <w:rPr>
                <w:b w:val="0"/>
                <w:bCs w:val="0"/>
              </w:rPr>
              <w:t>matters and any discussions taking place between them</w:t>
            </w:r>
            <w:r w:rsidRPr="000C4CB6">
              <w:rPr>
                <w:b w:val="0"/>
                <w:bCs w:val="0"/>
              </w:rPr>
              <w:t>.</w:t>
            </w:r>
          </w:p>
        </w:tc>
      </w:tr>
      <w:tr w:rsidR="001B74A6" w:rsidRPr="008C59AE" w14:paraId="3BA7EB05" w14:textId="77777777" w:rsidTr="00AC1973">
        <w:tc>
          <w:tcPr>
            <w:tcW w:w="22391" w:type="dxa"/>
            <w:gridSpan w:val="3"/>
          </w:tcPr>
          <w:p w14:paraId="3339636C" w14:textId="0B543E05" w:rsidR="001B74A6" w:rsidRPr="00092316" w:rsidRDefault="001B74A6" w:rsidP="001B74A6">
            <w:pPr>
              <w:pStyle w:val="Heading1"/>
              <w:numPr>
                <w:ilvl w:val="0"/>
                <w:numId w:val="0"/>
              </w:numPr>
              <w:rPr>
                <w:rFonts w:cs="Arial"/>
                <w:b w:val="0"/>
                <w:szCs w:val="24"/>
              </w:rPr>
            </w:pPr>
            <w:bookmarkStart w:id="26" w:name="_Toc224904032"/>
            <w:r>
              <w:rPr>
                <w:rFonts w:cs="Arial"/>
                <w:szCs w:val="24"/>
              </w:rPr>
              <w:t>SS   Safety and security</w:t>
            </w:r>
            <w:bookmarkEnd w:id="26"/>
            <w:r>
              <w:rPr>
                <w:rFonts w:cs="Arial"/>
                <w:szCs w:val="24"/>
              </w:rPr>
              <w:t xml:space="preserve"> </w:t>
            </w:r>
          </w:p>
        </w:tc>
      </w:tr>
      <w:tr w:rsidR="001B74A6" w:rsidRPr="008C59AE" w14:paraId="13628EC7" w14:textId="77777777" w:rsidTr="00AC1973">
        <w:tc>
          <w:tcPr>
            <w:tcW w:w="1713" w:type="dxa"/>
          </w:tcPr>
          <w:p w14:paraId="33EFEEEA" w14:textId="14B53132" w:rsidR="001B74A6" w:rsidRPr="00092316" w:rsidRDefault="001B74A6" w:rsidP="001B74A6">
            <w:pPr>
              <w:pStyle w:val="Heading3"/>
              <w:numPr>
                <w:ilvl w:val="0"/>
                <w:numId w:val="0"/>
              </w:numPr>
              <w:rPr>
                <w:rFonts w:cs="Arial"/>
                <w:szCs w:val="24"/>
              </w:rPr>
            </w:pPr>
            <w:r>
              <w:rPr>
                <w:rFonts w:cs="Arial"/>
                <w:szCs w:val="24"/>
              </w:rPr>
              <w:t>SS 1.1</w:t>
            </w:r>
          </w:p>
        </w:tc>
        <w:tc>
          <w:tcPr>
            <w:tcW w:w="4131" w:type="dxa"/>
          </w:tcPr>
          <w:p w14:paraId="16AD6785" w14:textId="77777777"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E5D0764" w14:textId="6598FE9C" w:rsidR="0017661B" w:rsidRPr="005D14AF" w:rsidRDefault="002B1CE8" w:rsidP="002B1CE8">
            <w:pPr>
              <w:pStyle w:val="ListBullet"/>
              <w:numPr>
                <w:ilvl w:val="0"/>
                <w:numId w:val="0"/>
              </w:numPr>
              <w:rPr>
                <w:rFonts w:cs="Arial"/>
                <w:b/>
                <w:szCs w:val="24"/>
              </w:rPr>
            </w:pPr>
            <w:r w:rsidRPr="005D14AF">
              <w:rPr>
                <w:rFonts w:cs="Arial"/>
                <w:b/>
                <w:szCs w:val="24"/>
              </w:rPr>
              <w:t>Bramford substation</w:t>
            </w:r>
          </w:p>
          <w:p w14:paraId="5F9C89E2" w14:textId="7F36EFF4" w:rsidR="001B74A6" w:rsidRPr="00092316" w:rsidRDefault="006728A7" w:rsidP="002B1CE8">
            <w:pPr>
              <w:pStyle w:val="ListBullet"/>
              <w:numPr>
                <w:ilvl w:val="0"/>
                <w:numId w:val="0"/>
              </w:numPr>
              <w:rPr>
                <w:rFonts w:cs="Arial"/>
                <w:szCs w:val="24"/>
              </w:rPr>
            </w:pPr>
            <w:r>
              <w:rPr>
                <w:rFonts w:cs="Arial"/>
                <w:szCs w:val="24"/>
              </w:rPr>
              <w:t xml:space="preserve">Detailed </w:t>
            </w:r>
            <w:r w:rsidR="00867668">
              <w:rPr>
                <w:rFonts w:cs="Arial"/>
                <w:szCs w:val="24"/>
              </w:rPr>
              <w:t>resilience, security and continuity</w:t>
            </w:r>
            <w:r>
              <w:rPr>
                <w:rFonts w:cs="Arial"/>
                <w:szCs w:val="24"/>
              </w:rPr>
              <w:t xml:space="preserve"> concerns have </w:t>
            </w:r>
            <w:r w:rsidR="00BE53AD">
              <w:rPr>
                <w:rFonts w:cs="Arial"/>
                <w:szCs w:val="24"/>
              </w:rPr>
              <w:t xml:space="preserve">been raised by </w:t>
            </w:r>
            <w:r w:rsidR="002A1AA9">
              <w:rPr>
                <w:rFonts w:cs="Arial"/>
                <w:szCs w:val="24"/>
              </w:rPr>
              <w:t>Burstall Parish Council [</w:t>
            </w:r>
            <w:hyperlink r:id="rId457" w:history="1">
              <w:r w:rsidR="002A1AA9" w:rsidRPr="000229D8">
                <w:rPr>
                  <w:rStyle w:val="Hyperlink"/>
                  <w:rFonts w:cs="Arial"/>
                  <w:szCs w:val="24"/>
                </w:rPr>
                <w:t>REP1-151</w:t>
              </w:r>
            </w:hyperlink>
            <w:r w:rsidR="002A1AA9">
              <w:rPr>
                <w:rFonts w:cs="Arial"/>
                <w:szCs w:val="24"/>
              </w:rPr>
              <w:t xml:space="preserve">] and </w:t>
            </w:r>
            <w:r w:rsidR="00BE53AD">
              <w:rPr>
                <w:rFonts w:cs="Arial"/>
                <w:szCs w:val="24"/>
              </w:rPr>
              <w:t>Mr William Peters</w:t>
            </w:r>
            <w:r w:rsidR="000A36E5">
              <w:rPr>
                <w:rFonts w:cs="Arial"/>
                <w:szCs w:val="24"/>
              </w:rPr>
              <w:t>e</w:t>
            </w:r>
            <w:r w:rsidR="00BE53AD">
              <w:rPr>
                <w:rFonts w:cs="Arial"/>
                <w:szCs w:val="24"/>
              </w:rPr>
              <w:t>n</w:t>
            </w:r>
            <w:r w:rsidR="000A36E5">
              <w:rPr>
                <w:rFonts w:cs="Arial"/>
                <w:szCs w:val="24"/>
              </w:rPr>
              <w:t xml:space="preserve"> [</w:t>
            </w:r>
            <w:hyperlink r:id="rId458" w:history="1">
              <w:r w:rsidR="000A36E5" w:rsidRPr="000229D8">
                <w:rPr>
                  <w:rStyle w:val="Hyperlink"/>
                  <w:rFonts w:cs="Arial"/>
                  <w:szCs w:val="24"/>
                </w:rPr>
                <w:t>REP1-495</w:t>
              </w:r>
            </w:hyperlink>
            <w:r w:rsidR="000A36E5">
              <w:rPr>
                <w:rFonts w:cs="Arial"/>
                <w:szCs w:val="24"/>
              </w:rPr>
              <w:t>]</w:t>
            </w:r>
            <w:r w:rsidR="002A1AA9">
              <w:rPr>
                <w:rFonts w:cs="Arial"/>
                <w:szCs w:val="24"/>
              </w:rPr>
              <w:t xml:space="preserve"> over the </w:t>
            </w:r>
            <w:r w:rsidR="00AF3941">
              <w:rPr>
                <w:rFonts w:cs="Arial"/>
                <w:szCs w:val="24"/>
              </w:rPr>
              <w:t xml:space="preserve">scale and size of the Bramford substation site given the concentration of </w:t>
            </w:r>
            <w:r w:rsidR="009E3F98">
              <w:rPr>
                <w:rFonts w:cs="Arial"/>
                <w:szCs w:val="24"/>
              </w:rPr>
              <w:t>nationally critical energy infrastructure at the site, which would be added to by the proposed development. Respond to such concerns in detail</w:t>
            </w:r>
            <w:r w:rsidR="005D14AF">
              <w:rPr>
                <w:rFonts w:cs="Arial"/>
                <w:szCs w:val="24"/>
              </w:rPr>
              <w:t>, including reference to EN-1 and EN-5 where relevant.</w:t>
            </w:r>
          </w:p>
        </w:tc>
      </w:tr>
      <w:tr w:rsidR="001B74A6" w:rsidRPr="008C59AE" w14:paraId="53C58E89" w14:textId="77777777" w:rsidTr="00AC1973">
        <w:tc>
          <w:tcPr>
            <w:tcW w:w="1713" w:type="dxa"/>
          </w:tcPr>
          <w:p w14:paraId="53C58E86" w14:textId="0690B27F" w:rsidR="001B74A6" w:rsidRPr="00092316" w:rsidRDefault="001B74A6" w:rsidP="001B74A6">
            <w:pPr>
              <w:pStyle w:val="Heading3"/>
              <w:numPr>
                <w:ilvl w:val="0"/>
                <w:numId w:val="0"/>
              </w:numPr>
              <w:rPr>
                <w:rFonts w:cs="Arial"/>
                <w:szCs w:val="24"/>
              </w:rPr>
            </w:pPr>
            <w:r>
              <w:rPr>
                <w:rFonts w:cs="Arial"/>
                <w:szCs w:val="24"/>
              </w:rPr>
              <w:t>SS 1.2</w:t>
            </w:r>
          </w:p>
        </w:tc>
        <w:tc>
          <w:tcPr>
            <w:tcW w:w="4131" w:type="dxa"/>
          </w:tcPr>
          <w:p w14:paraId="53C58E87" w14:textId="78B3F1B4" w:rsidR="001B74A6" w:rsidRPr="00092316" w:rsidRDefault="001B74A6" w:rsidP="001B74A6">
            <w:pPr>
              <w:rPr>
                <w:rFonts w:cs="Arial"/>
                <w:szCs w:val="24"/>
              </w:rPr>
            </w:pPr>
            <w:r>
              <w:rPr>
                <w:rFonts w:cs="Arial"/>
                <w:szCs w:val="24"/>
              </w:rPr>
              <w:t xml:space="preserve">The applicant </w:t>
            </w:r>
          </w:p>
        </w:tc>
        <w:tc>
          <w:tcPr>
            <w:tcW w:w="16547" w:type="dxa"/>
          </w:tcPr>
          <w:p w14:paraId="7D1D30DF" w14:textId="77777777" w:rsidR="001B74A6" w:rsidRPr="00A61653" w:rsidRDefault="001B74A6" w:rsidP="001B74A6">
            <w:pPr>
              <w:rPr>
                <w:rFonts w:cs="Arial"/>
                <w:szCs w:val="24"/>
              </w:rPr>
            </w:pPr>
            <w:r w:rsidRPr="00A61653">
              <w:rPr>
                <w:rFonts w:cs="Arial"/>
                <w:b/>
                <w:bCs/>
                <w:szCs w:val="24"/>
              </w:rPr>
              <w:t xml:space="preserve">Security risks </w:t>
            </w:r>
          </w:p>
          <w:p w14:paraId="53C58E88" w14:textId="1EE29464" w:rsidR="001B74A6" w:rsidRPr="00092316" w:rsidRDefault="001B74A6" w:rsidP="001B74A6">
            <w:pPr>
              <w:rPr>
                <w:rFonts w:cs="Arial"/>
                <w:szCs w:val="24"/>
              </w:rPr>
            </w:pPr>
            <w:r>
              <w:rPr>
                <w:rFonts w:cs="Arial"/>
                <w:szCs w:val="24"/>
              </w:rPr>
              <w:t>A range of</w:t>
            </w:r>
            <w:r w:rsidRPr="00A61653">
              <w:rPr>
                <w:rFonts w:cs="Arial"/>
                <w:szCs w:val="24"/>
              </w:rPr>
              <w:t xml:space="preserve"> security issues have been highlighted as a possible risk by a number of IPs in relation to the </w:t>
            </w:r>
            <w:r w:rsidRPr="0058633A">
              <w:rPr>
                <w:rFonts w:cs="Arial"/>
                <w:szCs w:val="24"/>
              </w:rPr>
              <w:t>OHLs</w:t>
            </w:r>
            <w:r w:rsidRPr="00A61653">
              <w:rPr>
                <w:rFonts w:cs="Arial"/>
                <w:szCs w:val="24"/>
              </w:rPr>
              <w:t xml:space="preserve"> and substations</w:t>
            </w:r>
            <w:r>
              <w:rPr>
                <w:rFonts w:cs="Arial"/>
                <w:szCs w:val="24"/>
              </w:rPr>
              <w:t>, including vulnerability to attack (for example by drones), and the resilience in areas where there is a concentration of energy infrastructure</w:t>
            </w:r>
            <w:r w:rsidRPr="00A61653">
              <w:rPr>
                <w:rFonts w:cs="Arial"/>
                <w:szCs w:val="24"/>
              </w:rPr>
              <w:t xml:space="preserve">. NPS EN-1 </w:t>
            </w:r>
            <w:r>
              <w:rPr>
                <w:rFonts w:cs="Arial"/>
                <w:szCs w:val="24"/>
              </w:rPr>
              <w:t>(2023)</w:t>
            </w:r>
            <w:r w:rsidRPr="00A61653">
              <w:rPr>
                <w:rFonts w:cs="Arial"/>
                <w:szCs w:val="24"/>
              </w:rPr>
              <w:t xml:space="preserve"> section 4.16 recognises that there may be national security implications for critical energy infrastructure. Can the applicant respond to these </w:t>
            </w:r>
            <w:r>
              <w:rPr>
                <w:rFonts w:cs="Arial"/>
                <w:szCs w:val="24"/>
              </w:rPr>
              <w:t>points,</w:t>
            </w:r>
            <w:r w:rsidRPr="00A61653">
              <w:rPr>
                <w:rFonts w:cs="Arial"/>
                <w:szCs w:val="24"/>
              </w:rPr>
              <w:t xml:space="preserve"> clearly setting out the security considerations for the proposed development and which may result from the concentration of other UK energy infrastructure in the surrounding East Anglia area.</w:t>
            </w:r>
          </w:p>
        </w:tc>
      </w:tr>
      <w:tr w:rsidR="001B74A6" w:rsidRPr="008C59AE" w14:paraId="53C58E8D" w14:textId="77777777" w:rsidTr="00AC1973">
        <w:tc>
          <w:tcPr>
            <w:tcW w:w="1713" w:type="dxa"/>
          </w:tcPr>
          <w:p w14:paraId="53C58E8A" w14:textId="7DED3640" w:rsidR="001B74A6" w:rsidRPr="00092316" w:rsidRDefault="001B74A6" w:rsidP="001B74A6">
            <w:pPr>
              <w:pStyle w:val="Heading3"/>
              <w:numPr>
                <w:ilvl w:val="0"/>
                <w:numId w:val="0"/>
              </w:numPr>
              <w:rPr>
                <w:rFonts w:cs="Arial"/>
                <w:szCs w:val="24"/>
              </w:rPr>
            </w:pPr>
            <w:r>
              <w:rPr>
                <w:rFonts w:cs="Arial"/>
                <w:szCs w:val="24"/>
              </w:rPr>
              <w:t>SS 1.3</w:t>
            </w:r>
          </w:p>
        </w:tc>
        <w:tc>
          <w:tcPr>
            <w:tcW w:w="4131" w:type="dxa"/>
          </w:tcPr>
          <w:p w14:paraId="53C58E8B" w14:textId="2EA8FD98" w:rsidR="001B74A6" w:rsidRPr="00092316" w:rsidRDefault="001B74A6" w:rsidP="001B74A6">
            <w:pPr>
              <w:rPr>
                <w:rFonts w:cs="Arial"/>
                <w:szCs w:val="24"/>
              </w:rPr>
            </w:pPr>
            <w:r>
              <w:rPr>
                <w:rFonts w:cs="Arial"/>
                <w:szCs w:val="24"/>
              </w:rPr>
              <w:t xml:space="preserve">The applicant </w:t>
            </w:r>
          </w:p>
        </w:tc>
        <w:tc>
          <w:tcPr>
            <w:tcW w:w="16547" w:type="dxa"/>
          </w:tcPr>
          <w:p w14:paraId="41DBA3A9" w14:textId="500D2533" w:rsidR="001B74A6" w:rsidRPr="006F5DCD" w:rsidRDefault="001B74A6" w:rsidP="001B74A6">
            <w:pPr>
              <w:tabs>
                <w:tab w:val="left" w:pos="1350"/>
              </w:tabs>
              <w:rPr>
                <w:rFonts w:cs="Arial"/>
                <w:b/>
                <w:bCs/>
                <w:szCs w:val="24"/>
              </w:rPr>
            </w:pPr>
            <w:r w:rsidRPr="006F5DCD">
              <w:rPr>
                <w:rFonts w:cs="Arial"/>
                <w:b/>
                <w:bCs/>
                <w:szCs w:val="24"/>
              </w:rPr>
              <w:t>Emergency service</w:t>
            </w:r>
            <w:r>
              <w:rPr>
                <w:rFonts w:cs="Arial"/>
                <w:b/>
                <w:bCs/>
                <w:szCs w:val="24"/>
              </w:rPr>
              <w:t xml:space="preserve">s – access and community safety </w:t>
            </w:r>
          </w:p>
          <w:p w14:paraId="53C58E8C" w14:textId="1EC1E99D" w:rsidR="001B74A6" w:rsidRPr="0057736C" w:rsidRDefault="001B74A6" w:rsidP="001B74A6">
            <w:pPr>
              <w:tabs>
                <w:tab w:val="left" w:pos="1350"/>
              </w:tabs>
              <w:rPr>
                <w:rFonts w:cs="Arial"/>
                <w:szCs w:val="24"/>
              </w:rPr>
            </w:pPr>
            <w:r w:rsidRPr="006F5DCD">
              <w:rPr>
                <w:rFonts w:cs="Arial"/>
                <w:szCs w:val="24"/>
              </w:rPr>
              <w:t>Having regard to concerns raised by a number of</w:t>
            </w:r>
            <w:r>
              <w:rPr>
                <w:rFonts w:cs="Arial"/>
                <w:szCs w:val="24"/>
              </w:rPr>
              <w:t xml:space="preserve"> IPs and from</w:t>
            </w:r>
            <w:r w:rsidRPr="006F5DCD">
              <w:rPr>
                <w:rFonts w:cs="Arial"/>
                <w:szCs w:val="24"/>
              </w:rPr>
              <w:t xml:space="preserve"> the emergency services</w:t>
            </w:r>
            <w:r w:rsidR="00574453">
              <w:rPr>
                <w:rFonts w:cs="Arial"/>
                <w:szCs w:val="24"/>
              </w:rPr>
              <w:t xml:space="preserve"> (see for example </w:t>
            </w:r>
            <w:r w:rsidRPr="006F5DCD">
              <w:rPr>
                <w:rFonts w:cs="Arial"/>
                <w:szCs w:val="24"/>
              </w:rPr>
              <w:t>[</w:t>
            </w:r>
            <w:hyperlink r:id="rId459" w:history="1">
              <w:r w:rsidRPr="00844104">
                <w:rPr>
                  <w:rStyle w:val="Hyperlink"/>
                  <w:rFonts w:cs="Arial"/>
                  <w:szCs w:val="24"/>
                </w:rPr>
                <w:t>RR-1087</w:t>
              </w:r>
            </w:hyperlink>
            <w:r>
              <w:rPr>
                <w:rFonts w:cs="Arial"/>
                <w:szCs w:val="24"/>
              </w:rPr>
              <w:t>]</w:t>
            </w:r>
            <w:r w:rsidRPr="006F5DCD">
              <w:rPr>
                <w:rFonts w:cs="Arial"/>
                <w:szCs w:val="24"/>
              </w:rPr>
              <w:t xml:space="preserve">, </w:t>
            </w:r>
            <w:r>
              <w:rPr>
                <w:rFonts w:cs="Arial"/>
                <w:szCs w:val="24"/>
              </w:rPr>
              <w:t>[</w:t>
            </w:r>
            <w:hyperlink r:id="rId460" w:history="1">
              <w:r w:rsidRPr="00E84751">
                <w:rPr>
                  <w:rStyle w:val="Hyperlink"/>
                  <w:rFonts w:cs="Arial"/>
                  <w:szCs w:val="24"/>
                </w:rPr>
                <w:t>RR-3519</w:t>
              </w:r>
            </w:hyperlink>
            <w:r>
              <w:rPr>
                <w:rFonts w:cs="Arial"/>
                <w:szCs w:val="24"/>
              </w:rPr>
              <w:t>]</w:t>
            </w:r>
            <w:r w:rsidR="00D1046A">
              <w:rPr>
                <w:rFonts w:cs="Arial"/>
                <w:szCs w:val="24"/>
              </w:rPr>
              <w:t xml:space="preserve"> and</w:t>
            </w:r>
            <w:r w:rsidRPr="006F5DCD">
              <w:rPr>
                <w:rFonts w:cs="Arial"/>
                <w:szCs w:val="24"/>
              </w:rPr>
              <w:t xml:space="preserve"> </w:t>
            </w:r>
            <w:r>
              <w:rPr>
                <w:rFonts w:cs="Arial"/>
                <w:szCs w:val="24"/>
              </w:rPr>
              <w:t>[</w:t>
            </w:r>
            <w:hyperlink r:id="rId461" w:history="1">
              <w:r w:rsidRPr="00C34266">
                <w:rPr>
                  <w:rStyle w:val="Hyperlink"/>
                  <w:rFonts w:cs="Arial"/>
                  <w:szCs w:val="24"/>
                </w:rPr>
                <w:t>AS-063</w:t>
              </w:r>
            </w:hyperlink>
            <w:r>
              <w:rPr>
                <w:rFonts w:cs="Arial"/>
                <w:szCs w:val="24"/>
              </w:rPr>
              <w:t>]</w:t>
            </w:r>
            <w:r w:rsidR="00D1046A">
              <w:rPr>
                <w:rFonts w:cs="Arial"/>
                <w:szCs w:val="24"/>
              </w:rPr>
              <w:t>)</w:t>
            </w:r>
            <w:r w:rsidRPr="006F5DCD">
              <w:rPr>
                <w:rFonts w:cs="Arial"/>
                <w:szCs w:val="24"/>
              </w:rPr>
              <w:t xml:space="preserve">, can the applicant clearly explain what </w:t>
            </w:r>
            <w:r>
              <w:rPr>
                <w:rFonts w:cs="Arial"/>
                <w:szCs w:val="24"/>
              </w:rPr>
              <w:t>further</w:t>
            </w:r>
            <w:r w:rsidRPr="006F5DCD">
              <w:rPr>
                <w:rFonts w:cs="Arial"/>
                <w:szCs w:val="24"/>
              </w:rPr>
              <w:t xml:space="preserve"> mitigation measures would be taken to ensure emergency service access </w:t>
            </w:r>
            <w:r>
              <w:rPr>
                <w:rFonts w:cs="Arial"/>
                <w:szCs w:val="24"/>
              </w:rPr>
              <w:t>and community safety</w:t>
            </w:r>
            <w:r w:rsidR="00E46DE7">
              <w:rPr>
                <w:rFonts w:cs="Arial"/>
                <w:szCs w:val="24"/>
              </w:rPr>
              <w:t xml:space="preserve">, including in relation to </w:t>
            </w:r>
            <w:r w:rsidR="0057736C">
              <w:rPr>
                <w:rFonts w:cs="Arial"/>
                <w:szCs w:val="24"/>
              </w:rPr>
              <w:t xml:space="preserve">air ambulances, </w:t>
            </w:r>
            <w:r w:rsidRPr="006F5DCD">
              <w:rPr>
                <w:rFonts w:cs="Arial"/>
                <w:szCs w:val="24"/>
              </w:rPr>
              <w:t>during all stages of development, and how these measures are proposed to be secured</w:t>
            </w:r>
            <w:r>
              <w:rPr>
                <w:rFonts w:cs="Arial"/>
                <w:szCs w:val="24"/>
              </w:rPr>
              <w:t xml:space="preserve">. This should include consideration of cumulative impacts with other projects, and whether any measures are proposed to be shared with other projects. </w:t>
            </w:r>
          </w:p>
        </w:tc>
      </w:tr>
      <w:tr w:rsidR="001B74A6" w:rsidRPr="008C59AE" w14:paraId="5CE8F6AB" w14:textId="77777777" w:rsidTr="00AC1973">
        <w:tc>
          <w:tcPr>
            <w:tcW w:w="1713" w:type="dxa"/>
          </w:tcPr>
          <w:p w14:paraId="474D67C1" w14:textId="2972AB25" w:rsidR="001B74A6" w:rsidRPr="00092316" w:rsidRDefault="001B74A6" w:rsidP="001B74A6">
            <w:pPr>
              <w:pStyle w:val="Heading3"/>
              <w:numPr>
                <w:ilvl w:val="0"/>
                <w:numId w:val="0"/>
              </w:numPr>
              <w:rPr>
                <w:rFonts w:cs="Arial"/>
                <w:szCs w:val="24"/>
              </w:rPr>
            </w:pPr>
            <w:r>
              <w:rPr>
                <w:rFonts w:cs="Arial"/>
                <w:szCs w:val="24"/>
              </w:rPr>
              <w:t>SS 1.4</w:t>
            </w:r>
          </w:p>
        </w:tc>
        <w:tc>
          <w:tcPr>
            <w:tcW w:w="4131" w:type="dxa"/>
          </w:tcPr>
          <w:p w14:paraId="1260AB3B" w14:textId="77777777" w:rsidR="001B74A6" w:rsidRDefault="001B74A6" w:rsidP="001B74A6">
            <w:pPr>
              <w:rPr>
                <w:rFonts w:cs="Arial"/>
                <w:szCs w:val="24"/>
              </w:rPr>
            </w:pPr>
            <w:r>
              <w:rPr>
                <w:rFonts w:cs="Arial"/>
                <w:szCs w:val="24"/>
              </w:rPr>
              <w:t>Suffolk Constabulary</w:t>
            </w:r>
          </w:p>
          <w:p w14:paraId="69C4335F" w14:textId="6BA47FE7" w:rsidR="001B74A6" w:rsidRDefault="001B74A6" w:rsidP="001B74A6">
            <w:pPr>
              <w:rPr>
                <w:rFonts w:cs="Arial"/>
                <w:szCs w:val="24"/>
              </w:rPr>
            </w:pPr>
            <w:r>
              <w:rPr>
                <w:rFonts w:cs="Arial"/>
                <w:szCs w:val="24"/>
              </w:rPr>
              <w:t>Essex Police</w:t>
            </w:r>
          </w:p>
          <w:p w14:paraId="7F923D3D" w14:textId="33F9CF53" w:rsidR="001B74A6" w:rsidRPr="00092316" w:rsidRDefault="001B74A6" w:rsidP="001B74A6">
            <w:pPr>
              <w:rPr>
                <w:rFonts w:cs="Arial"/>
                <w:szCs w:val="24"/>
              </w:rPr>
            </w:pPr>
          </w:p>
        </w:tc>
        <w:tc>
          <w:tcPr>
            <w:tcW w:w="16547" w:type="dxa"/>
          </w:tcPr>
          <w:p w14:paraId="19EC6AD9" w14:textId="40038683" w:rsidR="001B74A6" w:rsidRPr="00230D1B" w:rsidRDefault="001B74A6" w:rsidP="001B74A6">
            <w:pPr>
              <w:rPr>
                <w:rFonts w:cs="Arial"/>
                <w:b/>
                <w:bCs/>
                <w:szCs w:val="24"/>
              </w:rPr>
            </w:pPr>
            <w:r w:rsidRPr="00230D1B">
              <w:rPr>
                <w:rFonts w:cs="Arial"/>
                <w:b/>
                <w:bCs/>
                <w:szCs w:val="24"/>
              </w:rPr>
              <w:t xml:space="preserve">Emergency services </w:t>
            </w:r>
            <w:r>
              <w:rPr>
                <w:rFonts w:cs="Arial"/>
                <w:b/>
                <w:bCs/>
                <w:szCs w:val="24"/>
              </w:rPr>
              <w:t>– mitigation</w:t>
            </w:r>
          </w:p>
          <w:p w14:paraId="28443D1B" w14:textId="54BEABF5" w:rsidR="001B74A6" w:rsidRPr="003E787D" w:rsidRDefault="001B74A6" w:rsidP="001B74A6">
            <w:pPr>
              <w:rPr>
                <w:rFonts w:cs="Arial"/>
                <w:b/>
                <w:szCs w:val="24"/>
              </w:rPr>
            </w:pPr>
            <w:r>
              <w:rPr>
                <w:rFonts w:cs="Arial"/>
                <w:szCs w:val="24"/>
              </w:rPr>
              <w:t>Please review and provide comments on the applicant’s response to your submissions at OFH1 [</w:t>
            </w:r>
            <w:hyperlink r:id="rId462" w:history="1">
              <w:r w:rsidRPr="00E918B0">
                <w:rPr>
                  <w:rStyle w:val="Hyperlink"/>
                  <w:rFonts w:cs="Arial"/>
                  <w:szCs w:val="24"/>
                </w:rPr>
                <w:t>REP1-140</w:t>
              </w:r>
            </w:hyperlink>
            <w:r>
              <w:rPr>
                <w:rFonts w:cs="Arial"/>
                <w:szCs w:val="24"/>
              </w:rPr>
              <w:t>] and [</w:t>
            </w:r>
            <w:hyperlink r:id="rId463" w:history="1">
              <w:r w:rsidR="00695962" w:rsidRPr="00695962">
                <w:rPr>
                  <w:rStyle w:val="Hyperlink"/>
                  <w:rFonts w:cs="Arial"/>
                  <w:szCs w:val="24"/>
                </w:rPr>
                <w:t>REP2-023</w:t>
              </w:r>
            </w:hyperlink>
            <w:r>
              <w:rPr>
                <w:rFonts w:cs="Arial"/>
                <w:szCs w:val="24"/>
              </w:rPr>
              <w:t xml:space="preserve">], in particular regarding your requests for proposed mitigation beyond what is set out in the outline </w:t>
            </w:r>
            <w:r w:rsidRPr="00096B65">
              <w:t>CoCP</w:t>
            </w:r>
            <w:r>
              <w:rPr>
                <w:rFonts w:cs="Arial"/>
                <w:szCs w:val="24"/>
              </w:rPr>
              <w:t xml:space="preserve"> appendix E (community engagement and public information) [</w:t>
            </w:r>
            <w:hyperlink r:id="rId464" w:history="1">
              <w:r w:rsidRPr="00C34266">
                <w:rPr>
                  <w:rStyle w:val="Hyperlink"/>
                  <w:rFonts w:cs="Arial"/>
                  <w:szCs w:val="24"/>
                </w:rPr>
                <w:t>APP-305</w:t>
              </w:r>
            </w:hyperlink>
            <w:r>
              <w:rPr>
                <w:rFonts w:cs="Arial"/>
                <w:szCs w:val="24"/>
              </w:rPr>
              <w:t xml:space="preserve">] and the outline construction traffic management plan </w:t>
            </w:r>
            <w:r w:rsidRPr="000115EE">
              <w:rPr>
                <w:rFonts w:cs="Arial"/>
                <w:szCs w:val="24"/>
              </w:rPr>
              <w:t>[</w:t>
            </w:r>
            <w:hyperlink r:id="rId465" w:history="1">
              <w:r w:rsidR="000115EE" w:rsidRPr="000115EE">
                <w:rPr>
                  <w:rStyle w:val="Hyperlink"/>
                  <w:rFonts w:cs="Arial"/>
                  <w:szCs w:val="24"/>
                </w:rPr>
                <w:t>APP-309</w:t>
              </w:r>
            </w:hyperlink>
            <w:r w:rsidRPr="000115EE">
              <w:rPr>
                <w:rFonts w:cs="Arial"/>
                <w:szCs w:val="24"/>
              </w:rPr>
              <w:t>]</w:t>
            </w:r>
            <w:r>
              <w:rPr>
                <w:rFonts w:cs="Arial"/>
                <w:szCs w:val="24"/>
              </w:rPr>
              <w:t xml:space="preserve"> (including an incident management plan). </w:t>
            </w:r>
          </w:p>
        </w:tc>
      </w:tr>
      <w:tr w:rsidR="001B74A6" w:rsidRPr="008C59AE" w14:paraId="2E33B804" w14:textId="77777777" w:rsidTr="00AC1973">
        <w:tc>
          <w:tcPr>
            <w:tcW w:w="1713" w:type="dxa"/>
          </w:tcPr>
          <w:p w14:paraId="704BF15C" w14:textId="004CD1C2" w:rsidR="001B74A6" w:rsidRPr="00092316" w:rsidRDefault="001B74A6" w:rsidP="001B74A6">
            <w:pPr>
              <w:pStyle w:val="Heading3"/>
              <w:numPr>
                <w:ilvl w:val="0"/>
                <w:numId w:val="0"/>
              </w:numPr>
              <w:rPr>
                <w:rFonts w:cs="Arial"/>
                <w:szCs w:val="24"/>
              </w:rPr>
            </w:pPr>
            <w:r>
              <w:rPr>
                <w:rFonts w:cs="Arial"/>
                <w:szCs w:val="24"/>
              </w:rPr>
              <w:t xml:space="preserve">SS 1.5 </w:t>
            </w:r>
          </w:p>
        </w:tc>
        <w:tc>
          <w:tcPr>
            <w:tcW w:w="4131" w:type="dxa"/>
          </w:tcPr>
          <w:p w14:paraId="2184D193" w14:textId="77777777" w:rsidR="001B74A6" w:rsidRPr="009A04F0" w:rsidRDefault="001B74A6" w:rsidP="001B74A6">
            <w:pPr>
              <w:rPr>
                <w:rFonts w:cs="Arial"/>
                <w:szCs w:val="24"/>
              </w:rPr>
            </w:pPr>
            <w:r w:rsidRPr="009A04F0">
              <w:rPr>
                <w:rFonts w:cs="Arial"/>
                <w:szCs w:val="24"/>
              </w:rPr>
              <w:t>Norfolk Constabulary</w:t>
            </w:r>
          </w:p>
          <w:p w14:paraId="7F68B955" w14:textId="77777777" w:rsidR="001B74A6" w:rsidRPr="009A04F0" w:rsidRDefault="001B74A6" w:rsidP="001B74A6">
            <w:pPr>
              <w:rPr>
                <w:rFonts w:cs="Arial"/>
                <w:szCs w:val="24"/>
              </w:rPr>
            </w:pPr>
            <w:r w:rsidRPr="009A04F0">
              <w:rPr>
                <w:rFonts w:cs="Arial"/>
                <w:szCs w:val="24"/>
              </w:rPr>
              <w:t>Suffolk Constabulary</w:t>
            </w:r>
          </w:p>
          <w:p w14:paraId="6F9AF646" w14:textId="77777777" w:rsidR="001B74A6" w:rsidRPr="009A04F0" w:rsidRDefault="001B74A6" w:rsidP="001B74A6">
            <w:pPr>
              <w:rPr>
                <w:rFonts w:cs="Arial"/>
                <w:szCs w:val="24"/>
              </w:rPr>
            </w:pPr>
            <w:r w:rsidRPr="009A04F0">
              <w:rPr>
                <w:rFonts w:cs="Arial"/>
                <w:szCs w:val="24"/>
              </w:rPr>
              <w:lastRenderedPageBreak/>
              <w:t>Essex Police</w:t>
            </w:r>
          </w:p>
          <w:p w14:paraId="26E6DA23" w14:textId="77777777" w:rsidR="001B74A6" w:rsidRPr="009A04F0" w:rsidRDefault="001B74A6" w:rsidP="001B74A6">
            <w:pPr>
              <w:rPr>
                <w:rFonts w:cs="Arial"/>
                <w:szCs w:val="24"/>
              </w:rPr>
            </w:pPr>
            <w:r w:rsidRPr="009A04F0">
              <w:rPr>
                <w:rFonts w:cs="Arial"/>
                <w:szCs w:val="24"/>
              </w:rPr>
              <w:t>East of England Ambulance Service NHS Trust</w:t>
            </w:r>
          </w:p>
          <w:p w14:paraId="2C773E33" w14:textId="77777777" w:rsidR="001B74A6" w:rsidRPr="00092316" w:rsidRDefault="001B74A6" w:rsidP="001B74A6">
            <w:pPr>
              <w:rPr>
                <w:rFonts w:cs="Arial"/>
                <w:szCs w:val="24"/>
              </w:rPr>
            </w:pPr>
          </w:p>
        </w:tc>
        <w:tc>
          <w:tcPr>
            <w:tcW w:w="16547" w:type="dxa"/>
          </w:tcPr>
          <w:p w14:paraId="2E4CB66A" w14:textId="4B726F2D" w:rsidR="001B74A6" w:rsidRPr="00304002" w:rsidRDefault="001B74A6" w:rsidP="001B74A6">
            <w:pPr>
              <w:rPr>
                <w:rFonts w:cs="Arial"/>
                <w:b/>
                <w:szCs w:val="24"/>
              </w:rPr>
            </w:pPr>
            <w:r w:rsidRPr="00304002">
              <w:rPr>
                <w:rFonts w:cs="Arial"/>
                <w:b/>
                <w:szCs w:val="24"/>
              </w:rPr>
              <w:lastRenderedPageBreak/>
              <w:t>Emergency services – legal agreement justification</w:t>
            </w:r>
          </w:p>
          <w:p w14:paraId="72F70141" w14:textId="26150BD5" w:rsidR="001B74A6" w:rsidRPr="009A04F0" w:rsidRDefault="001B74A6" w:rsidP="001B74A6">
            <w:pPr>
              <w:rPr>
                <w:rFonts w:cs="Arial"/>
                <w:szCs w:val="24"/>
              </w:rPr>
            </w:pPr>
            <w:r w:rsidRPr="009A04F0">
              <w:rPr>
                <w:rFonts w:cs="Arial"/>
                <w:szCs w:val="24"/>
              </w:rPr>
              <w:lastRenderedPageBreak/>
              <w:t xml:space="preserve">The police forces and ambulance service are also asked to provide further justification for their request for a planning obligation (such as a section 106 agreement) and what they would seek to be included in such an agreement, including how it would meet the relevant policy tests (including regulation 122 of the Community Infrastructure Levy Regulations 2010). </w:t>
            </w:r>
          </w:p>
          <w:p w14:paraId="7599F407" w14:textId="1A91D36F" w:rsidR="001B74A6" w:rsidRPr="00092316" w:rsidRDefault="001B74A6" w:rsidP="001B74A6">
            <w:pPr>
              <w:rPr>
                <w:rFonts w:cs="Arial"/>
                <w:szCs w:val="24"/>
              </w:rPr>
            </w:pPr>
            <w:r w:rsidRPr="00304002">
              <w:rPr>
                <w:rFonts w:cs="Arial"/>
                <w:szCs w:val="24"/>
              </w:rPr>
              <w:t xml:space="preserve">Whilst this question is directed at </w:t>
            </w:r>
            <w:r>
              <w:rPr>
                <w:rFonts w:cs="Arial"/>
                <w:szCs w:val="24"/>
              </w:rPr>
              <w:t>those who have made a request for a legal agreement,</w:t>
            </w:r>
            <w:r w:rsidRPr="00304002">
              <w:rPr>
                <w:rFonts w:cs="Arial"/>
                <w:szCs w:val="24"/>
              </w:rPr>
              <w:t xml:space="preserve"> Norfolk Constabulary are also invited to respond should they wish to do so.</w:t>
            </w:r>
          </w:p>
        </w:tc>
      </w:tr>
      <w:tr w:rsidR="001B74A6" w:rsidRPr="008C59AE" w14:paraId="319F4357" w14:textId="77777777" w:rsidTr="00AC1973">
        <w:tc>
          <w:tcPr>
            <w:tcW w:w="1713" w:type="dxa"/>
          </w:tcPr>
          <w:p w14:paraId="487CFD4F" w14:textId="6C770128" w:rsidR="001B74A6" w:rsidRPr="00092316" w:rsidRDefault="001B74A6" w:rsidP="001B74A6">
            <w:pPr>
              <w:pStyle w:val="Heading3"/>
              <w:numPr>
                <w:ilvl w:val="0"/>
                <w:numId w:val="0"/>
              </w:numPr>
              <w:rPr>
                <w:rFonts w:cs="Arial"/>
                <w:szCs w:val="24"/>
              </w:rPr>
            </w:pPr>
            <w:r>
              <w:rPr>
                <w:rFonts w:cs="Arial"/>
                <w:szCs w:val="24"/>
              </w:rPr>
              <w:lastRenderedPageBreak/>
              <w:t>SS 1.6</w:t>
            </w:r>
          </w:p>
        </w:tc>
        <w:tc>
          <w:tcPr>
            <w:tcW w:w="4131" w:type="dxa"/>
          </w:tcPr>
          <w:p w14:paraId="7E0E8860" w14:textId="7CA89B07" w:rsidR="001B74A6" w:rsidRPr="009A04F0" w:rsidRDefault="001B74A6" w:rsidP="001B74A6">
            <w:pPr>
              <w:rPr>
                <w:rFonts w:cs="Arial"/>
                <w:szCs w:val="24"/>
              </w:rPr>
            </w:pPr>
            <w:r>
              <w:rPr>
                <w:rFonts w:cs="Arial"/>
                <w:szCs w:val="24"/>
              </w:rPr>
              <w:t>The applicant</w:t>
            </w:r>
          </w:p>
        </w:tc>
        <w:tc>
          <w:tcPr>
            <w:tcW w:w="16547" w:type="dxa"/>
          </w:tcPr>
          <w:p w14:paraId="1B26C8CC" w14:textId="4CC8EC25" w:rsidR="001B74A6" w:rsidRPr="001164FB" w:rsidRDefault="001B74A6" w:rsidP="001B74A6">
            <w:pPr>
              <w:rPr>
                <w:rFonts w:cs="Arial"/>
                <w:b/>
                <w:bCs/>
                <w:szCs w:val="24"/>
              </w:rPr>
            </w:pPr>
            <w:r w:rsidRPr="001164FB">
              <w:rPr>
                <w:rFonts w:cs="Arial"/>
                <w:b/>
                <w:bCs/>
                <w:szCs w:val="24"/>
              </w:rPr>
              <w:t xml:space="preserve">ES Appendix 15.2 review of aviation impact </w:t>
            </w:r>
          </w:p>
          <w:p w14:paraId="3FA4D219" w14:textId="4A0F71DC" w:rsidR="001B74A6" w:rsidRDefault="001B74A6" w:rsidP="001B74A6">
            <w:pPr>
              <w:rPr>
                <w:rFonts w:cs="Arial"/>
                <w:szCs w:val="24"/>
              </w:rPr>
            </w:pPr>
            <w:r>
              <w:rPr>
                <w:rFonts w:cs="Arial"/>
                <w:szCs w:val="24"/>
              </w:rPr>
              <w:t xml:space="preserve">Respond to the following queries on the </w:t>
            </w:r>
            <w:r w:rsidR="00921777">
              <w:rPr>
                <w:rFonts w:cs="Arial"/>
                <w:szCs w:val="24"/>
              </w:rPr>
              <w:t>review [</w:t>
            </w:r>
            <w:hyperlink r:id="rId466" w:history="1">
              <w:r w:rsidR="00921777" w:rsidRPr="00E918B0">
                <w:rPr>
                  <w:rStyle w:val="Hyperlink"/>
                  <w:rFonts w:cs="Arial"/>
                  <w:szCs w:val="24"/>
                </w:rPr>
                <w:t>APP-267</w:t>
              </w:r>
            </w:hyperlink>
            <w:r w:rsidR="00921777">
              <w:rPr>
                <w:rFonts w:cs="Arial"/>
                <w:szCs w:val="24"/>
              </w:rPr>
              <w:t>]:</w:t>
            </w:r>
          </w:p>
          <w:p w14:paraId="0F303F1D" w14:textId="77777777" w:rsidR="001B74A6" w:rsidRDefault="001B74A6" w:rsidP="003708C7">
            <w:pPr>
              <w:pStyle w:val="ListParagraph"/>
              <w:numPr>
                <w:ilvl w:val="0"/>
                <w:numId w:val="36"/>
              </w:numPr>
              <w:rPr>
                <w:rFonts w:cs="Arial"/>
                <w:szCs w:val="24"/>
              </w:rPr>
            </w:pPr>
            <w:r>
              <w:rPr>
                <w:rFonts w:cs="Arial"/>
                <w:szCs w:val="24"/>
              </w:rPr>
              <w:t>The review states that it “draws upon the findings of Alan Stratford and Associates Ltd”. Provide such findings or justification for not doing so.</w:t>
            </w:r>
          </w:p>
          <w:p w14:paraId="49F01483" w14:textId="77777777" w:rsidR="001B74A6" w:rsidRDefault="001B74A6" w:rsidP="003708C7">
            <w:pPr>
              <w:pStyle w:val="ListParagraph"/>
              <w:numPr>
                <w:ilvl w:val="0"/>
                <w:numId w:val="36"/>
              </w:numPr>
              <w:rPr>
                <w:rFonts w:cs="Arial"/>
                <w:szCs w:val="24"/>
              </w:rPr>
            </w:pPr>
            <w:r>
              <w:rPr>
                <w:rFonts w:cs="Arial"/>
                <w:szCs w:val="24"/>
              </w:rPr>
              <w:t>Provide definitions for ‘Option A’, ‘Option B’, ‘IR04’, and ‘IR05’ in Table A15.2.1</w:t>
            </w:r>
          </w:p>
          <w:p w14:paraId="0E92D26C" w14:textId="6D267FAD" w:rsidR="001B74A6" w:rsidRPr="00D20E6E" w:rsidRDefault="001B74A6" w:rsidP="003708C7">
            <w:pPr>
              <w:pStyle w:val="ListParagraph"/>
              <w:numPr>
                <w:ilvl w:val="0"/>
                <w:numId w:val="36"/>
              </w:numPr>
              <w:rPr>
                <w:rFonts w:cs="Arial"/>
                <w:szCs w:val="24"/>
              </w:rPr>
            </w:pPr>
            <w:r>
              <w:rPr>
                <w:rFonts w:cs="Arial"/>
                <w:szCs w:val="24"/>
              </w:rPr>
              <w:t>Table A15.2.4 refers in the ‘Assessment Summary’ to various paragraphs for Brook Farm, Chase Farm, Priory Farm, Raydon Wings, Thurrock, and Tibenham. However, these paragraph references appear incorrect. Please check and confirm.</w:t>
            </w:r>
          </w:p>
        </w:tc>
      </w:tr>
      <w:tr w:rsidR="001B74A6" w:rsidRPr="008C59AE" w14:paraId="068F8203" w14:textId="77777777" w:rsidTr="00AC1973">
        <w:tc>
          <w:tcPr>
            <w:tcW w:w="1713" w:type="dxa"/>
          </w:tcPr>
          <w:p w14:paraId="01C31AB9" w14:textId="6C2346FB" w:rsidR="001B74A6" w:rsidRPr="00092316" w:rsidRDefault="001B74A6" w:rsidP="001B74A6">
            <w:pPr>
              <w:pStyle w:val="Heading3"/>
              <w:numPr>
                <w:ilvl w:val="0"/>
                <w:numId w:val="0"/>
              </w:numPr>
              <w:rPr>
                <w:rFonts w:cs="Arial"/>
                <w:szCs w:val="24"/>
              </w:rPr>
            </w:pPr>
            <w:r>
              <w:rPr>
                <w:rFonts w:cs="Arial"/>
                <w:szCs w:val="24"/>
              </w:rPr>
              <w:t>SS 1.7</w:t>
            </w:r>
          </w:p>
        </w:tc>
        <w:tc>
          <w:tcPr>
            <w:tcW w:w="4131" w:type="dxa"/>
          </w:tcPr>
          <w:p w14:paraId="1F598E37" w14:textId="77777777" w:rsidR="001B74A6" w:rsidRDefault="001B74A6" w:rsidP="001B74A6">
            <w:pPr>
              <w:rPr>
                <w:rFonts w:cs="Arial"/>
                <w:szCs w:val="24"/>
              </w:rPr>
            </w:pPr>
            <w:r>
              <w:rPr>
                <w:rFonts w:cs="Arial"/>
                <w:szCs w:val="24"/>
              </w:rPr>
              <w:t>The applicant</w:t>
            </w:r>
          </w:p>
          <w:p w14:paraId="34E4EF51" w14:textId="46B81710" w:rsidR="001B74A6" w:rsidRPr="009A04F0" w:rsidRDefault="001B74A6" w:rsidP="001B74A6">
            <w:pPr>
              <w:rPr>
                <w:rFonts w:cs="Arial"/>
                <w:szCs w:val="24"/>
              </w:rPr>
            </w:pPr>
            <w:r>
              <w:rPr>
                <w:rFonts w:cs="Arial"/>
                <w:szCs w:val="24"/>
              </w:rPr>
              <w:t>Defence Infrastructure Organisation</w:t>
            </w:r>
          </w:p>
        </w:tc>
        <w:tc>
          <w:tcPr>
            <w:tcW w:w="16547" w:type="dxa"/>
          </w:tcPr>
          <w:p w14:paraId="6C9852A2" w14:textId="64E726D4" w:rsidR="001B74A6" w:rsidRDefault="001B74A6" w:rsidP="001B74A6">
            <w:pPr>
              <w:rPr>
                <w:rFonts w:cs="Arial"/>
                <w:b/>
                <w:bCs/>
                <w:szCs w:val="24"/>
              </w:rPr>
            </w:pPr>
            <w:r w:rsidRPr="008F4762">
              <w:rPr>
                <w:rFonts w:cs="Arial"/>
                <w:b/>
                <w:bCs/>
                <w:szCs w:val="24"/>
              </w:rPr>
              <w:t>Wattisham Station</w:t>
            </w:r>
          </w:p>
          <w:p w14:paraId="3A6FF00D" w14:textId="77777777" w:rsidR="001B74A6" w:rsidRDefault="001B74A6" w:rsidP="001B74A6">
            <w:pPr>
              <w:rPr>
                <w:rFonts w:cs="Arial"/>
                <w:szCs w:val="24"/>
              </w:rPr>
            </w:pPr>
            <w:r>
              <w:rPr>
                <w:rFonts w:cs="Arial"/>
                <w:szCs w:val="24"/>
              </w:rPr>
              <w:t>Provide an update on the following issues:</w:t>
            </w:r>
          </w:p>
          <w:p w14:paraId="3474DE49" w14:textId="7E5E4DB0" w:rsidR="001B74A6" w:rsidRDefault="001B74A6" w:rsidP="003708C7">
            <w:pPr>
              <w:pStyle w:val="ListParagraph"/>
              <w:numPr>
                <w:ilvl w:val="0"/>
                <w:numId w:val="81"/>
              </w:numPr>
              <w:rPr>
                <w:rFonts w:cs="Arial"/>
                <w:szCs w:val="24"/>
              </w:rPr>
            </w:pPr>
            <w:r>
              <w:rPr>
                <w:rFonts w:cs="Arial"/>
                <w:szCs w:val="24"/>
              </w:rPr>
              <w:t xml:space="preserve">The effect of the proposed development upon the </w:t>
            </w:r>
            <w:r w:rsidRPr="00E430E6">
              <w:rPr>
                <w:rFonts w:cs="Arial"/>
                <w:szCs w:val="24"/>
              </w:rPr>
              <w:t>East 2 WAM Network Statutory Technical Safeguarding Zone</w:t>
            </w:r>
            <w:r>
              <w:rPr>
                <w:rFonts w:cs="Arial"/>
                <w:szCs w:val="24"/>
              </w:rPr>
              <w:t xml:space="preserve">, including both the disruption of the microwave link and the impact of any lateral tolerance changes to proposed pylons and </w:t>
            </w:r>
            <w:r w:rsidRPr="0058633A">
              <w:rPr>
                <w:rFonts w:cs="Arial"/>
                <w:szCs w:val="24"/>
              </w:rPr>
              <w:t>OHL</w:t>
            </w:r>
            <w:r>
              <w:rPr>
                <w:rFonts w:cs="Arial"/>
                <w:szCs w:val="24"/>
              </w:rPr>
              <w:t>s.</w:t>
            </w:r>
          </w:p>
          <w:p w14:paraId="001D167F" w14:textId="77777777" w:rsidR="001B74A6" w:rsidRDefault="001B74A6" w:rsidP="003708C7">
            <w:pPr>
              <w:pStyle w:val="ListParagraph"/>
              <w:numPr>
                <w:ilvl w:val="0"/>
                <w:numId w:val="81"/>
              </w:numPr>
              <w:rPr>
                <w:rFonts w:cs="Arial"/>
                <w:szCs w:val="24"/>
              </w:rPr>
            </w:pPr>
            <w:r w:rsidRPr="003C5CCA">
              <w:rPr>
                <w:rFonts w:cs="Arial"/>
                <w:szCs w:val="24"/>
              </w:rPr>
              <w:t>The results of the required recent assessments to consider the</w:t>
            </w:r>
            <w:r>
              <w:rPr>
                <w:rFonts w:cs="Arial"/>
                <w:szCs w:val="24"/>
              </w:rPr>
              <w:t xml:space="preserve"> </w:t>
            </w:r>
            <w:r w:rsidRPr="003C5CCA">
              <w:rPr>
                <w:rFonts w:cs="Arial"/>
                <w:szCs w:val="24"/>
              </w:rPr>
              <w:t>vertical and lateral limits of variation proposed in the siting and design of lattice towers as well as for cranage or temporal structures that may be used during construction</w:t>
            </w:r>
            <w:r>
              <w:rPr>
                <w:rFonts w:cs="Arial"/>
                <w:szCs w:val="24"/>
              </w:rPr>
              <w:t xml:space="preserve"> in the statutory aerodrome safeguarding zone</w:t>
            </w:r>
          </w:p>
          <w:p w14:paraId="4DBDD48A" w14:textId="2B39D05A" w:rsidR="001B74A6" w:rsidRPr="00D20E6E" w:rsidRDefault="001B74A6" w:rsidP="003708C7">
            <w:pPr>
              <w:pStyle w:val="ListParagraph"/>
              <w:numPr>
                <w:ilvl w:val="0"/>
                <w:numId w:val="81"/>
              </w:numPr>
              <w:rPr>
                <w:rFonts w:cs="Arial"/>
                <w:szCs w:val="24"/>
              </w:rPr>
            </w:pPr>
            <w:r>
              <w:rPr>
                <w:rFonts w:cs="Arial"/>
                <w:szCs w:val="24"/>
              </w:rPr>
              <w:t xml:space="preserve">Confirmation of </w:t>
            </w:r>
            <w:r w:rsidRPr="006755BD">
              <w:rPr>
                <w:rFonts w:cs="Arial"/>
                <w:szCs w:val="24"/>
              </w:rPr>
              <w:t xml:space="preserve">the </w:t>
            </w:r>
            <w:r>
              <w:rPr>
                <w:rFonts w:cs="Arial"/>
                <w:szCs w:val="24"/>
              </w:rPr>
              <w:t>mechanism/ how it will be secured in the DCO, or otherwise, to ensure that the proposed</w:t>
            </w:r>
            <w:r w:rsidRPr="005A611F">
              <w:rPr>
                <w:rFonts w:cs="Arial"/>
                <w:szCs w:val="24"/>
              </w:rPr>
              <w:t xml:space="preserve"> development </w:t>
            </w:r>
            <w:r>
              <w:rPr>
                <w:rFonts w:cs="Arial"/>
                <w:szCs w:val="24"/>
              </w:rPr>
              <w:t>will</w:t>
            </w:r>
            <w:r w:rsidRPr="005A611F">
              <w:rPr>
                <w:rFonts w:cs="Arial"/>
                <w:szCs w:val="24"/>
              </w:rPr>
              <w:t xml:space="preserve"> be submitted for inclusion on lower airspace </w:t>
            </w:r>
            <w:r w:rsidRPr="006755BD">
              <w:rPr>
                <w:rFonts w:cs="Arial"/>
                <w:szCs w:val="24"/>
              </w:rPr>
              <w:t>chart</w:t>
            </w:r>
            <w:r>
              <w:rPr>
                <w:rFonts w:cs="Arial"/>
                <w:szCs w:val="24"/>
              </w:rPr>
              <w:t xml:space="preserve">, should consent be granted and </w:t>
            </w:r>
            <w:r w:rsidRPr="00C50782">
              <w:rPr>
                <w:rFonts w:cs="Arial"/>
                <w:szCs w:val="24"/>
              </w:rPr>
              <w:t>how</w:t>
            </w:r>
            <w:r w:rsidRPr="005A611F">
              <w:rPr>
                <w:rFonts w:cs="Arial"/>
                <w:szCs w:val="24"/>
              </w:rPr>
              <w:t xml:space="preserve"> the </w:t>
            </w:r>
            <w:r w:rsidRPr="00C50782">
              <w:rPr>
                <w:rFonts w:cs="Arial"/>
                <w:szCs w:val="24"/>
              </w:rPr>
              <w:t>D</w:t>
            </w:r>
            <w:r>
              <w:rPr>
                <w:rFonts w:cs="Arial"/>
                <w:szCs w:val="24"/>
              </w:rPr>
              <w:t xml:space="preserve">efence </w:t>
            </w:r>
            <w:r w:rsidRPr="00C50782">
              <w:rPr>
                <w:rFonts w:cs="Arial"/>
                <w:szCs w:val="24"/>
              </w:rPr>
              <w:t>I</w:t>
            </w:r>
            <w:r>
              <w:rPr>
                <w:rFonts w:cs="Arial"/>
                <w:szCs w:val="24"/>
              </w:rPr>
              <w:t xml:space="preserve">nfrastructure </w:t>
            </w:r>
            <w:r w:rsidRPr="00C50782">
              <w:rPr>
                <w:rFonts w:cs="Arial"/>
                <w:szCs w:val="24"/>
              </w:rPr>
              <w:t>O</w:t>
            </w:r>
            <w:r>
              <w:rPr>
                <w:rFonts w:cs="Arial"/>
                <w:szCs w:val="24"/>
              </w:rPr>
              <w:t>rganisation</w:t>
            </w:r>
            <w:r w:rsidRPr="00C50782">
              <w:rPr>
                <w:rFonts w:cs="Arial"/>
                <w:szCs w:val="24"/>
              </w:rPr>
              <w:t xml:space="preserve"> will</w:t>
            </w:r>
            <w:r w:rsidRPr="005A611F">
              <w:rPr>
                <w:rFonts w:cs="Arial"/>
                <w:szCs w:val="24"/>
              </w:rPr>
              <w:t xml:space="preserve"> be notified in advance of the deployment of cranes or temporal tall or narrow profile structures 50</w:t>
            </w:r>
            <w:r>
              <w:rPr>
                <w:rFonts w:cs="Arial"/>
                <w:szCs w:val="24"/>
              </w:rPr>
              <w:t xml:space="preserve"> </w:t>
            </w:r>
            <w:r w:rsidRPr="005A611F">
              <w:rPr>
                <w:rFonts w:cs="Arial"/>
                <w:szCs w:val="24"/>
              </w:rPr>
              <w:t>m</w:t>
            </w:r>
            <w:r>
              <w:rPr>
                <w:rFonts w:cs="Arial"/>
                <w:szCs w:val="24"/>
              </w:rPr>
              <w:t>etres</w:t>
            </w:r>
            <w:r w:rsidRPr="005A611F">
              <w:rPr>
                <w:rFonts w:cs="Arial"/>
                <w:szCs w:val="24"/>
              </w:rPr>
              <w:t xml:space="preserve"> or greater in height, including details of any aviation warning lighting with which they may be fitted.</w:t>
            </w:r>
          </w:p>
        </w:tc>
      </w:tr>
      <w:tr w:rsidR="001B74A6" w:rsidRPr="008C59AE" w14:paraId="1EE6DFFC" w14:textId="77777777" w:rsidTr="00AC1973">
        <w:tc>
          <w:tcPr>
            <w:tcW w:w="1713" w:type="dxa"/>
          </w:tcPr>
          <w:p w14:paraId="4A7B5254" w14:textId="18F92721" w:rsidR="001B74A6" w:rsidRPr="00092316" w:rsidRDefault="001B74A6" w:rsidP="001B74A6">
            <w:pPr>
              <w:pStyle w:val="Heading3"/>
              <w:numPr>
                <w:ilvl w:val="0"/>
                <w:numId w:val="0"/>
              </w:numPr>
              <w:rPr>
                <w:rFonts w:cs="Arial"/>
                <w:szCs w:val="24"/>
              </w:rPr>
            </w:pPr>
            <w:r>
              <w:rPr>
                <w:rFonts w:cs="Arial"/>
                <w:szCs w:val="24"/>
              </w:rPr>
              <w:t>SS 1.8</w:t>
            </w:r>
          </w:p>
        </w:tc>
        <w:tc>
          <w:tcPr>
            <w:tcW w:w="4131" w:type="dxa"/>
          </w:tcPr>
          <w:p w14:paraId="49C91AC9" w14:textId="77777777" w:rsidR="001B74A6" w:rsidRDefault="001B74A6" w:rsidP="001B74A6">
            <w:pPr>
              <w:rPr>
                <w:rFonts w:cs="Arial"/>
                <w:szCs w:val="24"/>
              </w:rPr>
            </w:pPr>
            <w:r>
              <w:rPr>
                <w:rFonts w:cs="Arial"/>
                <w:szCs w:val="24"/>
              </w:rPr>
              <w:t>The applicant</w:t>
            </w:r>
          </w:p>
          <w:p w14:paraId="268938EB" w14:textId="68BEE115" w:rsidR="001B74A6" w:rsidRDefault="001B74A6" w:rsidP="001B74A6">
            <w:pPr>
              <w:rPr>
                <w:rFonts w:cs="Arial"/>
                <w:szCs w:val="24"/>
              </w:rPr>
            </w:pPr>
            <w:r>
              <w:rPr>
                <w:rFonts w:cs="Arial"/>
                <w:szCs w:val="24"/>
              </w:rPr>
              <w:t>Tibenham Aerodrome</w:t>
            </w:r>
          </w:p>
          <w:p w14:paraId="781244EB" w14:textId="43156324" w:rsidR="001B74A6" w:rsidRPr="009A04F0" w:rsidRDefault="001B74A6" w:rsidP="001B74A6">
            <w:pPr>
              <w:rPr>
                <w:rFonts w:cs="Arial"/>
                <w:szCs w:val="24"/>
              </w:rPr>
            </w:pPr>
            <w:r>
              <w:rPr>
                <w:rFonts w:cs="Arial"/>
                <w:szCs w:val="24"/>
              </w:rPr>
              <w:t>Norfolk Gliding Club</w:t>
            </w:r>
          </w:p>
        </w:tc>
        <w:tc>
          <w:tcPr>
            <w:tcW w:w="16547" w:type="dxa"/>
          </w:tcPr>
          <w:p w14:paraId="1D3E0494" w14:textId="77777777" w:rsidR="001B74A6" w:rsidRPr="005C2EDC" w:rsidRDefault="001B74A6" w:rsidP="001B74A6">
            <w:pPr>
              <w:rPr>
                <w:rFonts w:cs="Arial"/>
                <w:b/>
                <w:bCs/>
                <w:szCs w:val="24"/>
              </w:rPr>
            </w:pPr>
            <w:r w:rsidRPr="005C2EDC">
              <w:rPr>
                <w:rFonts w:cs="Arial"/>
                <w:b/>
                <w:szCs w:val="24"/>
              </w:rPr>
              <w:t xml:space="preserve">Tibenham </w:t>
            </w:r>
            <w:r w:rsidRPr="005C2EDC">
              <w:rPr>
                <w:rFonts w:cs="Arial"/>
                <w:b/>
                <w:bCs/>
                <w:szCs w:val="24"/>
              </w:rPr>
              <w:t>Aerodrome</w:t>
            </w:r>
          </w:p>
          <w:p w14:paraId="228A0464" w14:textId="4EBA40A8" w:rsidR="001B74A6" w:rsidRDefault="001B74A6" w:rsidP="001B74A6">
            <w:pPr>
              <w:rPr>
                <w:rFonts w:cs="Arial"/>
                <w:szCs w:val="24"/>
              </w:rPr>
            </w:pPr>
            <w:r>
              <w:rPr>
                <w:rFonts w:cs="Arial"/>
                <w:szCs w:val="24"/>
              </w:rPr>
              <w:t>The submitted final SoCG [</w:t>
            </w:r>
            <w:hyperlink r:id="rId467" w:history="1">
              <w:r w:rsidRPr="00FA3758">
                <w:rPr>
                  <w:rStyle w:val="Hyperlink"/>
                  <w:rFonts w:cs="Arial"/>
                  <w:szCs w:val="24"/>
                </w:rPr>
                <w:t>REP1-105</w:t>
              </w:r>
            </w:hyperlink>
            <w:r>
              <w:rPr>
                <w:rFonts w:cs="Arial"/>
                <w:szCs w:val="24"/>
              </w:rPr>
              <w:t xml:space="preserve">] appears to still have many matters not agreed, with no matters showing as agreed. Furthermore, the </w:t>
            </w:r>
            <w:r w:rsidR="0017661B" w:rsidRPr="00436A55">
              <w:rPr>
                <w:bCs/>
              </w:rPr>
              <w:t>applicant</w:t>
            </w:r>
            <w:r w:rsidR="00752915">
              <w:rPr>
                <w:rFonts w:cs="Arial"/>
                <w:szCs w:val="24"/>
              </w:rPr>
              <w:t>’s d</w:t>
            </w:r>
            <w:r w:rsidR="0017661B">
              <w:rPr>
                <w:rFonts w:cs="Arial"/>
                <w:szCs w:val="24"/>
              </w:rPr>
              <w:t>eadline</w:t>
            </w:r>
            <w:r>
              <w:rPr>
                <w:rFonts w:cs="Arial"/>
                <w:szCs w:val="24"/>
              </w:rPr>
              <w:t xml:space="preserve"> 2 response [</w:t>
            </w:r>
            <w:hyperlink r:id="rId468" w:history="1">
              <w:r w:rsidRPr="00AC2188">
                <w:rPr>
                  <w:rStyle w:val="Hyperlink"/>
                  <w:rFonts w:cs="Arial"/>
                  <w:szCs w:val="24"/>
                </w:rPr>
                <w:t>REP2-029</w:t>
              </w:r>
            </w:hyperlink>
            <w:r>
              <w:rPr>
                <w:rFonts w:cs="Arial"/>
                <w:szCs w:val="24"/>
              </w:rPr>
              <w:t>] to Norfolk Gliding Club’s WR [</w:t>
            </w:r>
            <w:hyperlink r:id="rId469" w:history="1">
              <w:r w:rsidRPr="00653190">
                <w:rPr>
                  <w:rStyle w:val="Hyperlink"/>
                  <w:rFonts w:cs="Arial"/>
                  <w:szCs w:val="24"/>
                </w:rPr>
                <w:t>REP1-254</w:t>
              </w:r>
            </w:hyperlink>
            <w:r>
              <w:rPr>
                <w:rFonts w:cs="Arial"/>
                <w:szCs w:val="24"/>
              </w:rPr>
              <w:t>] appears to not fully deal with the Gliding Club’s concerns and provides more of a general response.</w:t>
            </w:r>
          </w:p>
          <w:p w14:paraId="00415537" w14:textId="7FE3BA9F" w:rsidR="001B74A6" w:rsidRDefault="001B74A6" w:rsidP="001B74A6">
            <w:pPr>
              <w:rPr>
                <w:rFonts w:cs="Arial"/>
                <w:szCs w:val="24"/>
              </w:rPr>
            </w:pPr>
            <w:r>
              <w:rPr>
                <w:rFonts w:cs="Arial"/>
                <w:szCs w:val="24"/>
              </w:rPr>
              <w:t>To the applicant</w:t>
            </w:r>
          </w:p>
          <w:p w14:paraId="5503E2E1" w14:textId="0C85E753" w:rsidR="001B74A6" w:rsidRPr="00C80A4C" w:rsidRDefault="00C01F03" w:rsidP="003708C7">
            <w:pPr>
              <w:pStyle w:val="ListParagraph"/>
              <w:numPr>
                <w:ilvl w:val="0"/>
                <w:numId w:val="35"/>
              </w:numPr>
              <w:rPr>
                <w:rFonts w:cs="Arial"/>
                <w:szCs w:val="24"/>
              </w:rPr>
            </w:pPr>
            <w:r>
              <w:rPr>
                <w:rFonts w:cs="Arial"/>
                <w:szCs w:val="24"/>
              </w:rPr>
              <w:t>P</w:t>
            </w:r>
            <w:r w:rsidR="0017661B">
              <w:rPr>
                <w:rFonts w:cs="Arial"/>
                <w:szCs w:val="24"/>
              </w:rPr>
              <w:t>rovide</w:t>
            </w:r>
            <w:r w:rsidR="001B74A6">
              <w:rPr>
                <w:rFonts w:cs="Arial"/>
                <w:szCs w:val="24"/>
              </w:rPr>
              <w:t xml:space="preserve"> a more detailed response to [</w:t>
            </w:r>
            <w:hyperlink r:id="rId470" w:history="1">
              <w:r w:rsidR="001B74A6" w:rsidRPr="00653190">
                <w:rPr>
                  <w:rStyle w:val="Hyperlink"/>
                  <w:rFonts w:cs="Arial"/>
                  <w:szCs w:val="24"/>
                </w:rPr>
                <w:t>REP1-254</w:t>
              </w:r>
            </w:hyperlink>
            <w:r w:rsidR="001B74A6">
              <w:rPr>
                <w:rFonts w:cs="Arial"/>
                <w:szCs w:val="24"/>
              </w:rPr>
              <w:t>] specifically responding to the issue of the Tibenham Aerodrome’s 5km circular safeguarding zone and what this means in practice, both for the proposed development and for the operation of the Aerodrome with the proposed development in place.</w:t>
            </w:r>
          </w:p>
          <w:p w14:paraId="1064E223" w14:textId="54373C1D" w:rsidR="001B74A6" w:rsidRDefault="001B74A6" w:rsidP="001B74A6">
            <w:pPr>
              <w:rPr>
                <w:rFonts w:cs="Arial"/>
                <w:szCs w:val="24"/>
              </w:rPr>
            </w:pPr>
            <w:r>
              <w:rPr>
                <w:rFonts w:cs="Arial"/>
                <w:szCs w:val="24"/>
              </w:rPr>
              <w:t>To the applicant and Norfolk Gliding Club</w:t>
            </w:r>
          </w:p>
          <w:p w14:paraId="6FEAD47E" w14:textId="60E7B0CC" w:rsidR="001B74A6" w:rsidRPr="00D20E6E" w:rsidRDefault="001B74A6" w:rsidP="003708C7">
            <w:pPr>
              <w:pStyle w:val="ListParagraph"/>
              <w:numPr>
                <w:ilvl w:val="0"/>
                <w:numId w:val="35"/>
              </w:numPr>
              <w:rPr>
                <w:rFonts w:cs="Arial"/>
                <w:szCs w:val="24"/>
              </w:rPr>
            </w:pPr>
            <w:r>
              <w:rPr>
                <w:rFonts w:cs="Arial"/>
                <w:szCs w:val="24"/>
              </w:rPr>
              <w:t>Provide any update to the previous SoCG [</w:t>
            </w:r>
            <w:hyperlink r:id="rId471" w:history="1">
              <w:r w:rsidRPr="00FA3758">
                <w:rPr>
                  <w:rStyle w:val="Hyperlink"/>
                  <w:rFonts w:cs="Arial"/>
                  <w:szCs w:val="24"/>
                </w:rPr>
                <w:t>REP1-105</w:t>
              </w:r>
            </w:hyperlink>
            <w:r>
              <w:rPr>
                <w:rFonts w:cs="Arial"/>
                <w:szCs w:val="24"/>
              </w:rPr>
              <w:t>] or when updates are likely to arise.</w:t>
            </w:r>
          </w:p>
        </w:tc>
      </w:tr>
      <w:tr w:rsidR="001B74A6" w:rsidRPr="008C59AE" w14:paraId="3107E739" w14:textId="77777777" w:rsidTr="00AC1973">
        <w:tc>
          <w:tcPr>
            <w:tcW w:w="1713" w:type="dxa"/>
          </w:tcPr>
          <w:p w14:paraId="5EA6A87B" w14:textId="3AA199C3" w:rsidR="001B74A6" w:rsidRPr="00092316" w:rsidRDefault="001B74A6" w:rsidP="001B74A6">
            <w:pPr>
              <w:pStyle w:val="Heading3"/>
              <w:numPr>
                <w:ilvl w:val="0"/>
                <w:numId w:val="0"/>
              </w:numPr>
              <w:rPr>
                <w:rFonts w:cs="Arial"/>
                <w:szCs w:val="24"/>
              </w:rPr>
            </w:pPr>
            <w:r>
              <w:rPr>
                <w:rFonts w:cs="Arial"/>
                <w:szCs w:val="24"/>
              </w:rPr>
              <w:t>SS 1.9</w:t>
            </w:r>
          </w:p>
        </w:tc>
        <w:tc>
          <w:tcPr>
            <w:tcW w:w="4131" w:type="dxa"/>
          </w:tcPr>
          <w:p w14:paraId="3A9A644E" w14:textId="62C0CD39" w:rsidR="001B74A6" w:rsidRPr="009A04F0" w:rsidRDefault="001B74A6" w:rsidP="001B74A6">
            <w:pPr>
              <w:rPr>
                <w:rFonts w:cs="Arial"/>
                <w:szCs w:val="24"/>
              </w:rPr>
            </w:pPr>
            <w:r>
              <w:rPr>
                <w:rFonts w:cs="Arial"/>
                <w:szCs w:val="24"/>
              </w:rPr>
              <w:t>The applicant</w:t>
            </w:r>
          </w:p>
        </w:tc>
        <w:tc>
          <w:tcPr>
            <w:tcW w:w="16547" w:type="dxa"/>
          </w:tcPr>
          <w:p w14:paraId="7D2BD323" w14:textId="07D49642" w:rsidR="001B74A6" w:rsidRPr="00B571BB" w:rsidRDefault="001B74A6" w:rsidP="001B74A6">
            <w:pPr>
              <w:rPr>
                <w:rFonts w:cs="Arial"/>
                <w:b/>
                <w:bCs/>
                <w:szCs w:val="24"/>
              </w:rPr>
            </w:pPr>
            <w:r w:rsidRPr="00B571BB">
              <w:rPr>
                <w:rFonts w:cs="Arial"/>
                <w:b/>
                <w:bCs/>
                <w:szCs w:val="24"/>
              </w:rPr>
              <w:t>ES Appendix 15.2 review of aviation impact and Raydon Wings</w:t>
            </w:r>
          </w:p>
          <w:p w14:paraId="7A40663B" w14:textId="6DF04C5D" w:rsidR="001B74A6" w:rsidRDefault="001B74A6" w:rsidP="001B74A6">
            <w:pPr>
              <w:rPr>
                <w:rFonts w:cs="Arial"/>
                <w:szCs w:val="24"/>
              </w:rPr>
            </w:pPr>
            <w:r>
              <w:rPr>
                <w:rFonts w:cs="Arial"/>
                <w:szCs w:val="24"/>
              </w:rPr>
              <w:t>The review</w:t>
            </w:r>
            <w:r w:rsidR="0017661B">
              <w:rPr>
                <w:rFonts w:cs="Arial"/>
                <w:szCs w:val="24"/>
              </w:rPr>
              <w:t xml:space="preserve"> </w:t>
            </w:r>
            <w:r w:rsidR="00921777" w:rsidRPr="00921777">
              <w:rPr>
                <w:rFonts w:cs="Arial"/>
                <w:szCs w:val="24"/>
              </w:rPr>
              <w:t>[</w:t>
            </w:r>
            <w:hyperlink r:id="rId472" w:history="1">
              <w:r w:rsidR="00921777" w:rsidRPr="000C3270">
                <w:rPr>
                  <w:rStyle w:val="Hyperlink"/>
                  <w:rFonts w:cs="Arial"/>
                  <w:szCs w:val="24"/>
                </w:rPr>
                <w:t>APP-267</w:t>
              </w:r>
            </w:hyperlink>
            <w:r w:rsidR="00921777" w:rsidRPr="00921777">
              <w:rPr>
                <w:rFonts w:cs="Arial"/>
                <w:szCs w:val="24"/>
              </w:rPr>
              <w:t>]</w:t>
            </w:r>
            <w:r>
              <w:rPr>
                <w:rFonts w:cs="Arial"/>
                <w:szCs w:val="24"/>
              </w:rPr>
              <w:t xml:space="preserve"> states that the proposed development will result in a “minor penetration of the Inner Horizontal Surface (IHS)”. Table A15.2.9 notes that CAP168 compliance for take-off and landing is “partial” in both instances.</w:t>
            </w:r>
          </w:p>
          <w:p w14:paraId="7069B970" w14:textId="74E6840D" w:rsidR="001B74A6" w:rsidRDefault="001B74A6" w:rsidP="003708C7">
            <w:pPr>
              <w:pStyle w:val="ListParagraph"/>
              <w:numPr>
                <w:ilvl w:val="0"/>
                <w:numId w:val="82"/>
              </w:numPr>
              <w:rPr>
                <w:rFonts w:cs="Arial"/>
                <w:szCs w:val="24"/>
              </w:rPr>
            </w:pPr>
            <w:r>
              <w:rPr>
                <w:rFonts w:cs="Arial"/>
                <w:szCs w:val="24"/>
              </w:rPr>
              <w:t>Provide further information on the safety or otherwise of using an aerodrome with a minor penetration of the Inner Horizontal Surface.</w:t>
            </w:r>
          </w:p>
          <w:p w14:paraId="5006D435" w14:textId="7DC1FCFF" w:rsidR="001B74A6" w:rsidRPr="00D20E6E" w:rsidRDefault="001B74A6" w:rsidP="003708C7">
            <w:pPr>
              <w:pStyle w:val="ListParagraph"/>
              <w:numPr>
                <w:ilvl w:val="0"/>
                <w:numId w:val="82"/>
              </w:numPr>
              <w:rPr>
                <w:rFonts w:cs="Arial"/>
                <w:szCs w:val="24"/>
              </w:rPr>
            </w:pPr>
            <w:r>
              <w:rPr>
                <w:rFonts w:cs="Arial"/>
                <w:szCs w:val="24"/>
              </w:rPr>
              <w:t>Is it possible to achieve ‘partial’ compliance of CAP168</w:t>
            </w:r>
            <w:r w:rsidR="00921777" w:rsidRPr="00921777">
              <w:rPr>
                <w:rFonts w:cs="Arial"/>
                <w:szCs w:val="24"/>
              </w:rPr>
              <w:t xml:space="preserve"> and w</w:t>
            </w:r>
            <w:r w:rsidR="0017661B" w:rsidRPr="00921777">
              <w:rPr>
                <w:rFonts w:cs="Arial"/>
                <w:szCs w:val="24"/>
              </w:rPr>
              <w:t>hat</w:t>
            </w:r>
            <w:r>
              <w:rPr>
                <w:rFonts w:cs="Arial"/>
                <w:szCs w:val="24"/>
              </w:rPr>
              <w:t xml:space="preserve"> does this mean in practice for the users of the aerodrome and their safety?</w:t>
            </w:r>
          </w:p>
        </w:tc>
      </w:tr>
      <w:tr w:rsidR="001B74A6" w:rsidRPr="008C59AE" w14:paraId="5155EE1C" w14:textId="77777777" w:rsidTr="00AC1973">
        <w:tc>
          <w:tcPr>
            <w:tcW w:w="1713" w:type="dxa"/>
          </w:tcPr>
          <w:p w14:paraId="173E33C0" w14:textId="6494958B" w:rsidR="001B74A6" w:rsidRPr="00092316" w:rsidRDefault="001B74A6" w:rsidP="001B74A6">
            <w:pPr>
              <w:pStyle w:val="Heading3"/>
              <w:numPr>
                <w:ilvl w:val="0"/>
                <w:numId w:val="0"/>
              </w:numPr>
              <w:rPr>
                <w:rFonts w:cs="Arial"/>
                <w:szCs w:val="24"/>
              </w:rPr>
            </w:pPr>
            <w:r>
              <w:rPr>
                <w:rFonts w:cs="Arial"/>
                <w:szCs w:val="24"/>
              </w:rPr>
              <w:t>SS1.10</w:t>
            </w:r>
          </w:p>
        </w:tc>
        <w:tc>
          <w:tcPr>
            <w:tcW w:w="4131" w:type="dxa"/>
          </w:tcPr>
          <w:p w14:paraId="48540F83" w14:textId="207E396D" w:rsidR="001B74A6" w:rsidRPr="009A04F0" w:rsidRDefault="001B74A6" w:rsidP="001B74A6">
            <w:pPr>
              <w:rPr>
                <w:rFonts w:cs="Arial"/>
                <w:szCs w:val="24"/>
              </w:rPr>
            </w:pPr>
            <w:r>
              <w:rPr>
                <w:rFonts w:cs="Arial"/>
                <w:szCs w:val="24"/>
              </w:rPr>
              <w:t>The applicant</w:t>
            </w:r>
          </w:p>
        </w:tc>
        <w:tc>
          <w:tcPr>
            <w:tcW w:w="16547" w:type="dxa"/>
          </w:tcPr>
          <w:p w14:paraId="5992DC53" w14:textId="4288274B" w:rsidR="001B74A6" w:rsidRPr="00237C24" w:rsidRDefault="001B74A6" w:rsidP="001B74A6">
            <w:pPr>
              <w:rPr>
                <w:rFonts w:cs="Arial"/>
                <w:b/>
                <w:bCs/>
                <w:szCs w:val="24"/>
              </w:rPr>
            </w:pPr>
            <w:r w:rsidRPr="00237C24">
              <w:rPr>
                <w:rFonts w:cs="Arial"/>
                <w:b/>
                <w:szCs w:val="24"/>
              </w:rPr>
              <w:t xml:space="preserve">General Aviation Awareness Council </w:t>
            </w:r>
            <w:r w:rsidRPr="00237C24">
              <w:rPr>
                <w:rFonts w:cs="Arial"/>
                <w:b/>
                <w:bCs/>
                <w:szCs w:val="24"/>
              </w:rPr>
              <w:t>representation</w:t>
            </w:r>
            <w:r w:rsidRPr="00237C24">
              <w:rPr>
                <w:rFonts w:cs="Arial"/>
                <w:b/>
                <w:szCs w:val="24"/>
              </w:rPr>
              <w:t xml:space="preserve"> </w:t>
            </w:r>
          </w:p>
          <w:p w14:paraId="5BE3E85C" w14:textId="64338C4C" w:rsidR="001B74A6" w:rsidRPr="00D20E6E" w:rsidRDefault="001B74A6" w:rsidP="001B74A6">
            <w:pPr>
              <w:rPr>
                <w:rFonts w:cs="Arial"/>
                <w:szCs w:val="24"/>
              </w:rPr>
            </w:pPr>
            <w:r>
              <w:rPr>
                <w:rFonts w:cs="Arial"/>
                <w:szCs w:val="24"/>
              </w:rPr>
              <w:t>Provide a detailed response to the above representation</w:t>
            </w:r>
            <w:r w:rsidR="00921777">
              <w:rPr>
                <w:rFonts w:cs="Arial"/>
                <w:szCs w:val="24"/>
              </w:rPr>
              <w:t xml:space="preserve"> </w:t>
            </w:r>
            <w:r w:rsidR="00921777" w:rsidRPr="00921777">
              <w:rPr>
                <w:rFonts w:cs="Arial"/>
                <w:bCs/>
                <w:szCs w:val="24"/>
              </w:rPr>
              <w:t>[</w:t>
            </w:r>
            <w:hyperlink r:id="rId473" w:history="1">
              <w:r w:rsidR="00921777" w:rsidRPr="00DE7222">
                <w:rPr>
                  <w:rStyle w:val="Hyperlink"/>
                  <w:rFonts w:cs="Arial"/>
                  <w:bCs/>
                  <w:szCs w:val="24"/>
                </w:rPr>
                <w:t>REP2-050</w:t>
              </w:r>
            </w:hyperlink>
            <w:r w:rsidR="00921777" w:rsidRPr="00921777">
              <w:rPr>
                <w:rFonts w:cs="Arial"/>
                <w:bCs/>
                <w:szCs w:val="24"/>
              </w:rPr>
              <w:t>]</w:t>
            </w:r>
            <w:r w:rsidR="00921777">
              <w:rPr>
                <w:rFonts w:cs="Arial"/>
                <w:bCs/>
                <w:szCs w:val="24"/>
              </w:rPr>
              <w:t xml:space="preserve">. </w:t>
            </w:r>
          </w:p>
        </w:tc>
      </w:tr>
      <w:tr w:rsidR="001B74A6" w:rsidRPr="008C59AE" w14:paraId="66E14D6B" w14:textId="77777777" w:rsidTr="00AC1973">
        <w:tc>
          <w:tcPr>
            <w:tcW w:w="1713" w:type="dxa"/>
          </w:tcPr>
          <w:p w14:paraId="689C7618" w14:textId="3339EF2E" w:rsidR="001B74A6" w:rsidRPr="00092316" w:rsidRDefault="001B74A6" w:rsidP="001B74A6">
            <w:pPr>
              <w:pStyle w:val="Heading3"/>
              <w:numPr>
                <w:ilvl w:val="0"/>
                <w:numId w:val="0"/>
              </w:numPr>
              <w:rPr>
                <w:rFonts w:cs="Arial"/>
                <w:szCs w:val="24"/>
              </w:rPr>
            </w:pPr>
            <w:r>
              <w:rPr>
                <w:rFonts w:cs="Arial"/>
                <w:szCs w:val="24"/>
              </w:rPr>
              <w:t>SS1.11</w:t>
            </w:r>
          </w:p>
        </w:tc>
        <w:tc>
          <w:tcPr>
            <w:tcW w:w="4131" w:type="dxa"/>
          </w:tcPr>
          <w:p w14:paraId="556B7353" w14:textId="3A88BB8F" w:rsidR="001B74A6" w:rsidRPr="009A04F0" w:rsidRDefault="001B74A6" w:rsidP="001B74A6">
            <w:pPr>
              <w:rPr>
                <w:rFonts w:cs="Arial"/>
                <w:szCs w:val="24"/>
              </w:rPr>
            </w:pPr>
            <w:r>
              <w:rPr>
                <w:rFonts w:cs="Arial"/>
                <w:szCs w:val="24"/>
              </w:rPr>
              <w:t>The applicant</w:t>
            </w:r>
          </w:p>
        </w:tc>
        <w:tc>
          <w:tcPr>
            <w:tcW w:w="16547" w:type="dxa"/>
          </w:tcPr>
          <w:p w14:paraId="3C018B23" w14:textId="77777777" w:rsidR="001B74A6" w:rsidRPr="001842AC" w:rsidRDefault="001B74A6" w:rsidP="001B74A6">
            <w:pPr>
              <w:rPr>
                <w:rFonts w:cs="Arial"/>
                <w:b/>
                <w:szCs w:val="24"/>
              </w:rPr>
            </w:pPr>
            <w:r w:rsidRPr="001842AC">
              <w:rPr>
                <w:rFonts w:cs="Arial"/>
                <w:b/>
                <w:szCs w:val="24"/>
              </w:rPr>
              <w:t>Priory Farm</w:t>
            </w:r>
          </w:p>
          <w:p w14:paraId="1634139E" w14:textId="0959C191" w:rsidR="001B74A6" w:rsidRPr="00D20E6E" w:rsidRDefault="001B74A6" w:rsidP="001B74A6">
            <w:pPr>
              <w:rPr>
                <w:rFonts w:cs="Arial"/>
                <w:szCs w:val="24"/>
              </w:rPr>
            </w:pPr>
            <w:r>
              <w:rPr>
                <w:rFonts w:cs="Arial"/>
                <w:szCs w:val="24"/>
              </w:rPr>
              <w:t>Provide a detailed response to the RR from Priory Farm Aviators, including any details or information on an updated SoCG.</w:t>
            </w:r>
          </w:p>
        </w:tc>
      </w:tr>
      <w:tr w:rsidR="001B74A6" w:rsidRPr="008C59AE" w14:paraId="18AC3DC0" w14:textId="77777777" w:rsidTr="00AC1973">
        <w:tc>
          <w:tcPr>
            <w:tcW w:w="1713" w:type="dxa"/>
          </w:tcPr>
          <w:p w14:paraId="6C63E479" w14:textId="77F1643A" w:rsidR="001B74A6" w:rsidRPr="00092316" w:rsidRDefault="001B74A6" w:rsidP="001B74A6">
            <w:pPr>
              <w:pStyle w:val="Heading3"/>
              <w:numPr>
                <w:ilvl w:val="0"/>
                <w:numId w:val="0"/>
              </w:numPr>
              <w:rPr>
                <w:rFonts w:cs="Arial"/>
                <w:szCs w:val="24"/>
              </w:rPr>
            </w:pPr>
            <w:r>
              <w:rPr>
                <w:rFonts w:cs="Arial"/>
                <w:szCs w:val="24"/>
              </w:rPr>
              <w:t>SS1.12</w:t>
            </w:r>
          </w:p>
        </w:tc>
        <w:tc>
          <w:tcPr>
            <w:tcW w:w="4131" w:type="dxa"/>
          </w:tcPr>
          <w:p w14:paraId="0F0F6743" w14:textId="77777777" w:rsidR="001B74A6" w:rsidRDefault="001B74A6" w:rsidP="001B74A6">
            <w:pPr>
              <w:rPr>
                <w:rFonts w:cs="Arial"/>
                <w:szCs w:val="24"/>
              </w:rPr>
            </w:pPr>
            <w:r>
              <w:rPr>
                <w:rFonts w:cs="Arial"/>
                <w:szCs w:val="24"/>
              </w:rPr>
              <w:t>The applicant</w:t>
            </w:r>
          </w:p>
          <w:p w14:paraId="4F40F7A8" w14:textId="41986960" w:rsidR="001B74A6" w:rsidRPr="009A04F0" w:rsidRDefault="001B74A6" w:rsidP="001B74A6">
            <w:pPr>
              <w:rPr>
                <w:rFonts w:cs="Arial"/>
                <w:szCs w:val="24"/>
              </w:rPr>
            </w:pPr>
            <w:r>
              <w:rPr>
                <w:rFonts w:cs="Arial"/>
                <w:szCs w:val="24"/>
              </w:rPr>
              <w:t>Chase Farm</w:t>
            </w:r>
          </w:p>
        </w:tc>
        <w:tc>
          <w:tcPr>
            <w:tcW w:w="16547" w:type="dxa"/>
          </w:tcPr>
          <w:p w14:paraId="4A7F8784" w14:textId="15E8BBAA" w:rsidR="001B74A6" w:rsidRDefault="001B74A6" w:rsidP="00E52555">
            <w:pPr>
              <w:rPr>
                <w:rFonts w:cs="Arial"/>
                <w:b/>
                <w:bCs/>
                <w:szCs w:val="24"/>
              </w:rPr>
            </w:pPr>
            <w:r w:rsidRPr="003C476E">
              <w:rPr>
                <w:rFonts w:cs="Arial"/>
                <w:b/>
                <w:szCs w:val="24"/>
              </w:rPr>
              <w:t>ES Appendix 15.2 review of aviation impact and Chase Farm</w:t>
            </w:r>
          </w:p>
          <w:p w14:paraId="090C5BE7" w14:textId="1E0221A3" w:rsidR="001B74A6" w:rsidRDefault="001B74A6" w:rsidP="00E52555">
            <w:pPr>
              <w:rPr>
                <w:rFonts w:cs="Arial"/>
                <w:szCs w:val="24"/>
              </w:rPr>
            </w:pPr>
            <w:r w:rsidRPr="00E50771">
              <w:rPr>
                <w:rFonts w:cs="Arial"/>
                <w:szCs w:val="24"/>
              </w:rPr>
              <w:t xml:space="preserve">The review states in paragraph 15.4.8 </w:t>
            </w:r>
            <w:r w:rsidR="00921777">
              <w:rPr>
                <w:rFonts w:cs="Arial"/>
                <w:szCs w:val="24"/>
              </w:rPr>
              <w:t>[</w:t>
            </w:r>
            <w:hyperlink r:id="rId474" w:history="1">
              <w:r w:rsidR="00921777" w:rsidRPr="00FE0AF6">
                <w:rPr>
                  <w:rStyle w:val="Hyperlink"/>
                  <w:rFonts w:cs="Arial"/>
                  <w:szCs w:val="24"/>
                </w:rPr>
                <w:t>APP-267</w:t>
              </w:r>
            </w:hyperlink>
            <w:r w:rsidR="00921777">
              <w:rPr>
                <w:rFonts w:cs="Arial"/>
                <w:szCs w:val="24"/>
              </w:rPr>
              <w:t>]</w:t>
            </w:r>
            <w:r w:rsidR="0017661B" w:rsidRPr="00E50771">
              <w:rPr>
                <w:rFonts w:cs="Arial"/>
                <w:szCs w:val="24"/>
              </w:rPr>
              <w:t xml:space="preserve"> </w:t>
            </w:r>
            <w:r w:rsidRPr="00E50771">
              <w:rPr>
                <w:rFonts w:cs="Arial"/>
                <w:szCs w:val="24"/>
              </w:rPr>
              <w:t>that engagement with Chase Farm is ongoing</w:t>
            </w:r>
            <w:r>
              <w:rPr>
                <w:rFonts w:cs="Arial"/>
                <w:szCs w:val="24"/>
              </w:rPr>
              <w:t xml:space="preserve"> to assess possible solutions to the conflict between the proposed development and the Chase Farm aerodrome – or to agree closure.</w:t>
            </w:r>
          </w:p>
          <w:p w14:paraId="0A69D20F" w14:textId="5F9EA1BE" w:rsidR="001B74A6" w:rsidRPr="00E50771" w:rsidRDefault="001B74A6" w:rsidP="00E52555">
            <w:pPr>
              <w:rPr>
                <w:rFonts w:cs="Arial"/>
                <w:szCs w:val="24"/>
              </w:rPr>
            </w:pPr>
            <w:r>
              <w:rPr>
                <w:rFonts w:cs="Arial"/>
                <w:szCs w:val="24"/>
              </w:rPr>
              <w:lastRenderedPageBreak/>
              <w:t xml:space="preserve">Provide an update on this matter, including any further discussions over a potential reorientated runway and </w:t>
            </w:r>
            <w:r w:rsidRPr="0058633A">
              <w:rPr>
                <w:rFonts w:cs="Arial"/>
                <w:szCs w:val="24"/>
              </w:rPr>
              <w:t>OHL</w:t>
            </w:r>
            <w:r>
              <w:rPr>
                <w:rFonts w:cs="Arial"/>
                <w:szCs w:val="24"/>
              </w:rPr>
              <w:t xml:space="preserve"> realignment and, in the alternative, what form or agreement could or could not be reached on closure of the aerodrome, and detail any socio-economic effects this may have.</w:t>
            </w:r>
          </w:p>
        </w:tc>
      </w:tr>
      <w:tr w:rsidR="001B74A6" w:rsidRPr="008C59AE" w14:paraId="53C58E8F" w14:textId="77777777" w:rsidTr="00AC1973">
        <w:tc>
          <w:tcPr>
            <w:tcW w:w="22391" w:type="dxa"/>
            <w:gridSpan w:val="3"/>
          </w:tcPr>
          <w:p w14:paraId="53C58E8E" w14:textId="4DC08283" w:rsidR="001B74A6" w:rsidRPr="00092316" w:rsidRDefault="001B74A6" w:rsidP="001B74A6">
            <w:pPr>
              <w:pStyle w:val="Heading1"/>
              <w:numPr>
                <w:ilvl w:val="0"/>
                <w:numId w:val="0"/>
              </w:numPr>
              <w:rPr>
                <w:rFonts w:cs="Arial"/>
                <w:b w:val="0"/>
                <w:szCs w:val="24"/>
              </w:rPr>
            </w:pPr>
            <w:bookmarkStart w:id="27" w:name="_Toc224904033"/>
            <w:bookmarkStart w:id="28" w:name="_Hlk219372040"/>
            <w:r>
              <w:rPr>
                <w:rFonts w:cs="Arial"/>
                <w:szCs w:val="24"/>
              </w:rPr>
              <w:lastRenderedPageBreak/>
              <w:t xml:space="preserve">SET   </w:t>
            </w:r>
            <w:r w:rsidRPr="00092316">
              <w:rPr>
                <w:rFonts w:cs="Arial"/>
                <w:szCs w:val="24"/>
              </w:rPr>
              <w:t>Socio-economic</w:t>
            </w:r>
            <w:r>
              <w:rPr>
                <w:rFonts w:cs="Arial"/>
                <w:szCs w:val="24"/>
              </w:rPr>
              <w:t>s, tourism and recreation</w:t>
            </w:r>
            <w:bookmarkEnd w:id="27"/>
            <w:r>
              <w:rPr>
                <w:rFonts w:cs="Arial"/>
                <w:szCs w:val="24"/>
              </w:rPr>
              <w:t xml:space="preserve"> </w:t>
            </w:r>
          </w:p>
        </w:tc>
      </w:tr>
      <w:tr w:rsidR="001B74A6" w:rsidRPr="008C59AE" w14:paraId="53C58E95" w14:textId="77777777" w:rsidTr="00AC1973">
        <w:tc>
          <w:tcPr>
            <w:tcW w:w="1713" w:type="dxa"/>
          </w:tcPr>
          <w:p w14:paraId="53C58E90" w14:textId="6D5BBBCC" w:rsidR="001B74A6" w:rsidRPr="00092316" w:rsidRDefault="001B74A6" w:rsidP="001B74A6">
            <w:pPr>
              <w:pStyle w:val="Heading3"/>
              <w:numPr>
                <w:ilvl w:val="0"/>
                <w:numId w:val="0"/>
              </w:numPr>
              <w:rPr>
                <w:rFonts w:cs="Arial"/>
                <w:szCs w:val="24"/>
              </w:rPr>
            </w:pPr>
            <w:r>
              <w:rPr>
                <w:rFonts w:cs="Arial"/>
                <w:szCs w:val="24"/>
              </w:rPr>
              <w:t>SET 1.1</w:t>
            </w:r>
          </w:p>
        </w:tc>
        <w:tc>
          <w:tcPr>
            <w:tcW w:w="4131" w:type="dxa"/>
          </w:tcPr>
          <w:p w14:paraId="53C58E91" w14:textId="1ABE5CF2"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2453EA30" w14:textId="064C0AA4" w:rsidR="001B74A6" w:rsidRDefault="001B74A6" w:rsidP="00E52555">
            <w:pPr>
              <w:pStyle w:val="QuestionMainBodyTextBold"/>
            </w:pPr>
            <w:r w:rsidRPr="0097204D">
              <w:t>English index of multiple deprivatio</w:t>
            </w:r>
            <w:r>
              <w:t>n</w:t>
            </w:r>
          </w:p>
          <w:p w14:paraId="53C58E94" w14:textId="6BD92C70" w:rsidR="001B74A6" w:rsidRPr="00092316" w:rsidRDefault="001B74A6" w:rsidP="00E52555">
            <w:pPr>
              <w:pStyle w:val="ListBullet"/>
              <w:numPr>
                <w:ilvl w:val="0"/>
                <w:numId w:val="0"/>
              </w:numPr>
              <w:rPr>
                <w:rFonts w:cs="Arial"/>
                <w:szCs w:val="24"/>
              </w:rPr>
            </w:pPr>
            <w:r w:rsidRPr="00057F50">
              <w:t>The ExA notes ES Chapter 15 (Socio-economics, Recreation and Tourism) [</w:t>
            </w:r>
            <w:hyperlink r:id="rId475" w:history="1">
              <w:r w:rsidRPr="000C3270">
                <w:rPr>
                  <w:rStyle w:val="Hyperlink"/>
                </w:rPr>
                <w:t>APP-265</w:t>
              </w:r>
            </w:hyperlink>
            <w:r w:rsidRPr="00057F50">
              <w:t xml:space="preserve">] refers to the English IMD. Table 15.7 (Deprivation ranking by geographical area within the Wider Study Area) of the Chapter sets out the ‘Average Rank in IMD 2019’. However, the ExA notes the IMD was updated in October 2025. </w:t>
            </w:r>
            <w:r w:rsidR="00C84698">
              <w:t xml:space="preserve">Your response to </w:t>
            </w:r>
            <w:r w:rsidR="00FB3F41">
              <w:t>updating the IMD, as set out in [</w:t>
            </w:r>
            <w:hyperlink r:id="rId476" w:history="1">
              <w:r w:rsidR="00FB3F41" w:rsidRPr="00C2503B">
                <w:rPr>
                  <w:rStyle w:val="Hyperlink"/>
                </w:rPr>
                <w:t>REP1-132</w:t>
              </w:r>
            </w:hyperlink>
            <w:r w:rsidR="004C5953">
              <w:t xml:space="preserve">] is noted. However, the ExA would ask </w:t>
            </w:r>
            <w:r w:rsidR="00582BB4">
              <w:t xml:space="preserve">what evidence has been put forward to substantiate there is no need to update the </w:t>
            </w:r>
            <w:r w:rsidR="00C2503B">
              <w:t xml:space="preserve">document with the most up to date data. </w:t>
            </w:r>
            <w:r w:rsidRPr="00057F50">
              <w:br/>
            </w:r>
            <w:r w:rsidR="00C2503B">
              <w:t>In the absence of adequate evidence, p</w:t>
            </w:r>
            <w:r w:rsidRPr="00057F50">
              <w:t>lease revisits the Chapter of the ES and address any changes as a result of the IMD being updated. The reassessment should also seek to identify vulnerable and sensitive receptors and any implications this may have on the findings and conclusions set out in this Chapter. Additionally, the ExA request the inclusion of more granular LSOA information to reveal any localised deprivation, where health inequalities are most acute.</w:t>
            </w:r>
          </w:p>
        </w:tc>
      </w:tr>
      <w:tr w:rsidR="001B74A6" w:rsidRPr="008C59AE" w14:paraId="2EFC6CDD" w14:textId="77777777" w:rsidTr="00AC1973">
        <w:tc>
          <w:tcPr>
            <w:tcW w:w="1713" w:type="dxa"/>
          </w:tcPr>
          <w:p w14:paraId="004D413B" w14:textId="2D1BA7EC" w:rsidR="001B74A6" w:rsidRDefault="001B74A6" w:rsidP="001B74A6">
            <w:pPr>
              <w:pStyle w:val="Heading3"/>
              <w:numPr>
                <w:ilvl w:val="0"/>
                <w:numId w:val="0"/>
              </w:numPr>
              <w:rPr>
                <w:rFonts w:cs="Arial"/>
                <w:szCs w:val="24"/>
              </w:rPr>
            </w:pPr>
            <w:r>
              <w:rPr>
                <w:rFonts w:cs="Arial"/>
                <w:szCs w:val="24"/>
              </w:rPr>
              <w:t>SET 1.2</w:t>
            </w:r>
          </w:p>
        </w:tc>
        <w:tc>
          <w:tcPr>
            <w:tcW w:w="4131" w:type="dxa"/>
          </w:tcPr>
          <w:p w14:paraId="2ECC310D" w14:textId="677C7052"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73D2AE2" w14:textId="40633FB9" w:rsidR="001B74A6" w:rsidRPr="00592353" w:rsidRDefault="001B74A6" w:rsidP="00E52555">
            <w:pPr>
              <w:rPr>
                <w:b/>
                <w:bCs/>
              </w:rPr>
            </w:pPr>
            <w:r>
              <w:rPr>
                <w:b/>
                <w:bCs/>
              </w:rPr>
              <w:t>S</w:t>
            </w:r>
            <w:r w:rsidRPr="00592353">
              <w:rPr>
                <w:b/>
                <w:bCs/>
              </w:rPr>
              <w:t xml:space="preserve">tudy commissioned by Scottish </w:t>
            </w:r>
            <w:r w:rsidR="00C82C47">
              <w:rPr>
                <w:b/>
                <w:bCs/>
              </w:rPr>
              <w:t>R</w:t>
            </w:r>
            <w:r w:rsidR="00487028" w:rsidRPr="00592353">
              <w:rPr>
                <w:b/>
                <w:bCs/>
              </w:rPr>
              <w:t>enewables</w:t>
            </w:r>
            <w:r w:rsidRPr="00592353">
              <w:rPr>
                <w:b/>
                <w:bCs/>
              </w:rPr>
              <w:t xml:space="preserve"> entitled ‘house prices: impact of Beauly Denny grid infrastructure’ (BiGGAR Economics, 2024).</w:t>
            </w:r>
          </w:p>
          <w:p w14:paraId="4E6C506F" w14:textId="1A58D3F9" w:rsidR="00E52555" w:rsidRDefault="001B74A6" w:rsidP="00E52555">
            <w:r w:rsidRPr="00B51E3A">
              <w:t>ES Chapter 15 [</w:t>
            </w:r>
            <w:hyperlink r:id="rId477" w:history="1">
              <w:r w:rsidRPr="000C3270">
                <w:rPr>
                  <w:rStyle w:val="Hyperlink"/>
                </w:rPr>
                <w:t>APP-265</w:t>
              </w:r>
            </w:hyperlink>
            <w:r w:rsidRPr="00B51E3A">
              <w:t xml:space="preserve">] at paragraph 15.3.7 refers to a study commissioned by Scottish Renewables in relation to the operation of the Beauly-Denny power line entitled ‘house prices: impact of Beauly Denny grid infrastructure’ (BiGGAR Economics, 2024). </w:t>
            </w:r>
            <w:r>
              <w:t>The ExA asks you to:</w:t>
            </w:r>
          </w:p>
          <w:p w14:paraId="2C56A065" w14:textId="7A80466F" w:rsidR="00514966" w:rsidRPr="00B51E3A" w:rsidRDefault="001B74A6" w:rsidP="003708C7">
            <w:pPr>
              <w:pStyle w:val="ListParagraph"/>
              <w:numPr>
                <w:ilvl w:val="0"/>
                <w:numId w:val="83"/>
              </w:numPr>
            </w:pPr>
            <w:r w:rsidRPr="00B51E3A">
              <w:t xml:space="preserve">signpost where this document has been provided </w:t>
            </w:r>
            <w:r>
              <w:t xml:space="preserve">in the application submission </w:t>
            </w:r>
            <w:r w:rsidRPr="00B51E3A">
              <w:t>or provide this document</w:t>
            </w:r>
            <w:r>
              <w:t xml:space="preserve">. In either case provide </w:t>
            </w:r>
            <w:r w:rsidRPr="00B51E3A">
              <w:t>a synopsis of the findings</w:t>
            </w:r>
            <w:r>
              <w:t xml:space="preserve"> of the document</w:t>
            </w:r>
            <w:r w:rsidRPr="00B51E3A">
              <w:t xml:space="preserve">; and </w:t>
            </w:r>
          </w:p>
          <w:p w14:paraId="6A82978A" w14:textId="534614EB" w:rsidR="001B74A6" w:rsidRPr="00592353" w:rsidRDefault="001B74A6" w:rsidP="003708C7">
            <w:pPr>
              <w:pStyle w:val="ListParagraph"/>
              <w:numPr>
                <w:ilvl w:val="0"/>
                <w:numId w:val="83"/>
              </w:numPr>
              <w:rPr>
                <w:rFonts w:cs="Arial"/>
                <w:szCs w:val="24"/>
              </w:rPr>
            </w:pPr>
            <w:r w:rsidRPr="00B51E3A">
              <w:t>advise whether any similar study has been undertaken in relation to the impact on non-residential properties, whether in relation to the Beauly-Denny power line or other similar development. If such a study or studies have been undertaken please signpost where that information has been submitted into the examination or provide that study, along with a synopsis of the findings.</w:t>
            </w:r>
          </w:p>
        </w:tc>
      </w:tr>
      <w:tr w:rsidR="001B74A6" w:rsidRPr="008C59AE" w14:paraId="28C44CAF" w14:textId="77777777" w:rsidTr="00AC1973">
        <w:tc>
          <w:tcPr>
            <w:tcW w:w="1713" w:type="dxa"/>
          </w:tcPr>
          <w:p w14:paraId="26C257B1" w14:textId="0CDE4C1C" w:rsidR="001B74A6" w:rsidRDefault="001B74A6" w:rsidP="001B74A6">
            <w:pPr>
              <w:pStyle w:val="Heading3"/>
              <w:numPr>
                <w:ilvl w:val="0"/>
                <w:numId w:val="0"/>
              </w:numPr>
              <w:rPr>
                <w:rFonts w:cs="Arial"/>
                <w:szCs w:val="24"/>
              </w:rPr>
            </w:pPr>
            <w:r>
              <w:rPr>
                <w:rFonts w:cs="Arial"/>
                <w:szCs w:val="24"/>
              </w:rPr>
              <w:t>SET 1.3</w:t>
            </w:r>
          </w:p>
        </w:tc>
        <w:tc>
          <w:tcPr>
            <w:tcW w:w="4131" w:type="dxa"/>
          </w:tcPr>
          <w:p w14:paraId="08AAF12E" w14:textId="613AF25C"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7B61AEAC" w14:textId="3A1D2548" w:rsidR="001B74A6" w:rsidRDefault="001B74A6" w:rsidP="005F5836">
            <w:pPr>
              <w:spacing w:before="0" w:after="0" w:line="259" w:lineRule="auto"/>
              <w:rPr>
                <w:b/>
                <w:bCs/>
              </w:rPr>
            </w:pPr>
            <w:r w:rsidRPr="0097204D">
              <w:rPr>
                <w:b/>
                <w:bCs/>
              </w:rPr>
              <w:t xml:space="preserve">Key parameters for assessment and assumptions </w:t>
            </w:r>
          </w:p>
          <w:p w14:paraId="20F316F4" w14:textId="1AE3A9B6" w:rsidR="001B74A6" w:rsidRPr="004C47B6" w:rsidRDefault="001B74A6" w:rsidP="005F5836">
            <w:pPr>
              <w:spacing w:before="0" w:after="0" w:line="259" w:lineRule="auto"/>
              <w:rPr>
                <w:rFonts w:cs="Arial"/>
                <w:szCs w:val="24"/>
              </w:rPr>
            </w:pPr>
            <w:r w:rsidRPr="004C47B6">
              <w:t xml:space="preserve">ES chapter </w:t>
            </w:r>
            <w:r w:rsidRPr="00B51E3A">
              <w:t>15 [</w:t>
            </w:r>
            <w:hyperlink r:id="rId478" w:history="1">
              <w:r w:rsidRPr="00C64ACC">
                <w:rPr>
                  <w:rStyle w:val="Hyperlink"/>
                </w:rPr>
                <w:t>APP-265</w:t>
              </w:r>
            </w:hyperlink>
            <w:r w:rsidRPr="00B51E3A">
              <w:t xml:space="preserve">] </w:t>
            </w:r>
            <w:r>
              <w:t xml:space="preserve">at </w:t>
            </w:r>
            <w:r w:rsidRPr="004C47B6">
              <w:t xml:space="preserve">Paragraph 15.4.7 (Key Parameters for Assessment and Assumptions) indicates a number of assumptions based on National Grids previous experience of similar projects. For example construction workers who travel to the area (ie non local workers) the assumption is made that such workers would spend an average of £65 per day on accommodation, food and other local services. Furthermore, in terms of visitor accommodation bed space, the assumption is made </w:t>
            </w:r>
            <w:r>
              <w:t xml:space="preserve">that </w:t>
            </w:r>
            <w:r w:rsidRPr="004C47B6">
              <w:t>non local workers would use camping and caravan sites 50%; stay in short term let's 20%; would using hotels/ bed and breakfast facilities 20% and 10% would commute from home into the area. Please signpost where within the submitted documentation National Grids assumptions are evidenced (ie – what schemes constitutes National Grids previous experience of similar projects and what is the evidence that demonstrate</w:t>
            </w:r>
            <w:r>
              <w:t>s</w:t>
            </w:r>
            <w:r w:rsidRPr="004C47B6">
              <w:t xml:space="preserve"> the assumptions made) or provide such documentary evidence.</w:t>
            </w:r>
          </w:p>
        </w:tc>
      </w:tr>
      <w:tr w:rsidR="001B74A6" w:rsidRPr="008C59AE" w14:paraId="101E2481" w14:textId="77777777" w:rsidTr="00AC1973">
        <w:tc>
          <w:tcPr>
            <w:tcW w:w="1713" w:type="dxa"/>
          </w:tcPr>
          <w:p w14:paraId="76EEE9AF" w14:textId="1543071C" w:rsidR="001B74A6" w:rsidRDefault="001B74A6" w:rsidP="001B74A6">
            <w:pPr>
              <w:pStyle w:val="Heading3"/>
              <w:numPr>
                <w:ilvl w:val="0"/>
                <w:numId w:val="0"/>
              </w:numPr>
              <w:rPr>
                <w:rFonts w:cs="Arial"/>
                <w:szCs w:val="24"/>
              </w:rPr>
            </w:pPr>
            <w:r w:rsidRPr="00306CF5">
              <w:rPr>
                <w:rFonts w:cs="Arial"/>
                <w:szCs w:val="24"/>
              </w:rPr>
              <w:t>SET 1.</w:t>
            </w:r>
            <w:r w:rsidR="00022780" w:rsidRPr="00306CF5">
              <w:rPr>
                <w:rFonts w:cs="Arial"/>
                <w:szCs w:val="24"/>
              </w:rPr>
              <w:t>4</w:t>
            </w:r>
          </w:p>
        </w:tc>
        <w:tc>
          <w:tcPr>
            <w:tcW w:w="4131" w:type="dxa"/>
          </w:tcPr>
          <w:p w14:paraId="4687CE11" w14:textId="38FCDC63" w:rsidR="001B74A6" w:rsidRPr="00092316" w:rsidRDefault="001B74A6" w:rsidP="001B74A6">
            <w:pPr>
              <w:rPr>
                <w:rFonts w:cs="Arial"/>
                <w:szCs w:val="24"/>
              </w:rPr>
            </w:pPr>
            <w:r w:rsidRPr="00092316">
              <w:rPr>
                <w:rFonts w:cs="Arial"/>
                <w:szCs w:val="24"/>
              </w:rPr>
              <w:t xml:space="preserve">The </w:t>
            </w:r>
            <w:r w:rsidRPr="00C711EB">
              <w:rPr>
                <w:rFonts w:cs="Arial"/>
                <w:szCs w:val="24"/>
              </w:rPr>
              <w:t>applicant</w:t>
            </w:r>
          </w:p>
        </w:tc>
        <w:tc>
          <w:tcPr>
            <w:tcW w:w="16547" w:type="dxa"/>
          </w:tcPr>
          <w:p w14:paraId="1E51C03B" w14:textId="18CAE4B4" w:rsidR="001B74A6" w:rsidRDefault="001B74A6" w:rsidP="00306CF5">
            <w:pPr>
              <w:pStyle w:val="QuestionMainBodyTextBold"/>
            </w:pPr>
            <w:r w:rsidRPr="0097204D">
              <w:t xml:space="preserve">Mitigation measures </w:t>
            </w:r>
            <w:r>
              <w:t>- 1</w:t>
            </w:r>
          </w:p>
          <w:p w14:paraId="62F946CD" w14:textId="72F2D33C" w:rsidR="001B74A6" w:rsidRPr="007E2934" w:rsidRDefault="001B74A6" w:rsidP="00306CF5">
            <w:pPr>
              <w:pStyle w:val="QuestionMainBodyTextBold"/>
              <w:rPr>
                <w:color w:val="FF0000"/>
                <w:highlight w:val="yellow"/>
              </w:rPr>
            </w:pPr>
            <w:r w:rsidRPr="00AD1BF3">
              <w:rPr>
                <w:b w:val="0"/>
                <w:bCs w:val="0"/>
              </w:rPr>
              <w:t>The ExA notes ES chapter 15 [</w:t>
            </w:r>
            <w:hyperlink r:id="rId479" w:history="1">
              <w:r w:rsidRPr="00C64ACC">
                <w:rPr>
                  <w:rStyle w:val="Hyperlink"/>
                  <w:b w:val="0"/>
                  <w:bCs w:val="0"/>
                </w:rPr>
                <w:t>APP-265</w:t>
              </w:r>
            </w:hyperlink>
            <w:r w:rsidRPr="007A0898">
              <w:rPr>
                <w:b w:val="0"/>
                <w:bCs w:val="0"/>
              </w:rPr>
              <w:t>] at paragraph</w:t>
            </w:r>
            <w:r w:rsidRPr="00AD1BF3">
              <w:rPr>
                <w:b w:val="0"/>
                <w:bCs w:val="0"/>
              </w:rPr>
              <w:t xml:space="preserve"> 15.6.11 refers to mitigation measures detailed in other relevant chapters of the ES as may be appropriate to social economics, recreation and tourism. Please confirm all mitigation measures have been provided in one central location and that central location is contained in the outline CoCP at Table 6.1(mitigation measures/environmental commitments). Should this not be the case, please advise where a single list of all mitigation measures can be located within the existing application documentation or provide a comprehensive list of all mitigation measures.</w:t>
            </w:r>
          </w:p>
        </w:tc>
      </w:tr>
      <w:tr w:rsidR="001B74A6" w:rsidRPr="008C59AE" w14:paraId="1C2B9574" w14:textId="77777777" w:rsidTr="00AC1973">
        <w:tc>
          <w:tcPr>
            <w:tcW w:w="1713" w:type="dxa"/>
          </w:tcPr>
          <w:p w14:paraId="06318990" w14:textId="03DF2A2A" w:rsidR="001B74A6" w:rsidRDefault="001B74A6" w:rsidP="001B74A6">
            <w:pPr>
              <w:pStyle w:val="Heading3"/>
              <w:numPr>
                <w:ilvl w:val="0"/>
                <w:numId w:val="0"/>
              </w:numPr>
              <w:rPr>
                <w:rFonts w:cs="Arial"/>
                <w:szCs w:val="24"/>
              </w:rPr>
            </w:pPr>
            <w:r>
              <w:rPr>
                <w:rFonts w:cs="Arial"/>
                <w:szCs w:val="24"/>
              </w:rPr>
              <w:t>SET 1.</w:t>
            </w:r>
            <w:r w:rsidR="00022780">
              <w:rPr>
                <w:rFonts w:cs="Arial"/>
                <w:szCs w:val="24"/>
              </w:rPr>
              <w:t>5</w:t>
            </w:r>
          </w:p>
        </w:tc>
        <w:tc>
          <w:tcPr>
            <w:tcW w:w="4131" w:type="dxa"/>
          </w:tcPr>
          <w:p w14:paraId="0E62F354" w14:textId="77777777" w:rsidR="001B74A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p w14:paraId="3576FDBB" w14:textId="051D8B87" w:rsidR="001B74A6" w:rsidRPr="00092316" w:rsidRDefault="001B74A6" w:rsidP="001B74A6">
            <w:pPr>
              <w:rPr>
                <w:rFonts w:cs="Arial"/>
                <w:szCs w:val="24"/>
              </w:rPr>
            </w:pPr>
            <w:r>
              <w:rPr>
                <w:rFonts w:cs="Arial"/>
                <w:szCs w:val="24"/>
              </w:rPr>
              <w:t>Relevant local authorities</w:t>
            </w:r>
          </w:p>
        </w:tc>
        <w:tc>
          <w:tcPr>
            <w:tcW w:w="16547" w:type="dxa"/>
          </w:tcPr>
          <w:p w14:paraId="5F84B849" w14:textId="4C3614F8" w:rsidR="001B74A6" w:rsidRDefault="001B74A6" w:rsidP="00306CF5">
            <w:pPr>
              <w:pStyle w:val="QuestionMainBodyTextBold"/>
            </w:pPr>
            <w:r w:rsidRPr="0097204D">
              <w:t xml:space="preserve">Mitigation measures </w:t>
            </w:r>
            <w:r>
              <w:t>- 2</w:t>
            </w:r>
          </w:p>
          <w:p w14:paraId="019EA1C3" w14:textId="77777777" w:rsidR="001B74A6" w:rsidRPr="00AC5B4D" w:rsidRDefault="001B74A6" w:rsidP="00306CF5">
            <w:r w:rsidRPr="00AC5B4D">
              <w:t xml:space="preserve">The ExA notes the use of the term ‘where practicable’ in relation to proposed mitigation and is concerned as to the vagueness of this term. </w:t>
            </w:r>
          </w:p>
          <w:p w14:paraId="3DB07621" w14:textId="0D21ADA7" w:rsidR="001B74A6" w:rsidRPr="00AC5B4D" w:rsidRDefault="001B74A6" w:rsidP="00306CF5">
            <w:r w:rsidRPr="00AC5B4D">
              <w:t xml:space="preserve">Applicant - justify the use of this term in each instance or amend the proposed mitigations accordingly. </w:t>
            </w:r>
          </w:p>
          <w:p w14:paraId="30F0AD0D" w14:textId="34ADDDC5" w:rsidR="001B74A6" w:rsidRPr="00AD1BF3" w:rsidRDefault="001B74A6" w:rsidP="00306CF5">
            <w:pPr>
              <w:pStyle w:val="QuestionMainBodyTextBold"/>
              <w:rPr>
                <w:rFonts w:cs="Arial"/>
                <w:b w:val="0"/>
                <w:bCs w:val="0"/>
                <w:szCs w:val="24"/>
              </w:rPr>
            </w:pPr>
            <w:r w:rsidRPr="00465A50">
              <w:rPr>
                <w:b w:val="0"/>
                <w:bCs w:val="0"/>
              </w:rPr>
              <w:t xml:space="preserve">Relevant County and Local Authorities – The ExA </w:t>
            </w:r>
            <w:r w:rsidR="00133F8A">
              <w:rPr>
                <w:b w:val="0"/>
                <w:bCs w:val="0"/>
              </w:rPr>
              <w:t>seeks</w:t>
            </w:r>
            <w:r w:rsidRPr="00465A50">
              <w:rPr>
                <w:b w:val="0"/>
                <w:bCs w:val="0"/>
              </w:rPr>
              <w:t xml:space="preserve"> your views in regard to the use of this term and your suggestions in regard to any alternative forms of wording.</w:t>
            </w:r>
          </w:p>
        </w:tc>
      </w:tr>
      <w:tr w:rsidR="001B74A6" w:rsidRPr="008C59AE" w14:paraId="187E88EE" w14:textId="77777777" w:rsidTr="00AC1973">
        <w:tc>
          <w:tcPr>
            <w:tcW w:w="1713" w:type="dxa"/>
          </w:tcPr>
          <w:p w14:paraId="4F1152CA" w14:textId="64F77E3A" w:rsidR="001B74A6" w:rsidRDefault="001B74A6" w:rsidP="001B74A6">
            <w:pPr>
              <w:pStyle w:val="Heading3"/>
              <w:numPr>
                <w:ilvl w:val="0"/>
                <w:numId w:val="0"/>
              </w:numPr>
              <w:rPr>
                <w:rFonts w:cs="Arial"/>
                <w:szCs w:val="24"/>
              </w:rPr>
            </w:pPr>
            <w:r>
              <w:rPr>
                <w:rFonts w:cs="Arial"/>
                <w:szCs w:val="24"/>
              </w:rPr>
              <w:t>SET 1.</w:t>
            </w:r>
            <w:r w:rsidR="00022780">
              <w:rPr>
                <w:rFonts w:cs="Arial"/>
                <w:szCs w:val="24"/>
              </w:rPr>
              <w:t>6</w:t>
            </w:r>
          </w:p>
        </w:tc>
        <w:tc>
          <w:tcPr>
            <w:tcW w:w="4131" w:type="dxa"/>
          </w:tcPr>
          <w:p w14:paraId="66A1EC71" w14:textId="548FD13D"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37DF0633" w14:textId="16B7AD57" w:rsidR="001B74A6" w:rsidRDefault="001B74A6" w:rsidP="00306CF5">
            <w:pPr>
              <w:pStyle w:val="QuestionMainBodyTextBold"/>
            </w:pPr>
            <w:r w:rsidRPr="0097204D">
              <w:t>Key parameters for assessment and assumptions</w:t>
            </w:r>
          </w:p>
          <w:p w14:paraId="6CF89BD1" w14:textId="2EA17D90" w:rsidR="001B74A6" w:rsidRPr="00AC5B4D" w:rsidRDefault="001B74A6" w:rsidP="00306CF5">
            <w:r w:rsidRPr="004F7946">
              <w:t>ES chapter 15 [</w:t>
            </w:r>
            <w:hyperlink r:id="rId480" w:history="1">
              <w:r w:rsidRPr="00C64ACC">
                <w:rPr>
                  <w:rStyle w:val="Hyperlink"/>
                </w:rPr>
                <w:t>APP-265</w:t>
              </w:r>
            </w:hyperlink>
            <w:r w:rsidRPr="004F7946">
              <w:t xml:space="preserve">] at paragraph 15.7.3 (Local economy) indicates assumptions related to Project Costs based on National Grids previous experience of similar projects. For example </w:t>
            </w:r>
            <w:r>
              <w:t xml:space="preserve">National Grid is assuming </w:t>
            </w:r>
            <w:r w:rsidRPr="004F7946">
              <w:t xml:space="preserve">65% would be spent on civil engineering works, with the remainder spent on plant and equipment. </w:t>
            </w:r>
            <w:r w:rsidR="00E550F4">
              <w:t>S</w:t>
            </w:r>
            <w:r w:rsidR="0017661B" w:rsidRPr="004F7946">
              <w:t>ignpost</w:t>
            </w:r>
            <w:r w:rsidRPr="004F7946">
              <w:t xml:space="preserve"> where within the submitted documentation National Grids assumptions are evidenced. (ie – what schemes and what is the evidence that demonstrated the assumptions made).</w:t>
            </w:r>
            <w:r>
              <w:t xml:space="preserve"> </w:t>
            </w:r>
          </w:p>
        </w:tc>
      </w:tr>
      <w:tr w:rsidR="001B74A6" w:rsidRPr="008C59AE" w14:paraId="023A6575" w14:textId="77777777" w:rsidTr="00AC1973">
        <w:tc>
          <w:tcPr>
            <w:tcW w:w="1713" w:type="dxa"/>
          </w:tcPr>
          <w:p w14:paraId="4957CA6F" w14:textId="2601BEDE" w:rsidR="001B74A6" w:rsidRDefault="001B74A6" w:rsidP="001B74A6">
            <w:pPr>
              <w:pStyle w:val="Heading3"/>
              <w:numPr>
                <w:ilvl w:val="0"/>
                <w:numId w:val="0"/>
              </w:numPr>
              <w:rPr>
                <w:rFonts w:cs="Arial"/>
                <w:szCs w:val="24"/>
              </w:rPr>
            </w:pPr>
            <w:r>
              <w:rPr>
                <w:rFonts w:cs="Arial"/>
                <w:szCs w:val="24"/>
              </w:rPr>
              <w:t>SET 1.</w:t>
            </w:r>
            <w:r w:rsidR="00022780">
              <w:rPr>
                <w:rFonts w:cs="Arial"/>
                <w:szCs w:val="24"/>
              </w:rPr>
              <w:t>7</w:t>
            </w:r>
          </w:p>
        </w:tc>
        <w:tc>
          <w:tcPr>
            <w:tcW w:w="4131" w:type="dxa"/>
          </w:tcPr>
          <w:p w14:paraId="47FDD21A" w14:textId="77B13305"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5476C681" w14:textId="28C1EBD4" w:rsidR="001B74A6" w:rsidRDefault="001B74A6" w:rsidP="005F5836">
            <w:pPr>
              <w:spacing w:before="0" w:after="0" w:line="259" w:lineRule="auto"/>
              <w:rPr>
                <w:b/>
                <w:bCs/>
              </w:rPr>
            </w:pPr>
            <w:r>
              <w:rPr>
                <w:b/>
                <w:bCs/>
              </w:rPr>
              <w:t>P</w:t>
            </w:r>
            <w:r w:rsidRPr="001A4852">
              <w:rPr>
                <w:b/>
                <w:bCs/>
              </w:rPr>
              <w:t xml:space="preserve">otential residual construction effects on </w:t>
            </w:r>
            <w:r>
              <w:rPr>
                <w:b/>
                <w:bCs/>
              </w:rPr>
              <w:t>b</w:t>
            </w:r>
            <w:r w:rsidRPr="001A4852">
              <w:rPr>
                <w:b/>
                <w:bCs/>
              </w:rPr>
              <w:t xml:space="preserve">uilt and other assets </w:t>
            </w:r>
            <w:r>
              <w:rPr>
                <w:b/>
                <w:bCs/>
              </w:rPr>
              <w:t>- 1</w:t>
            </w:r>
            <w:r w:rsidRPr="001A4852">
              <w:rPr>
                <w:b/>
                <w:bCs/>
              </w:rPr>
              <w:t xml:space="preserve"> </w:t>
            </w:r>
          </w:p>
          <w:p w14:paraId="6F71F7C0" w14:textId="3E528041" w:rsidR="001B74A6" w:rsidRPr="004F7946" w:rsidRDefault="001B74A6" w:rsidP="005F5836">
            <w:pPr>
              <w:pStyle w:val="QuestionMainBodyTextBold"/>
              <w:spacing w:after="0"/>
              <w:rPr>
                <w:rFonts w:cs="Arial"/>
                <w:b w:val="0"/>
                <w:bCs w:val="0"/>
                <w:szCs w:val="24"/>
              </w:rPr>
            </w:pPr>
            <w:r w:rsidRPr="00465A50">
              <w:rPr>
                <w:b w:val="0"/>
                <w:bCs w:val="0"/>
              </w:rPr>
              <w:lastRenderedPageBreak/>
              <w:t>ES chapter 15 [</w:t>
            </w:r>
            <w:hyperlink r:id="rId481" w:history="1">
              <w:r w:rsidRPr="00C64ACC">
                <w:rPr>
                  <w:rStyle w:val="Hyperlink"/>
                  <w:b w:val="0"/>
                  <w:bCs w:val="0"/>
                </w:rPr>
                <w:t>APP-265</w:t>
              </w:r>
            </w:hyperlink>
            <w:r w:rsidRPr="00465A50">
              <w:rPr>
                <w:b w:val="0"/>
                <w:bCs w:val="0"/>
              </w:rPr>
              <w:t xml:space="preserve">] at table 15.22 (potential residual construction effects on built and other assets) makes a number of assumptions in relation to ‘Residual Construction Effects’. For example statements such as "business is not anticipated to be fully affected during construction”; and “Access to the business would be maintained during construction, air quality and noise affects would be mitigated”. </w:t>
            </w:r>
            <w:r w:rsidR="007B0ACB">
              <w:rPr>
                <w:b w:val="0"/>
                <w:bCs w:val="0"/>
              </w:rPr>
              <w:t>S</w:t>
            </w:r>
            <w:r w:rsidR="0017661B" w:rsidRPr="00465A50">
              <w:rPr>
                <w:b w:val="0"/>
                <w:bCs w:val="0"/>
              </w:rPr>
              <w:t>ignpost</w:t>
            </w:r>
            <w:r w:rsidRPr="00465A50">
              <w:rPr>
                <w:b w:val="0"/>
                <w:bCs w:val="0"/>
              </w:rPr>
              <w:t xml:space="preserve"> to the evidence justifying these assumptions or </w:t>
            </w:r>
            <w:r w:rsidR="006857AA">
              <w:rPr>
                <w:b w:val="0"/>
                <w:bCs w:val="0"/>
              </w:rPr>
              <w:t>provide</w:t>
            </w:r>
            <w:r w:rsidRPr="00465A50">
              <w:rPr>
                <w:b w:val="0"/>
                <w:bCs w:val="0"/>
              </w:rPr>
              <w:t xml:space="preserve"> evidence. </w:t>
            </w:r>
          </w:p>
        </w:tc>
      </w:tr>
      <w:tr w:rsidR="001B74A6" w:rsidRPr="008C59AE" w14:paraId="775779C6" w14:textId="77777777" w:rsidTr="00AC1973">
        <w:tc>
          <w:tcPr>
            <w:tcW w:w="1713" w:type="dxa"/>
          </w:tcPr>
          <w:p w14:paraId="1552F1C7" w14:textId="206D9A4C" w:rsidR="001B74A6" w:rsidRDefault="001B74A6" w:rsidP="001B74A6">
            <w:pPr>
              <w:pStyle w:val="Heading3"/>
              <w:numPr>
                <w:ilvl w:val="0"/>
                <w:numId w:val="0"/>
              </w:numPr>
              <w:rPr>
                <w:rFonts w:cs="Arial"/>
                <w:szCs w:val="24"/>
              </w:rPr>
            </w:pPr>
            <w:r>
              <w:rPr>
                <w:rFonts w:cs="Arial"/>
                <w:szCs w:val="24"/>
              </w:rPr>
              <w:lastRenderedPageBreak/>
              <w:t>SET 1.</w:t>
            </w:r>
            <w:r w:rsidR="00022780">
              <w:rPr>
                <w:rFonts w:cs="Arial"/>
                <w:szCs w:val="24"/>
              </w:rPr>
              <w:t>8</w:t>
            </w:r>
          </w:p>
        </w:tc>
        <w:tc>
          <w:tcPr>
            <w:tcW w:w="4131" w:type="dxa"/>
          </w:tcPr>
          <w:p w14:paraId="2A122295" w14:textId="78979180"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7D1CC3C7" w14:textId="75F4CF53" w:rsidR="001B74A6" w:rsidRDefault="001B74A6" w:rsidP="005F5836">
            <w:pPr>
              <w:spacing w:before="0" w:after="0" w:line="259" w:lineRule="auto"/>
              <w:rPr>
                <w:b/>
                <w:bCs/>
              </w:rPr>
            </w:pPr>
            <w:r>
              <w:rPr>
                <w:b/>
                <w:bCs/>
              </w:rPr>
              <w:t>P</w:t>
            </w:r>
            <w:r w:rsidRPr="001A4852">
              <w:rPr>
                <w:b/>
                <w:bCs/>
              </w:rPr>
              <w:t xml:space="preserve">otential residual construction effects on </w:t>
            </w:r>
            <w:r>
              <w:rPr>
                <w:b/>
                <w:bCs/>
              </w:rPr>
              <w:t>b</w:t>
            </w:r>
            <w:r w:rsidRPr="001A4852">
              <w:rPr>
                <w:b/>
                <w:bCs/>
              </w:rPr>
              <w:t xml:space="preserve">uilt and other assets </w:t>
            </w:r>
            <w:r>
              <w:rPr>
                <w:b/>
                <w:bCs/>
              </w:rPr>
              <w:t>- 2</w:t>
            </w:r>
          </w:p>
          <w:p w14:paraId="5A4A0BC2" w14:textId="77510F5C" w:rsidR="006857AA" w:rsidRDefault="001B74A6" w:rsidP="005F5836">
            <w:pPr>
              <w:spacing w:before="0" w:after="0" w:line="259" w:lineRule="auto"/>
            </w:pPr>
            <w:r w:rsidRPr="00F57588">
              <w:t>ES chapter 15 [</w:t>
            </w:r>
            <w:hyperlink r:id="rId482" w:history="1">
              <w:r w:rsidRPr="00C64ACC">
                <w:rPr>
                  <w:rStyle w:val="Hyperlink"/>
                </w:rPr>
                <w:t>APP-265</w:t>
              </w:r>
            </w:hyperlink>
            <w:r w:rsidRPr="00F57588">
              <w:t xml:space="preserve">] at table 15.22 (Potential Residual Construction Effects on Built and Other Assets) and table 15.23 (Residual Construction Effects on Recreational Land) indicate individual discussions with land owners are to be undertaken or are under separate discussion. </w:t>
            </w:r>
          </w:p>
          <w:p w14:paraId="14C57CF5" w14:textId="3C2E336A" w:rsidR="001B74A6" w:rsidRPr="000F1F05" w:rsidRDefault="006857AA" w:rsidP="00306CF5">
            <w:pPr>
              <w:rPr>
                <w:rFonts w:cs="Arial"/>
                <w:szCs w:val="24"/>
              </w:rPr>
            </w:pPr>
            <w:r>
              <w:t>Provide</w:t>
            </w:r>
            <w:r w:rsidR="001B74A6" w:rsidRPr="00F57588">
              <w:t xml:space="preserve"> updates in regard to each instance where you have advised separate discussions are ongoing and </w:t>
            </w:r>
            <w:r w:rsidR="00E27276">
              <w:t xml:space="preserve">provide </w:t>
            </w:r>
            <w:r w:rsidR="001B74A6" w:rsidRPr="00F57588">
              <w:t>evidence of those discussions, including matters being discussed; whether agreement has/ has not been reached and how such agreements have been or intended to be secured.</w:t>
            </w:r>
          </w:p>
        </w:tc>
      </w:tr>
      <w:tr w:rsidR="001B74A6" w:rsidRPr="008C59AE" w14:paraId="6CD8C413" w14:textId="77777777" w:rsidTr="00AC1973">
        <w:tc>
          <w:tcPr>
            <w:tcW w:w="1713" w:type="dxa"/>
          </w:tcPr>
          <w:p w14:paraId="547C3E01" w14:textId="5F3D45D7" w:rsidR="001B74A6" w:rsidRDefault="001B74A6" w:rsidP="001B74A6">
            <w:pPr>
              <w:pStyle w:val="Heading3"/>
              <w:numPr>
                <w:ilvl w:val="0"/>
                <w:numId w:val="0"/>
              </w:numPr>
              <w:rPr>
                <w:rFonts w:cs="Arial"/>
                <w:szCs w:val="24"/>
              </w:rPr>
            </w:pPr>
            <w:r>
              <w:rPr>
                <w:rFonts w:cs="Arial"/>
                <w:szCs w:val="24"/>
              </w:rPr>
              <w:t>SET 1.</w:t>
            </w:r>
            <w:r w:rsidR="00E87AEB">
              <w:rPr>
                <w:rFonts w:cs="Arial"/>
                <w:szCs w:val="24"/>
              </w:rPr>
              <w:t>9</w:t>
            </w:r>
          </w:p>
        </w:tc>
        <w:tc>
          <w:tcPr>
            <w:tcW w:w="4131" w:type="dxa"/>
          </w:tcPr>
          <w:p w14:paraId="3D638335" w14:textId="4804AEB7"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6693A24" w14:textId="06772DC4" w:rsidR="001B74A6" w:rsidRDefault="001B74A6" w:rsidP="00306CF5">
            <w:pPr>
              <w:rPr>
                <w:b/>
                <w:bCs/>
              </w:rPr>
            </w:pPr>
            <w:r>
              <w:rPr>
                <w:b/>
                <w:bCs/>
              </w:rPr>
              <w:t>P</w:t>
            </w:r>
            <w:r w:rsidRPr="001A4852">
              <w:rPr>
                <w:b/>
                <w:bCs/>
              </w:rPr>
              <w:t xml:space="preserve">otential construction effects on </w:t>
            </w:r>
            <w:r>
              <w:rPr>
                <w:b/>
                <w:bCs/>
              </w:rPr>
              <w:t>p</w:t>
            </w:r>
            <w:r w:rsidRPr="00F762FF">
              <w:rPr>
                <w:b/>
                <w:bCs/>
              </w:rPr>
              <w:t>lanning</w:t>
            </w:r>
            <w:r w:rsidRPr="001A4852">
              <w:rPr>
                <w:b/>
                <w:bCs/>
              </w:rPr>
              <w:t xml:space="preserve"> and </w:t>
            </w:r>
            <w:r>
              <w:rPr>
                <w:b/>
                <w:bCs/>
              </w:rPr>
              <w:t>d</w:t>
            </w:r>
            <w:r w:rsidRPr="00F762FF">
              <w:rPr>
                <w:b/>
                <w:bCs/>
              </w:rPr>
              <w:t>evelopment</w:t>
            </w:r>
            <w:r w:rsidRPr="001A4852">
              <w:rPr>
                <w:b/>
                <w:bCs/>
              </w:rPr>
              <w:t xml:space="preserve"> </w:t>
            </w:r>
            <w:r>
              <w:rPr>
                <w:b/>
                <w:bCs/>
              </w:rPr>
              <w:t>- 1</w:t>
            </w:r>
            <w:r w:rsidRPr="001A4852">
              <w:rPr>
                <w:b/>
                <w:bCs/>
              </w:rPr>
              <w:t xml:space="preserve"> </w:t>
            </w:r>
          </w:p>
          <w:p w14:paraId="10F0AEAE" w14:textId="5F5DA005" w:rsidR="006857AA" w:rsidRDefault="001B74A6" w:rsidP="00306CF5">
            <w:pPr>
              <w:pStyle w:val="QuestionMainBodyTextBold"/>
              <w:rPr>
                <w:b w:val="0"/>
                <w:bCs w:val="0"/>
              </w:rPr>
            </w:pPr>
            <w:r w:rsidRPr="00F57588">
              <w:rPr>
                <w:b w:val="0"/>
                <w:bCs w:val="0"/>
              </w:rPr>
              <w:t>ES chapter 15 [</w:t>
            </w:r>
            <w:hyperlink r:id="rId483" w:history="1">
              <w:r w:rsidRPr="00C64ACC">
                <w:rPr>
                  <w:rStyle w:val="Hyperlink"/>
                  <w:b w:val="0"/>
                  <w:bCs w:val="0"/>
                </w:rPr>
                <w:t>APP-265]</w:t>
              </w:r>
            </w:hyperlink>
            <w:r w:rsidRPr="00F57588">
              <w:rPr>
                <w:b w:val="0"/>
                <w:bCs w:val="0"/>
              </w:rPr>
              <w:t xml:space="preserve"> at table 15.</w:t>
            </w:r>
            <w:r w:rsidRPr="00465A50">
              <w:rPr>
                <w:b w:val="0"/>
                <w:bCs w:val="0"/>
              </w:rPr>
              <w:t xml:space="preserve">23 (Residual Construction Effects on Recreational Land) in relation to ‘Receptor’ ‘Mellis Common (Section B)’ states “…road verges are not considered to have a functional recreational purpose; no direct impact is anticipated on recreational use.”. </w:t>
            </w:r>
          </w:p>
          <w:p w14:paraId="2DAD4FBD" w14:textId="096BB7BE" w:rsidR="001B74A6" w:rsidRPr="00F57588" w:rsidRDefault="006857AA" w:rsidP="00306CF5">
            <w:pPr>
              <w:pStyle w:val="QuestionMainBodyTextBold"/>
              <w:rPr>
                <w:rFonts w:cs="Arial"/>
                <w:b w:val="0"/>
                <w:bCs w:val="0"/>
                <w:szCs w:val="24"/>
              </w:rPr>
            </w:pPr>
            <w:r>
              <w:rPr>
                <w:b w:val="0"/>
                <w:bCs w:val="0"/>
              </w:rPr>
              <w:t>D</w:t>
            </w:r>
            <w:r w:rsidR="0017661B" w:rsidRPr="00465A50">
              <w:rPr>
                <w:b w:val="0"/>
                <w:bCs w:val="0"/>
              </w:rPr>
              <w:t>irect</w:t>
            </w:r>
            <w:r w:rsidR="001B74A6" w:rsidRPr="00465A50">
              <w:rPr>
                <w:b w:val="0"/>
                <w:bCs w:val="0"/>
              </w:rPr>
              <w:t xml:space="preserve"> to the </w:t>
            </w:r>
            <w:r>
              <w:rPr>
                <w:b w:val="0"/>
                <w:bCs w:val="0"/>
              </w:rPr>
              <w:t>le</w:t>
            </w:r>
            <w:r w:rsidR="0017661B" w:rsidRPr="00465A50">
              <w:rPr>
                <w:b w:val="0"/>
                <w:bCs w:val="0"/>
              </w:rPr>
              <w:t xml:space="preserve">gislation/ </w:t>
            </w:r>
            <w:r>
              <w:rPr>
                <w:b w:val="0"/>
                <w:bCs w:val="0"/>
              </w:rPr>
              <w:t>c</w:t>
            </w:r>
            <w:r w:rsidR="0017661B" w:rsidRPr="00465A50">
              <w:rPr>
                <w:b w:val="0"/>
                <w:bCs w:val="0"/>
              </w:rPr>
              <w:t xml:space="preserve">ase </w:t>
            </w:r>
            <w:r>
              <w:rPr>
                <w:b w:val="0"/>
                <w:bCs w:val="0"/>
              </w:rPr>
              <w:t>l</w:t>
            </w:r>
            <w:r w:rsidR="0017661B" w:rsidRPr="00465A50">
              <w:rPr>
                <w:b w:val="0"/>
                <w:bCs w:val="0"/>
              </w:rPr>
              <w:t>aw</w:t>
            </w:r>
            <w:r w:rsidR="001B74A6" w:rsidRPr="00465A50">
              <w:rPr>
                <w:b w:val="0"/>
                <w:bCs w:val="0"/>
              </w:rPr>
              <w:t xml:space="preserve"> that confirms your statement.</w:t>
            </w:r>
          </w:p>
        </w:tc>
      </w:tr>
      <w:tr w:rsidR="001B74A6" w:rsidRPr="008C59AE" w14:paraId="755B5D25" w14:textId="77777777" w:rsidTr="00AC1973">
        <w:tc>
          <w:tcPr>
            <w:tcW w:w="1713" w:type="dxa"/>
          </w:tcPr>
          <w:p w14:paraId="52E6F281" w14:textId="5D9D1C55" w:rsidR="001B74A6" w:rsidRDefault="001B74A6" w:rsidP="001B74A6">
            <w:pPr>
              <w:pStyle w:val="Heading3"/>
              <w:numPr>
                <w:ilvl w:val="0"/>
                <w:numId w:val="0"/>
              </w:numPr>
              <w:rPr>
                <w:rFonts w:cs="Arial"/>
                <w:szCs w:val="24"/>
              </w:rPr>
            </w:pPr>
            <w:r>
              <w:rPr>
                <w:rFonts w:cs="Arial"/>
                <w:szCs w:val="24"/>
              </w:rPr>
              <w:t>SET 1.1</w:t>
            </w:r>
            <w:r w:rsidR="00E87AEB">
              <w:rPr>
                <w:rFonts w:cs="Arial"/>
                <w:szCs w:val="24"/>
              </w:rPr>
              <w:t>0</w:t>
            </w:r>
          </w:p>
        </w:tc>
        <w:tc>
          <w:tcPr>
            <w:tcW w:w="4131" w:type="dxa"/>
          </w:tcPr>
          <w:p w14:paraId="00F22465" w14:textId="6407DDF5"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34B807D" w14:textId="134C75BD" w:rsidR="001B74A6" w:rsidRDefault="001B74A6" w:rsidP="00306CF5">
            <w:pPr>
              <w:rPr>
                <w:b/>
                <w:bCs/>
              </w:rPr>
            </w:pPr>
            <w:r w:rsidRPr="00F762FF">
              <w:rPr>
                <w:b/>
                <w:bCs/>
              </w:rPr>
              <w:t xml:space="preserve">Potential construction effects on </w:t>
            </w:r>
            <w:r>
              <w:rPr>
                <w:b/>
                <w:bCs/>
              </w:rPr>
              <w:t>p</w:t>
            </w:r>
            <w:r w:rsidRPr="00F762FF">
              <w:rPr>
                <w:b/>
                <w:bCs/>
              </w:rPr>
              <w:t xml:space="preserve">lanning and </w:t>
            </w:r>
            <w:r>
              <w:rPr>
                <w:b/>
                <w:bCs/>
              </w:rPr>
              <w:t>d</w:t>
            </w:r>
            <w:r w:rsidRPr="00F762FF">
              <w:rPr>
                <w:b/>
                <w:bCs/>
              </w:rPr>
              <w:t xml:space="preserve">evelopment </w:t>
            </w:r>
            <w:r>
              <w:rPr>
                <w:b/>
                <w:bCs/>
              </w:rPr>
              <w:t>- 2</w:t>
            </w:r>
          </w:p>
          <w:p w14:paraId="646AEEE3" w14:textId="174FE9DB" w:rsidR="001B74A6" w:rsidRPr="00465A50" w:rsidRDefault="001B74A6" w:rsidP="00306CF5">
            <w:r w:rsidRPr="00F762FF">
              <w:t>ES Chapter 15 [</w:t>
            </w:r>
            <w:hyperlink r:id="rId484" w:history="1">
              <w:r w:rsidRPr="00C64ACC">
                <w:rPr>
                  <w:rStyle w:val="Hyperlink"/>
                </w:rPr>
                <w:t>APP-265</w:t>
              </w:r>
            </w:hyperlink>
            <w:r w:rsidRPr="00F762FF">
              <w:t>] at table 15.26 (potential construction effects on planning and development) contains multiple examples of sensitivity expressed as ‘ranging from low to high’ or’ …low to medium’. However</w:t>
            </w:r>
            <w:r w:rsidR="00E27276">
              <w:t>,</w:t>
            </w:r>
            <w:r w:rsidRPr="00F762FF">
              <w:t xml:space="preserve"> </w:t>
            </w:r>
            <w:r>
              <w:t>the ExA is</w:t>
            </w:r>
            <w:r w:rsidRPr="00F762FF">
              <w:t xml:space="preserve"> unable to tell </w:t>
            </w:r>
            <w:r>
              <w:t>which</w:t>
            </w:r>
            <w:r w:rsidRPr="00F762FF">
              <w:t xml:space="preserve"> </w:t>
            </w:r>
            <w:r w:rsidR="006857AA">
              <w:t>p</w:t>
            </w:r>
            <w:r w:rsidR="0017661B" w:rsidRPr="00F762FF">
              <w:t xml:space="preserve">lanning </w:t>
            </w:r>
            <w:r w:rsidR="006857AA">
              <w:t>a</w:t>
            </w:r>
            <w:r w:rsidR="0017661B" w:rsidRPr="00F762FF">
              <w:t xml:space="preserve">pplication/ </w:t>
            </w:r>
            <w:r w:rsidR="006857AA">
              <w:t>d</w:t>
            </w:r>
            <w:r w:rsidR="0017661B" w:rsidRPr="00F762FF">
              <w:t>evelopment</w:t>
            </w:r>
            <w:r w:rsidRPr="00F762FF">
              <w:t xml:space="preserve"> </w:t>
            </w:r>
            <w:r>
              <w:t>fall</w:t>
            </w:r>
            <w:r w:rsidR="00E27276">
              <w:t>s</w:t>
            </w:r>
            <w:r>
              <w:t xml:space="preserve"> within </w:t>
            </w:r>
            <w:r w:rsidRPr="00F762FF">
              <w:t>which</w:t>
            </w:r>
            <w:r>
              <w:t xml:space="preserve"> </w:t>
            </w:r>
            <w:r w:rsidRPr="00F762FF">
              <w:t>sensitivity</w:t>
            </w:r>
            <w:r>
              <w:t xml:space="preserve"> category</w:t>
            </w:r>
            <w:r w:rsidRPr="00F762FF">
              <w:t xml:space="preserve">. Please review and amend clearly marking the sensitivity against each individual </w:t>
            </w:r>
            <w:r w:rsidR="006857AA">
              <w:t xml:space="preserve">development. </w:t>
            </w:r>
          </w:p>
        </w:tc>
      </w:tr>
      <w:tr w:rsidR="001B74A6" w:rsidRPr="008C59AE" w14:paraId="249522D6" w14:textId="77777777" w:rsidTr="00AC1973">
        <w:tc>
          <w:tcPr>
            <w:tcW w:w="1713" w:type="dxa"/>
          </w:tcPr>
          <w:p w14:paraId="4D114236" w14:textId="2417A37D" w:rsidR="001B74A6" w:rsidRDefault="001B74A6" w:rsidP="001B74A6">
            <w:pPr>
              <w:pStyle w:val="Heading3"/>
              <w:numPr>
                <w:ilvl w:val="0"/>
                <w:numId w:val="0"/>
              </w:numPr>
              <w:rPr>
                <w:rFonts w:cs="Arial"/>
                <w:szCs w:val="24"/>
              </w:rPr>
            </w:pPr>
            <w:r>
              <w:rPr>
                <w:rFonts w:cs="Arial"/>
                <w:szCs w:val="24"/>
              </w:rPr>
              <w:t>SET 1.1</w:t>
            </w:r>
            <w:r w:rsidR="00E87AEB">
              <w:rPr>
                <w:rFonts w:cs="Arial"/>
                <w:szCs w:val="24"/>
              </w:rPr>
              <w:t>1</w:t>
            </w:r>
          </w:p>
        </w:tc>
        <w:tc>
          <w:tcPr>
            <w:tcW w:w="4131" w:type="dxa"/>
          </w:tcPr>
          <w:p w14:paraId="2A25EF81" w14:textId="0467841F"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6323AA9A" w14:textId="3BC8A1C3" w:rsidR="001B74A6" w:rsidRDefault="001B74A6" w:rsidP="00306CF5">
            <w:pPr>
              <w:rPr>
                <w:b/>
                <w:bCs/>
              </w:rPr>
            </w:pPr>
            <w:r w:rsidRPr="00F762FF">
              <w:rPr>
                <w:b/>
                <w:bCs/>
              </w:rPr>
              <w:t xml:space="preserve">Potential construction effects on </w:t>
            </w:r>
            <w:r>
              <w:rPr>
                <w:b/>
                <w:bCs/>
              </w:rPr>
              <w:t>p</w:t>
            </w:r>
            <w:r w:rsidRPr="00F762FF">
              <w:rPr>
                <w:b/>
                <w:bCs/>
              </w:rPr>
              <w:t xml:space="preserve">lanning and </w:t>
            </w:r>
            <w:r>
              <w:rPr>
                <w:b/>
                <w:bCs/>
              </w:rPr>
              <w:t>d</w:t>
            </w:r>
            <w:r w:rsidRPr="00F762FF">
              <w:rPr>
                <w:b/>
                <w:bCs/>
              </w:rPr>
              <w:t xml:space="preserve">evelopment </w:t>
            </w:r>
            <w:r>
              <w:rPr>
                <w:b/>
                <w:bCs/>
              </w:rPr>
              <w:t>- 3</w:t>
            </w:r>
          </w:p>
          <w:p w14:paraId="1607D1E9" w14:textId="54C646D6" w:rsidR="006857AA" w:rsidRDefault="001B74A6" w:rsidP="00306CF5">
            <w:pPr>
              <w:pStyle w:val="QuestionMainBodyTextBold"/>
              <w:rPr>
                <w:b w:val="0"/>
                <w:bCs w:val="0"/>
              </w:rPr>
            </w:pPr>
            <w:r w:rsidRPr="00465A50">
              <w:rPr>
                <w:b w:val="0"/>
              </w:rPr>
              <w:t>ES Chapter 15 [</w:t>
            </w:r>
            <w:hyperlink r:id="rId485" w:history="1">
              <w:r w:rsidRPr="00C64ACC">
                <w:rPr>
                  <w:rStyle w:val="Hyperlink"/>
                  <w:b w:val="0"/>
                </w:rPr>
                <w:t>APP-265</w:t>
              </w:r>
            </w:hyperlink>
            <w:r w:rsidRPr="00465A50">
              <w:rPr>
                <w:b w:val="0"/>
              </w:rPr>
              <w:t xml:space="preserve">] at table 15.26 (potential construction effects on planning and development) </w:t>
            </w:r>
            <w:r w:rsidRPr="00465A50">
              <w:rPr>
                <w:b w:val="0"/>
                <w:bCs w:val="0"/>
              </w:rPr>
              <w:t>makes several references under the heading</w:t>
            </w:r>
            <w:r w:rsidRPr="00465A50">
              <w:rPr>
                <w:b w:val="0"/>
              </w:rPr>
              <w:t xml:space="preserve"> of </w:t>
            </w:r>
            <w:r w:rsidRPr="00465A50">
              <w:rPr>
                <w:b w:val="0"/>
                <w:bCs w:val="0"/>
              </w:rPr>
              <w:t>residual construction effects</w:t>
            </w:r>
            <w:r w:rsidRPr="00465A50">
              <w:rPr>
                <w:b w:val="0"/>
              </w:rPr>
              <w:t xml:space="preserve"> to </w:t>
            </w:r>
            <w:r w:rsidRPr="00465A50">
              <w:rPr>
                <w:b w:val="0"/>
                <w:bCs w:val="0"/>
              </w:rPr>
              <w:t>potential severance being anticipated</w:t>
            </w:r>
            <w:r w:rsidRPr="00465A50">
              <w:rPr>
                <w:b w:val="0"/>
              </w:rPr>
              <w:t xml:space="preserve"> to </w:t>
            </w:r>
            <w:r w:rsidRPr="00465A50">
              <w:rPr>
                <w:b w:val="0"/>
                <w:bCs w:val="0"/>
              </w:rPr>
              <w:t>be mitigated during construction.</w:t>
            </w:r>
            <w:r w:rsidRPr="00465A50">
              <w:rPr>
                <w:b w:val="0"/>
              </w:rPr>
              <w:t xml:space="preserve"> However </w:t>
            </w:r>
            <w:r w:rsidRPr="00465A50">
              <w:rPr>
                <w:b w:val="0"/>
                <w:bCs w:val="0"/>
              </w:rPr>
              <w:t xml:space="preserve">it provides no detail other than vague reference to the </w:t>
            </w:r>
            <w:r>
              <w:rPr>
                <w:b w:val="0"/>
                <w:bCs w:val="0"/>
              </w:rPr>
              <w:t>outline</w:t>
            </w:r>
            <w:r w:rsidRPr="00465A50">
              <w:rPr>
                <w:b w:val="0"/>
                <w:bCs w:val="0"/>
              </w:rPr>
              <w:t xml:space="preserve"> CoCP in regard to how the applicant intends to mitigate such severance. </w:t>
            </w:r>
          </w:p>
          <w:p w14:paraId="0C61F232" w14:textId="43403456" w:rsidR="001B74A6" w:rsidRPr="00465A50" w:rsidRDefault="006857AA" w:rsidP="00306CF5">
            <w:pPr>
              <w:pStyle w:val="QuestionMainBodyTextBold"/>
              <w:rPr>
                <w:rFonts w:cs="Arial"/>
                <w:b w:val="0"/>
                <w:szCs w:val="24"/>
              </w:rPr>
            </w:pPr>
            <w:r>
              <w:rPr>
                <w:b w:val="0"/>
                <w:bCs w:val="0"/>
              </w:rPr>
              <w:t>Provide</w:t>
            </w:r>
            <w:r w:rsidR="001B74A6" w:rsidRPr="00465A50">
              <w:rPr>
                <w:b w:val="0"/>
                <w:bCs w:val="0"/>
              </w:rPr>
              <w:t xml:space="preserve"> a clear explanation of the applicants intention in this regard or sign post where the specific detail in the application documentation can be located.</w:t>
            </w:r>
          </w:p>
        </w:tc>
      </w:tr>
      <w:tr w:rsidR="001B74A6" w:rsidRPr="008C59AE" w14:paraId="1EFF9F04" w14:textId="77777777" w:rsidTr="00AC1973">
        <w:tc>
          <w:tcPr>
            <w:tcW w:w="1713" w:type="dxa"/>
          </w:tcPr>
          <w:p w14:paraId="086627D7" w14:textId="69758CED" w:rsidR="001B74A6" w:rsidRDefault="001B74A6" w:rsidP="001B74A6">
            <w:pPr>
              <w:pStyle w:val="Heading3"/>
              <w:numPr>
                <w:ilvl w:val="0"/>
                <w:numId w:val="0"/>
              </w:numPr>
              <w:rPr>
                <w:rFonts w:cs="Arial"/>
                <w:szCs w:val="24"/>
              </w:rPr>
            </w:pPr>
            <w:r>
              <w:rPr>
                <w:rFonts w:cs="Arial"/>
                <w:szCs w:val="24"/>
              </w:rPr>
              <w:t>SET 1.1</w:t>
            </w:r>
            <w:r w:rsidR="00E87AEB">
              <w:rPr>
                <w:rFonts w:cs="Arial"/>
                <w:szCs w:val="24"/>
              </w:rPr>
              <w:t>2</w:t>
            </w:r>
          </w:p>
        </w:tc>
        <w:tc>
          <w:tcPr>
            <w:tcW w:w="4131" w:type="dxa"/>
          </w:tcPr>
          <w:p w14:paraId="52130A24" w14:textId="5352055B"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783B443" w14:textId="58A8F3FC" w:rsidR="001B74A6" w:rsidRDefault="001B74A6" w:rsidP="00306CF5">
            <w:pPr>
              <w:rPr>
                <w:b/>
                <w:bCs/>
              </w:rPr>
            </w:pPr>
            <w:r w:rsidRPr="00F762FF">
              <w:rPr>
                <w:b/>
                <w:bCs/>
              </w:rPr>
              <w:t xml:space="preserve">Potential construction effects on </w:t>
            </w:r>
            <w:r>
              <w:rPr>
                <w:b/>
                <w:bCs/>
              </w:rPr>
              <w:t>p</w:t>
            </w:r>
            <w:r w:rsidRPr="00F762FF">
              <w:rPr>
                <w:b/>
                <w:bCs/>
              </w:rPr>
              <w:t xml:space="preserve">lanning and </w:t>
            </w:r>
            <w:r>
              <w:rPr>
                <w:b/>
                <w:bCs/>
              </w:rPr>
              <w:t>d</w:t>
            </w:r>
            <w:r w:rsidRPr="00F762FF">
              <w:rPr>
                <w:b/>
                <w:bCs/>
              </w:rPr>
              <w:t xml:space="preserve">evelopment </w:t>
            </w:r>
            <w:r>
              <w:rPr>
                <w:b/>
                <w:bCs/>
              </w:rPr>
              <w:t>- 4</w:t>
            </w:r>
          </w:p>
          <w:p w14:paraId="3F78F945" w14:textId="7DD5387C" w:rsidR="001B74A6" w:rsidRPr="00092316" w:rsidRDefault="001B74A6" w:rsidP="00306CF5">
            <w:pPr>
              <w:rPr>
                <w:rFonts w:cs="Arial"/>
                <w:szCs w:val="24"/>
              </w:rPr>
            </w:pPr>
            <w:r w:rsidRPr="00326C6B">
              <w:t>ES Chapter 15 [</w:t>
            </w:r>
            <w:hyperlink r:id="rId486" w:history="1">
              <w:r w:rsidRPr="00C64ACC">
                <w:rPr>
                  <w:rStyle w:val="Hyperlink"/>
                </w:rPr>
                <w:t>APP-265</w:t>
              </w:r>
            </w:hyperlink>
            <w:r w:rsidRPr="00326C6B">
              <w:t xml:space="preserve">] at table 15.26 (potential construction effects on planning and development) under the heading </w:t>
            </w:r>
            <w:r w:rsidRPr="007011F8">
              <w:t>‘Receptor’ ‘Planning Applications within Mid Suffolk (Section B) refers</w:t>
            </w:r>
            <w:r w:rsidRPr="00326C6B">
              <w:t xml:space="preserve"> to </w:t>
            </w:r>
            <w:r w:rsidRPr="007011F8">
              <w:t xml:space="preserve">14 planning applications with </w:t>
            </w:r>
            <w:r w:rsidRPr="00326C6B">
              <w:t xml:space="preserve">potential to </w:t>
            </w:r>
            <w:r w:rsidRPr="007011F8">
              <w:t>overlap the project construction programme.</w:t>
            </w:r>
            <w:r w:rsidRPr="00326C6B">
              <w:t xml:space="preserve"> However </w:t>
            </w:r>
            <w:r w:rsidRPr="007011F8">
              <w:t xml:space="preserve">in the penultimate paragraph for this ‘Receptor’ it refers to the magnitude of impact on the remaining 13 planning applications. </w:t>
            </w:r>
            <w:r w:rsidR="006857AA">
              <w:t>C</w:t>
            </w:r>
            <w:r w:rsidR="0017661B" w:rsidRPr="007011F8">
              <w:t>larify this discrepancy.</w:t>
            </w:r>
          </w:p>
        </w:tc>
      </w:tr>
      <w:tr w:rsidR="001B74A6" w:rsidRPr="008C59AE" w14:paraId="59FDB328" w14:textId="77777777" w:rsidTr="00AC1973">
        <w:tc>
          <w:tcPr>
            <w:tcW w:w="1713" w:type="dxa"/>
          </w:tcPr>
          <w:p w14:paraId="4F8412DA" w14:textId="3DB28FBB" w:rsidR="001B74A6" w:rsidRDefault="001B74A6" w:rsidP="001B74A6">
            <w:pPr>
              <w:pStyle w:val="Heading3"/>
              <w:numPr>
                <w:ilvl w:val="0"/>
                <w:numId w:val="0"/>
              </w:numPr>
              <w:rPr>
                <w:rFonts w:cs="Arial"/>
                <w:szCs w:val="24"/>
              </w:rPr>
            </w:pPr>
            <w:r>
              <w:rPr>
                <w:rFonts w:cs="Arial"/>
                <w:szCs w:val="24"/>
              </w:rPr>
              <w:t>SET 1.1</w:t>
            </w:r>
            <w:r w:rsidR="00E87AEB">
              <w:rPr>
                <w:rFonts w:cs="Arial"/>
                <w:szCs w:val="24"/>
              </w:rPr>
              <w:t>3</w:t>
            </w:r>
          </w:p>
        </w:tc>
        <w:tc>
          <w:tcPr>
            <w:tcW w:w="4131" w:type="dxa"/>
          </w:tcPr>
          <w:p w14:paraId="18D40A17" w14:textId="530246FE"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E2534D5" w14:textId="19E2F7E5" w:rsidR="001B74A6" w:rsidRDefault="001B74A6" w:rsidP="00306CF5">
            <w:pPr>
              <w:rPr>
                <w:b/>
                <w:bCs/>
              </w:rPr>
            </w:pPr>
            <w:r w:rsidRPr="00F762FF">
              <w:rPr>
                <w:b/>
                <w:bCs/>
              </w:rPr>
              <w:t xml:space="preserve">Potential construction effects on </w:t>
            </w:r>
            <w:r>
              <w:rPr>
                <w:b/>
                <w:bCs/>
              </w:rPr>
              <w:t>p</w:t>
            </w:r>
            <w:r w:rsidRPr="00F762FF">
              <w:rPr>
                <w:b/>
                <w:bCs/>
              </w:rPr>
              <w:t xml:space="preserve">lanning and </w:t>
            </w:r>
            <w:r>
              <w:rPr>
                <w:b/>
                <w:bCs/>
              </w:rPr>
              <w:t>d</w:t>
            </w:r>
            <w:r w:rsidRPr="00F762FF">
              <w:rPr>
                <w:b/>
                <w:bCs/>
              </w:rPr>
              <w:t xml:space="preserve">evelopment </w:t>
            </w:r>
            <w:r>
              <w:rPr>
                <w:b/>
                <w:bCs/>
              </w:rPr>
              <w:t>- 5</w:t>
            </w:r>
          </w:p>
          <w:p w14:paraId="1993E67B" w14:textId="6062543A" w:rsidR="001B74A6" w:rsidRPr="007011F8" w:rsidRDefault="001B74A6" w:rsidP="00306CF5">
            <w:pPr>
              <w:pStyle w:val="QuestionMainBodyTextBold"/>
              <w:rPr>
                <w:rFonts w:cs="Arial"/>
                <w:b w:val="0"/>
                <w:bCs w:val="0"/>
                <w:szCs w:val="24"/>
              </w:rPr>
            </w:pPr>
            <w:r w:rsidRPr="007011F8">
              <w:rPr>
                <w:b w:val="0"/>
                <w:bCs w:val="0"/>
              </w:rPr>
              <w:t>ES Chapter 15 [</w:t>
            </w:r>
            <w:hyperlink r:id="rId487" w:history="1">
              <w:r w:rsidRPr="00C64ACC">
                <w:rPr>
                  <w:rStyle w:val="Hyperlink"/>
                  <w:b w:val="0"/>
                  <w:bCs w:val="0"/>
                </w:rPr>
                <w:t>APP-265</w:t>
              </w:r>
            </w:hyperlink>
            <w:r w:rsidRPr="007011F8">
              <w:rPr>
                <w:b w:val="0"/>
                <w:bCs w:val="0"/>
              </w:rPr>
              <w:t xml:space="preserve">] at table 15.26 (potential construction effects on planning and development) under the heading ‘Receptor’ ‘Planning Applications within </w:t>
            </w:r>
            <w:r w:rsidRPr="00465A50">
              <w:rPr>
                <w:b w:val="0"/>
                <w:bCs w:val="0"/>
              </w:rPr>
              <w:t>Thurrock</w:t>
            </w:r>
            <w:r w:rsidRPr="007011F8">
              <w:rPr>
                <w:b w:val="0"/>
                <w:bCs w:val="0"/>
              </w:rPr>
              <w:t xml:space="preserve"> (Section </w:t>
            </w:r>
            <w:r w:rsidRPr="00465A50">
              <w:rPr>
                <w:b w:val="0"/>
                <w:bCs w:val="0"/>
              </w:rPr>
              <w:t>H</w:t>
            </w:r>
            <w:r w:rsidRPr="007011F8">
              <w:rPr>
                <w:b w:val="0"/>
                <w:bCs w:val="0"/>
              </w:rPr>
              <w:t xml:space="preserve">) refers to </w:t>
            </w:r>
            <w:r w:rsidRPr="00465A50">
              <w:rPr>
                <w:b w:val="0"/>
                <w:bCs w:val="0"/>
              </w:rPr>
              <w:t>and lists 10</w:t>
            </w:r>
            <w:r w:rsidRPr="007011F8">
              <w:rPr>
                <w:b w:val="0"/>
                <w:bCs w:val="0"/>
              </w:rPr>
              <w:t xml:space="preserve"> planning applications with potential to overlap the project construction programme. </w:t>
            </w:r>
            <w:r w:rsidRPr="00465A50">
              <w:rPr>
                <w:b w:val="0"/>
                <w:bCs w:val="0"/>
              </w:rPr>
              <w:t xml:space="preserve">However, </w:t>
            </w:r>
            <w:r>
              <w:rPr>
                <w:b w:val="0"/>
                <w:bCs w:val="0"/>
              </w:rPr>
              <w:t>a</w:t>
            </w:r>
            <w:r w:rsidRPr="00465A50">
              <w:rPr>
                <w:b w:val="0"/>
                <w:bCs w:val="0"/>
              </w:rPr>
              <w:t xml:space="preserve">pplicant at table 15.31 (Potential Operational (and Maintenance) effects on planning and development) lists planning application 20/01297/CV as having a potential physical overlap with the order limits, but this planning application is not detailed in table 15.26. </w:t>
            </w:r>
            <w:r w:rsidR="006857AA">
              <w:rPr>
                <w:b w:val="0"/>
                <w:bCs w:val="0"/>
              </w:rPr>
              <w:t>T</w:t>
            </w:r>
            <w:r w:rsidR="0017661B" w:rsidRPr="00465A50">
              <w:rPr>
                <w:b w:val="0"/>
                <w:bCs w:val="0"/>
              </w:rPr>
              <w:t>here</w:t>
            </w:r>
            <w:r w:rsidRPr="00465A50">
              <w:rPr>
                <w:b w:val="0"/>
                <w:bCs w:val="0"/>
              </w:rPr>
              <w:t xml:space="preserve"> are several instances within the table as a whole where planning applications are listed in table 15.31 but not listed in table 15.26. </w:t>
            </w:r>
            <w:r w:rsidR="006857AA">
              <w:rPr>
                <w:b w:val="0"/>
                <w:bCs w:val="0"/>
              </w:rPr>
              <w:t>R</w:t>
            </w:r>
            <w:r w:rsidR="0017661B" w:rsidRPr="00465A50">
              <w:rPr>
                <w:b w:val="0"/>
                <w:bCs w:val="0"/>
              </w:rPr>
              <w:t>eview</w:t>
            </w:r>
            <w:r w:rsidRPr="00465A50">
              <w:rPr>
                <w:b w:val="0"/>
                <w:bCs w:val="0"/>
              </w:rPr>
              <w:t>, clarify and amend as necessary.</w:t>
            </w:r>
          </w:p>
        </w:tc>
      </w:tr>
      <w:tr w:rsidR="001B74A6" w:rsidRPr="008C59AE" w14:paraId="251625CE" w14:textId="77777777" w:rsidTr="00AC1973">
        <w:tc>
          <w:tcPr>
            <w:tcW w:w="1713" w:type="dxa"/>
          </w:tcPr>
          <w:p w14:paraId="74CEE164" w14:textId="7D9E21B9" w:rsidR="001B74A6" w:rsidRDefault="001B74A6" w:rsidP="001B74A6">
            <w:pPr>
              <w:pStyle w:val="Heading3"/>
              <w:numPr>
                <w:ilvl w:val="0"/>
                <w:numId w:val="0"/>
              </w:numPr>
              <w:rPr>
                <w:rFonts w:cs="Arial"/>
                <w:szCs w:val="24"/>
              </w:rPr>
            </w:pPr>
            <w:r>
              <w:rPr>
                <w:rFonts w:cs="Arial"/>
                <w:szCs w:val="24"/>
              </w:rPr>
              <w:t>SET 1.1</w:t>
            </w:r>
            <w:r w:rsidR="00E87AEB">
              <w:rPr>
                <w:rFonts w:cs="Arial"/>
                <w:szCs w:val="24"/>
              </w:rPr>
              <w:t>4</w:t>
            </w:r>
          </w:p>
        </w:tc>
        <w:tc>
          <w:tcPr>
            <w:tcW w:w="4131" w:type="dxa"/>
          </w:tcPr>
          <w:p w14:paraId="0B117EF9" w14:textId="77777777" w:rsidR="001B74A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p w14:paraId="3940C43D" w14:textId="77777777" w:rsidR="001B74A6" w:rsidRDefault="001B74A6" w:rsidP="001B74A6">
            <w:pPr>
              <w:rPr>
                <w:rFonts w:cs="Arial"/>
                <w:szCs w:val="24"/>
              </w:rPr>
            </w:pPr>
            <w:r>
              <w:rPr>
                <w:rFonts w:cs="Arial"/>
                <w:szCs w:val="24"/>
              </w:rPr>
              <w:t>Essex CC</w:t>
            </w:r>
          </w:p>
          <w:p w14:paraId="04B53154" w14:textId="77777777" w:rsidR="001B74A6" w:rsidRDefault="001B74A6" w:rsidP="001B74A6">
            <w:r w:rsidRPr="001032BB">
              <w:t>ARU Writtle</w:t>
            </w:r>
          </w:p>
          <w:p w14:paraId="36321CD6" w14:textId="77777777" w:rsidR="001B74A6" w:rsidRDefault="001B74A6" w:rsidP="001B74A6">
            <w:r w:rsidRPr="001032BB">
              <w:t>Anglia Ruskin University</w:t>
            </w:r>
          </w:p>
          <w:p w14:paraId="3B8915DC" w14:textId="77777777" w:rsidR="001B74A6" w:rsidRDefault="001B74A6" w:rsidP="001B74A6">
            <w:r w:rsidRPr="001032BB">
              <w:t>Writtle College Ltd</w:t>
            </w:r>
          </w:p>
          <w:p w14:paraId="3FA9ADB1" w14:textId="151863C7" w:rsidR="001B74A6" w:rsidRPr="00092316" w:rsidRDefault="001B74A6" w:rsidP="001B74A6">
            <w:pPr>
              <w:rPr>
                <w:rFonts w:cs="Arial"/>
                <w:szCs w:val="24"/>
              </w:rPr>
            </w:pPr>
            <w:r>
              <w:t>All</w:t>
            </w:r>
            <w:r w:rsidRPr="001032BB">
              <w:rPr>
                <w:rFonts w:cs="Arial"/>
                <w:szCs w:val="24"/>
              </w:rPr>
              <w:t xml:space="preserve"> other Interested Parties</w:t>
            </w:r>
          </w:p>
        </w:tc>
        <w:tc>
          <w:tcPr>
            <w:tcW w:w="16547" w:type="dxa"/>
          </w:tcPr>
          <w:p w14:paraId="3A3AE4D9" w14:textId="77777777" w:rsidR="001B74A6" w:rsidRDefault="001B74A6" w:rsidP="00306CF5">
            <w:pPr>
              <w:pStyle w:val="QuestionMainBodyTextBold"/>
            </w:pPr>
            <w:r>
              <w:t xml:space="preserve">Concerns of </w:t>
            </w:r>
            <w:r w:rsidRPr="002070BB">
              <w:t>ARU Writtle, Anglia Ruskin University and Writtle College Limited</w:t>
            </w:r>
            <w:r>
              <w:t xml:space="preserve"> </w:t>
            </w:r>
          </w:p>
          <w:p w14:paraId="006A28DC" w14:textId="5B5D7D35" w:rsidR="001B74A6" w:rsidRDefault="001B74A6" w:rsidP="00306CF5">
            <w:pPr>
              <w:pStyle w:val="QuestionMainBodyTextBold"/>
              <w:rPr>
                <w:b w:val="0"/>
              </w:rPr>
            </w:pPr>
            <w:r w:rsidRPr="00835E5C">
              <w:rPr>
                <w:b w:val="0"/>
              </w:rPr>
              <w:t>At Deadline 1 ARU Writtle, Anglia Ruskin University and Writtle College Limited [</w:t>
            </w:r>
            <w:hyperlink r:id="rId488" w:history="1">
              <w:r w:rsidRPr="008476AA">
                <w:rPr>
                  <w:rStyle w:val="Hyperlink"/>
                  <w:b w:val="0"/>
                </w:rPr>
                <w:t>REP1-200</w:t>
              </w:r>
            </w:hyperlink>
            <w:r w:rsidRPr="00835E5C">
              <w:rPr>
                <w:b w:val="0"/>
              </w:rPr>
              <w:t xml:space="preserve">] highlighted concerns regarding the statutory safeguarding of children and physical collision risks between horses and construction vehicles and between pedestrians and construction vehicles. This issue was raised under the heading of socio economic effects, but could be attributed to other headings, such as Transport and Traffic for example. </w:t>
            </w:r>
          </w:p>
          <w:p w14:paraId="6B793C96" w14:textId="7F43DEB9" w:rsidR="001B74A6" w:rsidRPr="00092316" w:rsidRDefault="001B74A6" w:rsidP="00306CF5">
            <w:pPr>
              <w:rPr>
                <w:rFonts w:cs="Arial"/>
                <w:szCs w:val="24"/>
              </w:rPr>
            </w:pPr>
            <w:r w:rsidRPr="00835E5C">
              <w:t xml:space="preserve">The ExA seeks written submissions, supported by evidence, from </w:t>
            </w:r>
            <w:r w:rsidRPr="00465A50">
              <w:t>all IPs in regard to these matters that sets out their concerns/ position in regard to these matters. The ExA would especially request submissions from the above named educational establishments, Essex CC</w:t>
            </w:r>
            <w:r w:rsidRPr="00835E5C">
              <w:t xml:space="preserve"> and the </w:t>
            </w:r>
            <w:r>
              <w:t>a</w:t>
            </w:r>
            <w:r w:rsidRPr="00835E5C">
              <w:t>pplicant.</w:t>
            </w:r>
          </w:p>
        </w:tc>
      </w:tr>
      <w:tr w:rsidR="009C5138" w:rsidRPr="008C59AE" w14:paraId="4FA991B8" w14:textId="77777777" w:rsidTr="00AC1973">
        <w:tc>
          <w:tcPr>
            <w:tcW w:w="1713" w:type="dxa"/>
          </w:tcPr>
          <w:p w14:paraId="00A37444" w14:textId="0116C096" w:rsidR="009C5138" w:rsidRDefault="009C5138" w:rsidP="001B74A6">
            <w:pPr>
              <w:pStyle w:val="Heading3"/>
              <w:numPr>
                <w:ilvl w:val="0"/>
                <w:numId w:val="0"/>
              </w:numPr>
              <w:rPr>
                <w:rFonts w:cs="Arial"/>
                <w:szCs w:val="24"/>
              </w:rPr>
            </w:pPr>
            <w:r>
              <w:rPr>
                <w:rFonts w:cs="Arial"/>
                <w:szCs w:val="24"/>
              </w:rPr>
              <w:t>SET 1.1</w:t>
            </w:r>
            <w:r w:rsidR="00E87AEB">
              <w:rPr>
                <w:rFonts w:cs="Arial"/>
                <w:szCs w:val="24"/>
              </w:rPr>
              <w:t>4</w:t>
            </w:r>
          </w:p>
        </w:tc>
        <w:tc>
          <w:tcPr>
            <w:tcW w:w="4131" w:type="dxa"/>
          </w:tcPr>
          <w:p w14:paraId="19B0166B" w14:textId="719B12E0" w:rsidR="009C5138" w:rsidRPr="00092316" w:rsidRDefault="009C5138" w:rsidP="001B74A6">
            <w:pPr>
              <w:rPr>
                <w:rFonts w:cs="Arial"/>
                <w:szCs w:val="24"/>
              </w:rPr>
            </w:pPr>
            <w:r>
              <w:rPr>
                <w:rFonts w:cs="Arial"/>
                <w:szCs w:val="24"/>
              </w:rPr>
              <w:t>The applicant</w:t>
            </w:r>
          </w:p>
        </w:tc>
        <w:tc>
          <w:tcPr>
            <w:tcW w:w="16547" w:type="dxa"/>
          </w:tcPr>
          <w:p w14:paraId="28020961" w14:textId="5B9D9B92" w:rsidR="009C5138" w:rsidRPr="00F6015A" w:rsidRDefault="009C5138" w:rsidP="00306CF5">
            <w:pPr>
              <w:rPr>
                <w:b/>
                <w:bCs/>
              </w:rPr>
            </w:pPr>
            <w:r w:rsidRPr="00F6015A">
              <w:rPr>
                <w:b/>
                <w:bCs/>
              </w:rPr>
              <w:t>Concerns of the Essex International Scouts and Guide</w:t>
            </w:r>
            <w:r w:rsidR="00754EFE">
              <w:rPr>
                <w:b/>
                <w:bCs/>
              </w:rPr>
              <w:t>s</w:t>
            </w:r>
            <w:r w:rsidRPr="00F6015A">
              <w:rPr>
                <w:b/>
                <w:bCs/>
              </w:rPr>
              <w:t xml:space="preserve"> Jamboree</w:t>
            </w:r>
          </w:p>
          <w:p w14:paraId="2228A53F" w14:textId="51A5998D" w:rsidR="009C5138" w:rsidRDefault="009C5138" w:rsidP="00306CF5">
            <w:r w:rsidRPr="00014622">
              <w:t>The</w:t>
            </w:r>
            <w:r>
              <w:t xml:space="preserve"> ExA </w:t>
            </w:r>
            <w:r w:rsidRPr="00014622">
              <w:t xml:space="preserve">notes </w:t>
            </w:r>
            <w:r w:rsidR="002E7CD3">
              <w:t xml:space="preserve">the </w:t>
            </w:r>
            <w:r w:rsidR="00F46DE8">
              <w:t>draft SoCG related to the Essex International Jamboree [</w:t>
            </w:r>
            <w:hyperlink r:id="rId489" w:history="1">
              <w:r w:rsidR="00F46DE8" w:rsidRPr="00F46DE8">
                <w:rPr>
                  <w:rStyle w:val="Hyperlink"/>
                </w:rPr>
                <w:t>REP1-078</w:t>
              </w:r>
            </w:hyperlink>
            <w:r w:rsidR="00F46DE8">
              <w:t xml:space="preserve">] and </w:t>
            </w:r>
            <w:r w:rsidRPr="00014622">
              <w:t xml:space="preserve">the submissions made by Essex </w:t>
            </w:r>
            <w:r>
              <w:t>S</w:t>
            </w:r>
            <w:r w:rsidRPr="00014622">
              <w:t xml:space="preserve">couts and </w:t>
            </w:r>
            <w:r>
              <w:t>G</w:t>
            </w:r>
            <w:r w:rsidRPr="00014622">
              <w:t xml:space="preserve">uides </w:t>
            </w:r>
            <w:r>
              <w:t>[</w:t>
            </w:r>
            <w:hyperlink r:id="rId490" w:history="1">
              <w:r w:rsidRPr="00C77AC4">
                <w:rPr>
                  <w:rStyle w:val="Hyperlink"/>
                  <w:rFonts w:eastAsiaTheme="majorEastAsia"/>
                </w:rPr>
                <w:t>RR-1089</w:t>
              </w:r>
            </w:hyperlink>
            <w:r>
              <w:t>], [</w:t>
            </w:r>
            <w:hyperlink r:id="rId491" w:history="1">
              <w:r w:rsidRPr="003F70C0">
                <w:rPr>
                  <w:rStyle w:val="Hyperlink"/>
                  <w:rFonts w:eastAsiaTheme="majorEastAsia"/>
                </w:rPr>
                <w:t>REP1-233</w:t>
              </w:r>
            </w:hyperlink>
            <w:r>
              <w:t>], [</w:t>
            </w:r>
            <w:hyperlink r:id="rId492" w:history="1">
              <w:r w:rsidRPr="003F70C0">
                <w:rPr>
                  <w:rStyle w:val="Hyperlink"/>
                  <w:rFonts w:eastAsiaTheme="majorEastAsia"/>
                </w:rPr>
                <w:t>REP1-234</w:t>
              </w:r>
            </w:hyperlink>
            <w:r>
              <w:t>] and [</w:t>
            </w:r>
            <w:hyperlink r:id="rId493" w:history="1">
              <w:r w:rsidRPr="00A575E0">
                <w:rPr>
                  <w:rStyle w:val="Hyperlink"/>
                  <w:rFonts w:eastAsiaTheme="majorEastAsia"/>
                </w:rPr>
                <w:t>REP2-045</w:t>
              </w:r>
            </w:hyperlink>
            <w:r>
              <w:t>]</w:t>
            </w:r>
            <w:r w:rsidR="00A70DEA">
              <w:t xml:space="preserve">. It especially notes the </w:t>
            </w:r>
            <w:r w:rsidR="00E44CE2">
              <w:t xml:space="preserve">concerns regarding </w:t>
            </w:r>
            <w:r w:rsidRPr="00014622">
              <w:t xml:space="preserve">the impact of the proposed development on the Essex International Scouts </w:t>
            </w:r>
            <w:r>
              <w:t>a</w:t>
            </w:r>
            <w:r w:rsidRPr="00014622">
              <w:t>nd Guide Jamboree and the fact th</w:t>
            </w:r>
            <w:r w:rsidR="00A3149F">
              <w:t xml:space="preserve">e SoCG </w:t>
            </w:r>
            <w:r w:rsidRPr="00014622">
              <w:t>submission</w:t>
            </w:r>
            <w:r w:rsidR="00A3149F">
              <w:t xml:space="preserve"> to date </w:t>
            </w:r>
            <w:r w:rsidR="00191A87">
              <w:t>is not considered</w:t>
            </w:r>
            <w:r w:rsidR="002E7CD3">
              <w:t xml:space="preserve"> to</w:t>
            </w:r>
            <w:r w:rsidR="00191A87">
              <w:t xml:space="preserve"> </w:t>
            </w:r>
            <w:r>
              <w:t>“…</w:t>
            </w:r>
            <w:r w:rsidRPr="00014622">
              <w:t xml:space="preserve"> reflect verbal discussions and is not agreed by the Essex International Scouts </w:t>
            </w:r>
            <w:r>
              <w:t>a</w:t>
            </w:r>
            <w:r w:rsidRPr="00014622">
              <w:t>nd Guide Jamboree</w:t>
            </w:r>
            <w:r>
              <w:t>.</w:t>
            </w:r>
            <w:r w:rsidR="00191A87">
              <w:t>”.</w:t>
            </w:r>
          </w:p>
          <w:p w14:paraId="0C582613" w14:textId="6EF3BBE7" w:rsidR="009C5138" w:rsidRDefault="009C5138" w:rsidP="00306CF5">
            <w:r>
              <w:lastRenderedPageBreak/>
              <w:t xml:space="preserve">The ExA is concerned with these allegations, especially the allegations: i) National Grid has failed to </w:t>
            </w:r>
            <w:r w:rsidRPr="003F70C0">
              <w:t xml:space="preserve">substantively addressed </w:t>
            </w:r>
            <w:r>
              <w:t xml:space="preserve">the </w:t>
            </w:r>
            <w:r w:rsidRPr="003F70C0">
              <w:t xml:space="preserve">specific concerns raised </w:t>
            </w:r>
            <w:r>
              <w:t xml:space="preserve">in </w:t>
            </w:r>
            <w:r w:rsidRPr="003F70C0">
              <w:t>regard</w:t>
            </w:r>
            <w:r>
              <w:t xml:space="preserve"> to </w:t>
            </w:r>
            <w:r w:rsidRPr="003F70C0">
              <w:t>the Jamboree</w:t>
            </w:r>
            <w:r>
              <w:t xml:space="preserve">, especially the </w:t>
            </w:r>
            <w:r w:rsidRPr="003F70C0">
              <w:t>operational implications of placing transmission infrastructure within the centre of the event site</w:t>
            </w:r>
            <w:r>
              <w:t xml:space="preserve"> not being addressed</w:t>
            </w:r>
            <w:r w:rsidR="003A6CE6">
              <w:t>;</w:t>
            </w:r>
            <w:r>
              <w:t xml:space="preserve"> ii) </w:t>
            </w:r>
            <w:r w:rsidRPr="003F70C0">
              <w:t>National Grids fail</w:t>
            </w:r>
            <w:r>
              <w:t xml:space="preserve">ing </w:t>
            </w:r>
            <w:r w:rsidRPr="003F70C0">
              <w:t>to recognise the true impact of their scheme</w:t>
            </w:r>
            <w:r w:rsidR="003A6CE6">
              <w:t>;</w:t>
            </w:r>
            <w:r>
              <w:t xml:space="preserve"> and iii) the proposed development “…</w:t>
            </w:r>
            <w:r w:rsidRPr="003F70C0">
              <w:t>threatens the future of this significant international youth event</w:t>
            </w:r>
            <w:r>
              <w:t xml:space="preserve">.” </w:t>
            </w:r>
            <w:r w:rsidR="0060197A">
              <w:t>T</w:t>
            </w:r>
            <w:r>
              <w:t>his list of concerns is not exhaustive.</w:t>
            </w:r>
          </w:p>
          <w:p w14:paraId="1358C5D1" w14:textId="17D70CC4" w:rsidR="009C5138" w:rsidRDefault="009C5138" w:rsidP="00306CF5">
            <w:r>
              <w:t xml:space="preserve">The ExA requires a full and considered response to all the concerns raised in regard to the Essex International Jamboree and asks how you intend to  resolve the matters being raised. </w:t>
            </w:r>
          </w:p>
        </w:tc>
      </w:tr>
      <w:tr w:rsidR="001B74A6" w:rsidRPr="008C59AE" w14:paraId="5F645107" w14:textId="77777777" w:rsidTr="00AC1973">
        <w:tc>
          <w:tcPr>
            <w:tcW w:w="1713" w:type="dxa"/>
          </w:tcPr>
          <w:p w14:paraId="5DB5051C" w14:textId="18521D1A" w:rsidR="001B74A6" w:rsidRDefault="001B74A6" w:rsidP="001B74A6">
            <w:pPr>
              <w:pStyle w:val="Heading3"/>
              <w:numPr>
                <w:ilvl w:val="0"/>
                <w:numId w:val="0"/>
              </w:numPr>
              <w:rPr>
                <w:rFonts w:cs="Arial"/>
                <w:szCs w:val="24"/>
              </w:rPr>
            </w:pPr>
            <w:r>
              <w:rPr>
                <w:rFonts w:cs="Arial"/>
                <w:szCs w:val="24"/>
              </w:rPr>
              <w:lastRenderedPageBreak/>
              <w:t>SET 1.1</w:t>
            </w:r>
            <w:r w:rsidR="00E87AEB">
              <w:rPr>
                <w:rFonts w:cs="Arial"/>
                <w:szCs w:val="24"/>
              </w:rPr>
              <w:t>5</w:t>
            </w:r>
          </w:p>
        </w:tc>
        <w:tc>
          <w:tcPr>
            <w:tcW w:w="4131" w:type="dxa"/>
          </w:tcPr>
          <w:p w14:paraId="0491E2A2" w14:textId="4CEB223F" w:rsidR="001B74A6" w:rsidRPr="00092316" w:rsidRDefault="001B74A6" w:rsidP="001B74A6">
            <w:pPr>
              <w:rPr>
                <w:rFonts w:cs="Arial"/>
                <w:szCs w:val="24"/>
              </w:rPr>
            </w:pPr>
            <w:r w:rsidRPr="001032BB">
              <w:rPr>
                <w:rFonts w:cs="Arial"/>
                <w:szCs w:val="24"/>
              </w:rPr>
              <w:t>The applicant</w:t>
            </w:r>
            <w:r>
              <w:rPr>
                <w:rFonts w:cs="Arial"/>
                <w:szCs w:val="24"/>
              </w:rPr>
              <w:t xml:space="preserve"> </w:t>
            </w:r>
          </w:p>
        </w:tc>
        <w:tc>
          <w:tcPr>
            <w:tcW w:w="16547" w:type="dxa"/>
          </w:tcPr>
          <w:p w14:paraId="738D99E4" w14:textId="77777777" w:rsidR="001B74A6" w:rsidRPr="000B0EDB" w:rsidRDefault="001B74A6" w:rsidP="00306CF5">
            <w:pPr>
              <w:rPr>
                <w:b/>
              </w:rPr>
            </w:pPr>
            <w:r w:rsidRPr="000B0EDB">
              <w:rPr>
                <w:b/>
              </w:rPr>
              <w:t>Social value opportunities</w:t>
            </w:r>
          </w:p>
          <w:p w14:paraId="1A55B9F7" w14:textId="6794AF49" w:rsidR="001B74A6" w:rsidRDefault="001B74A6" w:rsidP="00306CF5">
            <w:pPr>
              <w:rPr>
                <w:bCs/>
              </w:rPr>
            </w:pPr>
            <w:r w:rsidRPr="00B37312">
              <w:rPr>
                <w:bCs/>
              </w:rPr>
              <w:t>Essex CC in its RR [</w:t>
            </w:r>
            <w:hyperlink r:id="rId494" w:history="1">
              <w:r w:rsidRPr="00B37312">
                <w:rPr>
                  <w:rStyle w:val="Hyperlink"/>
                  <w:bCs/>
                </w:rPr>
                <w:t>RR-1083</w:t>
              </w:r>
            </w:hyperlink>
            <w:r w:rsidRPr="00B37312">
              <w:rPr>
                <w:bCs/>
              </w:rPr>
              <w:t xml:space="preserve">] and LIR </w:t>
            </w:r>
            <w:r w:rsidR="00323693" w:rsidRPr="00323693">
              <w:rPr>
                <w:rFonts w:cs="Arial"/>
                <w:szCs w:val="24"/>
              </w:rPr>
              <w:t>[</w:t>
            </w:r>
            <w:hyperlink r:id="rId495" w:history="1">
              <w:r w:rsidR="00323693" w:rsidRPr="00323693">
                <w:rPr>
                  <w:rStyle w:val="Hyperlink"/>
                  <w:rFonts w:cs="Arial"/>
                  <w:szCs w:val="24"/>
                </w:rPr>
                <w:t>REP1-161</w:t>
              </w:r>
            </w:hyperlink>
            <w:r w:rsidR="00323693" w:rsidRPr="00323693">
              <w:rPr>
                <w:rFonts w:cs="Arial"/>
                <w:szCs w:val="24"/>
              </w:rPr>
              <w:t>]</w:t>
            </w:r>
            <w:r w:rsidRPr="00B37312">
              <w:rPr>
                <w:bCs/>
              </w:rPr>
              <w:t xml:space="preserve">, as well as other </w:t>
            </w:r>
            <w:r>
              <w:rPr>
                <w:bCs/>
              </w:rPr>
              <w:t xml:space="preserve">local authorities, </w:t>
            </w:r>
            <w:r w:rsidRPr="00B37312">
              <w:rPr>
                <w:bCs/>
              </w:rPr>
              <w:t xml:space="preserve">are seeking the proposed development to deliver significant beneficial socio-economic effects to host communities, including in relation to social value and community benefits. Concerns relate to associated social value opportunities around skills, training, and future employment not being fully assessed by the </w:t>
            </w:r>
            <w:r w:rsidRPr="00436A55">
              <w:rPr>
                <w:bCs/>
              </w:rPr>
              <w:t>applicant</w:t>
            </w:r>
            <w:r w:rsidRPr="00B37312">
              <w:rPr>
                <w:bCs/>
              </w:rPr>
              <w:t xml:space="preserve">.  </w:t>
            </w:r>
          </w:p>
          <w:p w14:paraId="65CBEF34" w14:textId="2A5CAE77" w:rsidR="001B74A6" w:rsidRPr="00B37312" w:rsidRDefault="001B74A6" w:rsidP="00306CF5">
            <w:r w:rsidRPr="00B37312">
              <w:rPr>
                <w:bCs/>
              </w:rPr>
              <w:t xml:space="preserve">The </w:t>
            </w:r>
            <w:r w:rsidRPr="00436A55">
              <w:rPr>
                <w:bCs/>
              </w:rPr>
              <w:t>applicant</w:t>
            </w:r>
            <w:r w:rsidRPr="00B37312">
              <w:rPr>
                <w:bCs/>
              </w:rPr>
              <w:t xml:space="preserve"> </w:t>
            </w:r>
            <w:r>
              <w:rPr>
                <w:bCs/>
              </w:rPr>
              <w:t>is asked</w:t>
            </w:r>
            <w:r w:rsidRPr="00B37312">
              <w:rPr>
                <w:bCs/>
              </w:rPr>
              <w:t xml:space="preserve"> to signpost where in the submitted application documentation it expressly details the social value and community benefits it is proposing, which accords with the </w:t>
            </w:r>
            <w:r>
              <w:rPr>
                <w:bCs/>
              </w:rPr>
              <w:t>2025</w:t>
            </w:r>
            <w:r w:rsidRPr="00B37312">
              <w:rPr>
                <w:bCs/>
              </w:rPr>
              <w:t xml:space="preserve"> government </w:t>
            </w:r>
            <w:r w:rsidRPr="00B37312">
              <w:t>guidance</w:t>
            </w:r>
            <w:r w:rsidR="00D7402A">
              <w:t>, or provide</w:t>
            </w:r>
            <w:r w:rsidRPr="00B37312">
              <w:rPr>
                <w:bCs/>
              </w:rPr>
              <w:t xml:space="preserve"> such evidence. </w:t>
            </w:r>
          </w:p>
          <w:p w14:paraId="6BB0240F" w14:textId="679E46BB" w:rsidR="001B74A6" w:rsidRPr="00835E5C" w:rsidRDefault="001B74A6" w:rsidP="00306CF5">
            <w:pPr>
              <w:pStyle w:val="QuestionMainBodyTextBold"/>
              <w:rPr>
                <w:rFonts w:cs="Arial"/>
                <w:b w:val="0"/>
                <w:szCs w:val="24"/>
              </w:rPr>
            </w:pPr>
            <w:r w:rsidRPr="00465A50">
              <w:rPr>
                <w:b w:val="0"/>
              </w:rPr>
              <w:t xml:space="preserve">Clarification is also sought as to how such benefits arising from the proposed development would be secured, should the </w:t>
            </w:r>
            <w:r w:rsidR="00D7402A">
              <w:rPr>
                <w:b w:val="0"/>
              </w:rPr>
              <w:t>DCO</w:t>
            </w:r>
            <w:r w:rsidRPr="00465A50">
              <w:rPr>
                <w:b w:val="0"/>
              </w:rPr>
              <w:t xml:space="preserve"> be made.</w:t>
            </w:r>
          </w:p>
        </w:tc>
      </w:tr>
      <w:tr w:rsidR="001B74A6" w:rsidRPr="008C59AE" w14:paraId="53C58E97" w14:textId="77777777" w:rsidTr="00AC1973">
        <w:tc>
          <w:tcPr>
            <w:tcW w:w="22391" w:type="dxa"/>
            <w:gridSpan w:val="3"/>
          </w:tcPr>
          <w:p w14:paraId="53C58E96" w14:textId="47817DB6" w:rsidR="001B74A6" w:rsidRPr="00092316" w:rsidRDefault="001B74A6" w:rsidP="001B74A6">
            <w:pPr>
              <w:pStyle w:val="Heading1"/>
              <w:numPr>
                <w:ilvl w:val="0"/>
                <w:numId w:val="0"/>
              </w:numPr>
              <w:rPr>
                <w:rFonts w:cs="Arial"/>
                <w:b w:val="0"/>
                <w:szCs w:val="24"/>
              </w:rPr>
            </w:pPr>
            <w:bookmarkStart w:id="29" w:name="_Toc224904034"/>
            <w:bookmarkEnd w:id="28"/>
            <w:r>
              <w:rPr>
                <w:rFonts w:cs="Arial"/>
                <w:szCs w:val="24"/>
              </w:rPr>
              <w:t>TT   Traffic and transport</w:t>
            </w:r>
            <w:bookmarkEnd w:id="29"/>
          </w:p>
        </w:tc>
      </w:tr>
      <w:tr w:rsidR="001B74A6" w:rsidRPr="008C59AE" w14:paraId="53C58E9D" w14:textId="77777777" w:rsidTr="00AC1973">
        <w:tc>
          <w:tcPr>
            <w:tcW w:w="1713" w:type="dxa"/>
          </w:tcPr>
          <w:p w14:paraId="53C58E98" w14:textId="637BB05A" w:rsidR="001B74A6" w:rsidRPr="00092316" w:rsidRDefault="001B74A6" w:rsidP="001B74A6">
            <w:pPr>
              <w:pStyle w:val="Heading3"/>
              <w:numPr>
                <w:ilvl w:val="0"/>
                <w:numId w:val="0"/>
              </w:numPr>
              <w:rPr>
                <w:rFonts w:cs="Arial"/>
                <w:szCs w:val="24"/>
              </w:rPr>
            </w:pPr>
            <w:bookmarkStart w:id="30" w:name="_Hlk210656753"/>
            <w:r>
              <w:rPr>
                <w:rFonts w:cs="Arial"/>
                <w:szCs w:val="24"/>
              </w:rPr>
              <w:t>TT 1.1</w:t>
            </w:r>
          </w:p>
        </w:tc>
        <w:tc>
          <w:tcPr>
            <w:tcW w:w="4131" w:type="dxa"/>
          </w:tcPr>
          <w:p w14:paraId="53C58E99" w14:textId="6C453042"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30C120B8" w14:textId="36294191" w:rsidR="001B74A6" w:rsidRPr="00006286" w:rsidRDefault="001B74A6" w:rsidP="001B74A6">
            <w:pPr>
              <w:pStyle w:val="QuestionMainBodyTextBold"/>
              <w:rPr>
                <w:rFonts w:cs="Arial"/>
                <w:b w:val="0"/>
                <w:szCs w:val="24"/>
              </w:rPr>
            </w:pPr>
            <w:r>
              <w:rPr>
                <w:rFonts w:cs="Arial"/>
                <w:szCs w:val="24"/>
              </w:rPr>
              <w:t>Baseline data - 1</w:t>
            </w:r>
            <w:r w:rsidRPr="00092316">
              <w:rPr>
                <w:rFonts w:cs="Arial"/>
                <w:szCs w:val="24"/>
              </w:rPr>
              <w:t xml:space="preserve"> </w:t>
            </w:r>
          </w:p>
          <w:p w14:paraId="53C58E9C" w14:textId="375C1BF5" w:rsidR="001B74A6" w:rsidRPr="00092316" w:rsidRDefault="001B74A6" w:rsidP="001B74A6">
            <w:pPr>
              <w:pStyle w:val="QuestionMainBodyText"/>
              <w:spacing w:line="259" w:lineRule="auto"/>
            </w:pPr>
            <w:r w:rsidRPr="21E2C041">
              <w:t xml:space="preserve">What assumptions were made in the Transport Assessment </w:t>
            </w:r>
            <w:r>
              <w:t>(TA)</w:t>
            </w:r>
            <w:r w:rsidRPr="21E2C041">
              <w:t xml:space="preserve"> </w:t>
            </w:r>
            <w:r>
              <w:t>[</w:t>
            </w:r>
            <w:hyperlink r:id="rId496" w:history="1">
              <w:r w:rsidRPr="00564D55">
                <w:rPr>
                  <w:rStyle w:val="Hyperlink"/>
                </w:rPr>
                <w:t>APP-333</w:t>
              </w:r>
            </w:hyperlink>
            <w:r>
              <w:t>]</w:t>
            </w:r>
            <w:r w:rsidRPr="21E2C041">
              <w:t xml:space="preserve"> about the sourcing of construction materials</w:t>
            </w:r>
            <w:r>
              <w:t xml:space="preserve"> and w</w:t>
            </w:r>
            <w:r w:rsidRPr="21E2C041">
              <w:t xml:space="preserve">hat are the most likely sources of materials for </w:t>
            </w:r>
            <w:r>
              <w:t>construction.</w:t>
            </w:r>
            <w:r w:rsidRPr="21E2C041">
              <w:t xml:space="preserve"> What impact would the choice of supply sources have on the delivery routes</w:t>
            </w:r>
            <w:r>
              <w:t xml:space="preserve"> if they were to be different from the assumptions made and h</w:t>
            </w:r>
            <w:r w:rsidRPr="21E2C041">
              <w:t>ow can the ExA be confident that the final sources of construction materials and use of associated routes would not lead to traffic and transport effects greater than or different from those assessed in the ES</w:t>
            </w:r>
            <w:r>
              <w:t>.</w:t>
            </w:r>
          </w:p>
        </w:tc>
      </w:tr>
      <w:tr w:rsidR="001B74A6" w:rsidRPr="008C59AE" w14:paraId="5D50D9B8" w14:textId="77777777" w:rsidTr="00AC1973">
        <w:tc>
          <w:tcPr>
            <w:tcW w:w="1713" w:type="dxa"/>
          </w:tcPr>
          <w:p w14:paraId="5CE4E7ED" w14:textId="06D76B60" w:rsidR="001B74A6" w:rsidRDefault="001B74A6" w:rsidP="001B74A6">
            <w:pPr>
              <w:pStyle w:val="Heading3"/>
              <w:numPr>
                <w:ilvl w:val="0"/>
                <w:numId w:val="0"/>
              </w:numPr>
              <w:rPr>
                <w:rFonts w:cs="Arial"/>
                <w:szCs w:val="24"/>
              </w:rPr>
            </w:pPr>
            <w:r>
              <w:rPr>
                <w:rFonts w:cs="Arial"/>
                <w:szCs w:val="24"/>
              </w:rPr>
              <w:t>TT 1.2</w:t>
            </w:r>
          </w:p>
        </w:tc>
        <w:tc>
          <w:tcPr>
            <w:tcW w:w="4131" w:type="dxa"/>
          </w:tcPr>
          <w:p w14:paraId="54A250E1" w14:textId="113EEF5C"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69B92B1E" w14:textId="50361F74" w:rsidR="001B74A6" w:rsidRPr="00006286" w:rsidRDefault="001B74A6" w:rsidP="001B74A6">
            <w:pPr>
              <w:pStyle w:val="QuestionMainBodyTextBold"/>
              <w:rPr>
                <w:rFonts w:cs="Arial"/>
                <w:b w:val="0"/>
                <w:szCs w:val="24"/>
              </w:rPr>
            </w:pPr>
            <w:r>
              <w:rPr>
                <w:rFonts w:cs="Arial"/>
                <w:szCs w:val="24"/>
              </w:rPr>
              <w:t>Baseline data - 2</w:t>
            </w:r>
            <w:r w:rsidRPr="00092316">
              <w:rPr>
                <w:rFonts w:cs="Arial"/>
                <w:szCs w:val="24"/>
              </w:rPr>
              <w:t xml:space="preserve"> </w:t>
            </w:r>
          </w:p>
          <w:p w14:paraId="7205A326" w14:textId="7F6F3FAC" w:rsidR="001B74A6" w:rsidRPr="003A113E" w:rsidRDefault="001B74A6" w:rsidP="001B74A6">
            <w:pPr>
              <w:pStyle w:val="QuestionMainBodyText"/>
              <w:spacing w:line="259" w:lineRule="auto"/>
            </w:pPr>
            <w:r w:rsidRPr="00B70831">
              <w:t xml:space="preserve">What assumptions were made in the </w:t>
            </w:r>
            <w:r>
              <w:t>TA</w:t>
            </w:r>
            <w:r w:rsidRPr="00B70831">
              <w:t xml:space="preserve"> [</w:t>
            </w:r>
            <w:hyperlink r:id="rId497" w:history="1">
              <w:r w:rsidRPr="00564D55">
                <w:rPr>
                  <w:rStyle w:val="Hyperlink"/>
                </w:rPr>
                <w:t>APP-333</w:t>
              </w:r>
            </w:hyperlink>
            <w:r w:rsidRPr="00B70831">
              <w:t>] about the disposal of materials at the end of the construction and dismantling process, especially with regard to stone from access tracks and haul roads</w:t>
            </w:r>
            <w:r>
              <w:t>.</w:t>
            </w:r>
            <w:r w:rsidRPr="00B70831">
              <w:t xml:space="preserve"> How can the ExA be confident that the agreed disposal points and the use of associated construction routes would not lead to traffic and transport effects greater than those assessed in the ES</w:t>
            </w:r>
            <w:r>
              <w:t>.</w:t>
            </w:r>
          </w:p>
        </w:tc>
      </w:tr>
      <w:tr w:rsidR="001B74A6" w:rsidRPr="008C59AE" w14:paraId="6B960AA9" w14:textId="77777777" w:rsidTr="00AC1973">
        <w:tc>
          <w:tcPr>
            <w:tcW w:w="1713" w:type="dxa"/>
          </w:tcPr>
          <w:p w14:paraId="69831F42" w14:textId="367159B7" w:rsidR="001B74A6" w:rsidRDefault="001B74A6" w:rsidP="001B74A6">
            <w:pPr>
              <w:pStyle w:val="Heading3"/>
              <w:numPr>
                <w:ilvl w:val="0"/>
                <w:numId w:val="0"/>
              </w:numPr>
              <w:rPr>
                <w:rFonts w:cs="Arial"/>
                <w:szCs w:val="24"/>
              </w:rPr>
            </w:pPr>
            <w:r>
              <w:rPr>
                <w:rFonts w:cs="Arial"/>
                <w:szCs w:val="24"/>
              </w:rPr>
              <w:t>TT 1.3</w:t>
            </w:r>
          </w:p>
        </w:tc>
        <w:tc>
          <w:tcPr>
            <w:tcW w:w="4131" w:type="dxa"/>
          </w:tcPr>
          <w:p w14:paraId="6653229B" w14:textId="358B8B49"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54351DBA" w14:textId="76F1B6AA" w:rsidR="001B74A6" w:rsidRPr="00006286" w:rsidRDefault="001B74A6" w:rsidP="001B74A6">
            <w:pPr>
              <w:pStyle w:val="QuestionMainBodyTextBold"/>
              <w:rPr>
                <w:rFonts w:cs="Arial"/>
                <w:b w:val="0"/>
                <w:szCs w:val="24"/>
              </w:rPr>
            </w:pPr>
            <w:r>
              <w:rPr>
                <w:rFonts w:cs="Arial"/>
                <w:szCs w:val="24"/>
              </w:rPr>
              <w:t>Baseline data - 3</w:t>
            </w:r>
            <w:r w:rsidRPr="00092316">
              <w:rPr>
                <w:rFonts w:cs="Arial"/>
                <w:szCs w:val="24"/>
              </w:rPr>
              <w:t xml:space="preserve"> </w:t>
            </w:r>
          </w:p>
          <w:p w14:paraId="1E638946" w14:textId="334B1354" w:rsidR="001B74A6" w:rsidRPr="003A113E" w:rsidRDefault="00D7402A" w:rsidP="001B74A6">
            <w:pPr>
              <w:pStyle w:val="QuestionMainBodyText"/>
              <w:spacing w:line="259" w:lineRule="auto"/>
            </w:pPr>
            <w:r>
              <w:t>C</w:t>
            </w:r>
            <w:r w:rsidR="0017661B">
              <w:t>onfirm</w:t>
            </w:r>
            <w:r w:rsidR="001B74A6">
              <w:t xml:space="preserve"> that the baseline traffic flow data, growth factors and trip generation data has been accepted and agreed as appropriate by all highway authorities.  If not, please explain what matters are not agreed and how it is proposed to conclude on these outstanding matters and by when.</w:t>
            </w:r>
          </w:p>
        </w:tc>
      </w:tr>
      <w:tr w:rsidR="001B74A6" w:rsidRPr="008C59AE" w14:paraId="171D276A" w14:textId="77777777" w:rsidTr="00AC1973">
        <w:tc>
          <w:tcPr>
            <w:tcW w:w="1713" w:type="dxa"/>
          </w:tcPr>
          <w:p w14:paraId="5704BC13" w14:textId="456B4623" w:rsidR="001B74A6" w:rsidRDefault="001B74A6" w:rsidP="001B74A6">
            <w:pPr>
              <w:pStyle w:val="Heading3"/>
              <w:numPr>
                <w:ilvl w:val="0"/>
                <w:numId w:val="0"/>
              </w:numPr>
              <w:rPr>
                <w:rFonts w:cs="Arial"/>
                <w:szCs w:val="24"/>
              </w:rPr>
            </w:pPr>
            <w:r>
              <w:rPr>
                <w:rFonts w:cs="Arial"/>
                <w:szCs w:val="24"/>
              </w:rPr>
              <w:t>TT 1.4</w:t>
            </w:r>
          </w:p>
        </w:tc>
        <w:tc>
          <w:tcPr>
            <w:tcW w:w="4131" w:type="dxa"/>
          </w:tcPr>
          <w:p w14:paraId="6BB01BF6" w14:textId="3F6E85A8"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1F0494E" w14:textId="7B278700" w:rsidR="001B74A6" w:rsidRPr="00006286" w:rsidRDefault="001B74A6" w:rsidP="001B74A6">
            <w:pPr>
              <w:pStyle w:val="QuestionMainBodyTextBold"/>
              <w:rPr>
                <w:rFonts w:cs="Arial"/>
                <w:b w:val="0"/>
                <w:szCs w:val="24"/>
              </w:rPr>
            </w:pPr>
            <w:r>
              <w:rPr>
                <w:rFonts w:cs="Arial"/>
                <w:szCs w:val="24"/>
              </w:rPr>
              <w:t>Baseline data - 4</w:t>
            </w:r>
            <w:r w:rsidRPr="00092316">
              <w:rPr>
                <w:rFonts w:cs="Arial"/>
                <w:szCs w:val="24"/>
              </w:rPr>
              <w:t xml:space="preserve"> </w:t>
            </w:r>
          </w:p>
          <w:p w14:paraId="5E2D9E42" w14:textId="3989EA4A" w:rsidR="001B74A6" w:rsidRPr="003A113E" w:rsidRDefault="001B74A6" w:rsidP="001B74A6">
            <w:pPr>
              <w:pStyle w:val="QuestionMainBodyText"/>
              <w:spacing w:line="259" w:lineRule="auto"/>
            </w:pPr>
            <w:r>
              <w:t>Both Norfolk CC in its LIR [</w:t>
            </w:r>
            <w:hyperlink r:id="rId498" w:history="1">
              <w:r w:rsidR="0041036D" w:rsidRPr="0041036D">
                <w:rPr>
                  <w:rStyle w:val="Hyperlink"/>
                </w:rPr>
                <w:t>REP1-173</w:t>
              </w:r>
            </w:hyperlink>
            <w:r>
              <w:t>] and National Highways in its RR [</w:t>
            </w:r>
            <w:hyperlink r:id="rId499" w:history="1">
              <w:r w:rsidRPr="005F6989">
                <w:rPr>
                  <w:rStyle w:val="Hyperlink"/>
                </w:rPr>
                <w:t>RR-2657</w:t>
              </w:r>
            </w:hyperlink>
            <w:r>
              <w:t>] state that personal injury collision data has been used from 2019 and 2021-2023 which includes periods of Covid-19 restrictions and lockdowns.  Please provide an update to this data with a full 5 year period excluding data between March 2020 and September 2021.  National Highways in paragraph 4.2.13 of their RR also request that causation factors of the road layout should be detailed when assessing the personal injury collision data, the application are asked to provide this.</w:t>
            </w:r>
          </w:p>
        </w:tc>
      </w:tr>
      <w:tr w:rsidR="001B74A6" w:rsidRPr="008C59AE" w14:paraId="201B529F" w14:textId="77777777" w:rsidTr="00AC1973">
        <w:tc>
          <w:tcPr>
            <w:tcW w:w="1713" w:type="dxa"/>
          </w:tcPr>
          <w:p w14:paraId="71500509" w14:textId="33A0AA74" w:rsidR="001B74A6" w:rsidRDefault="001B74A6" w:rsidP="001B74A6">
            <w:pPr>
              <w:pStyle w:val="Heading3"/>
              <w:numPr>
                <w:ilvl w:val="0"/>
                <w:numId w:val="0"/>
              </w:numPr>
              <w:rPr>
                <w:rFonts w:cs="Arial"/>
                <w:szCs w:val="24"/>
              </w:rPr>
            </w:pPr>
            <w:r>
              <w:rPr>
                <w:rFonts w:cs="Arial"/>
                <w:szCs w:val="24"/>
              </w:rPr>
              <w:t>TT 1.5</w:t>
            </w:r>
          </w:p>
        </w:tc>
        <w:tc>
          <w:tcPr>
            <w:tcW w:w="4131" w:type="dxa"/>
          </w:tcPr>
          <w:p w14:paraId="25DE2514" w14:textId="68BE43AC"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6C7A1635" w14:textId="2C99D933" w:rsidR="001B74A6" w:rsidRPr="00006286" w:rsidRDefault="001B74A6" w:rsidP="001B74A6">
            <w:pPr>
              <w:pStyle w:val="QuestionMainBodyTextBold"/>
              <w:rPr>
                <w:rFonts w:cs="Arial"/>
                <w:b w:val="0"/>
                <w:szCs w:val="24"/>
              </w:rPr>
            </w:pPr>
            <w:r>
              <w:rPr>
                <w:rFonts w:cs="Arial"/>
                <w:szCs w:val="24"/>
              </w:rPr>
              <w:t>Baseline data - 5</w:t>
            </w:r>
            <w:r w:rsidRPr="00092316">
              <w:rPr>
                <w:rFonts w:cs="Arial"/>
                <w:szCs w:val="24"/>
              </w:rPr>
              <w:t xml:space="preserve"> </w:t>
            </w:r>
          </w:p>
          <w:p w14:paraId="6C8310A0" w14:textId="77777777" w:rsidR="00D7402A" w:rsidRDefault="00D7402A" w:rsidP="003708C7">
            <w:pPr>
              <w:pStyle w:val="QuestionMainBodyTextBold"/>
              <w:numPr>
                <w:ilvl w:val="0"/>
                <w:numId w:val="84"/>
              </w:numPr>
              <w:rPr>
                <w:b w:val="0"/>
                <w:bCs w:val="0"/>
              </w:rPr>
            </w:pPr>
            <w:r>
              <w:rPr>
                <w:b w:val="0"/>
                <w:bCs w:val="0"/>
              </w:rPr>
              <w:t>E</w:t>
            </w:r>
            <w:r w:rsidR="0017661B" w:rsidRPr="003A113E">
              <w:rPr>
                <w:b w:val="0"/>
                <w:bCs w:val="0"/>
              </w:rPr>
              <w:t>xplain</w:t>
            </w:r>
            <w:r w:rsidR="001B74A6" w:rsidRPr="003A113E">
              <w:rPr>
                <w:b w:val="0"/>
                <w:bCs w:val="0"/>
              </w:rPr>
              <w:t xml:space="preserve"> how the geographic extent of traffic assessment has been determined.  </w:t>
            </w:r>
          </w:p>
          <w:p w14:paraId="56413F04" w14:textId="5551A535" w:rsidR="001B74A6" w:rsidRPr="003A113E" w:rsidRDefault="00D7402A" w:rsidP="003708C7">
            <w:pPr>
              <w:pStyle w:val="QuestionMainBodyTextBold"/>
              <w:numPr>
                <w:ilvl w:val="0"/>
                <w:numId w:val="84"/>
              </w:numPr>
              <w:rPr>
                <w:rFonts w:cs="Arial"/>
                <w:b w:val="0"/>
                <w:bCs w:val="0"/>
              </w:rPr>
            </w:pPr>
            <w:r>
              <w:rPr>
                <w:b w:val="0"/>
                <w:bCs w:val="0"/>
              </w:rPr>
              <w:t>E</w:t>
            </w:r>
            <w:r w:rsidR="0017661B" w:rsidRPr="003A113E">
              <w:rPr>
                <w:b w:val="0"/>
                <w:bCs w:val="0"/>
              </w:rPr>
              <w:t>xplain</w:t>
            </w:r>
            <w:r w:rsidR="001B74A6" w:rsidRPr="003A113E">
              <w:rPr>
                <w:b w:val="0"/>
                <w:bCs w:val="0"/>
              </w:rPr>
              <w:t xml:space="preserve"> what roads have been excluded which may potentially be used</w:t>
            </w:r>
            <w:r w:rsidR="001B74A6">
              <w:rPr>
                <w:b w:val="0"/>
                <w:bCs w:val="0"/>
              </w:rPr>
              <w:t>.</w:t>
            </w:r>
          </w:p>
        </w:tc>
      </w:tr>
      <w:tr w:rsidR="001B74A6" w:rsidRPr="008C59AE" w14:paraId="7C9338A3" w14:textId="77777777" w:rsidTr="00AC1973">
        <w:tc>
          <w:tcPr>
            <w:tcW w:w="1713" w:type="dxa"/>
          </w:tcPr>
          <w:p w14:paraId="5B903929" w14:textId="0C14DA3D" w:rsidR="001B74A6" w:rsidRDefault="001B74A6" w:rsidP="001B74A6">
            <w:pPr>
              <w:pStyle w:val="Heading3"/>
              <w:numPr>
                <w:ilvl w:val="0"/>
                <w:numId w:val="0"/>
              </w:numPr>
              <w:rPr>
                <w:rFonts w:cs="Arial"/>
                <w:szCs w:val="24"/>
              </w:rPr>
            </w:pPr>
            <w:r w:rsidRPr="00332AB2">
              <w:rPr>
                <w:rFonts w:cs="Arial"/>
                <w:szCs w:val="24"/>
              </w:rPr>
              <w:t>TT 1.</w:t>
            </w:r>
            <w:r>
              <w:rPr>
                <w:rFonts w:cs="Arial"/>
                <w:szCs w:val="24"/>
              </w:rPr>
              <w:t>6</w:t>
            </w:r>
          </w:p>
        </w:tc>
        <w:tc>
          <w:tcPr>
            <w:tcW w:w="4131" w:type="dxa"/>
          </w:tcPr>
          <w:p w14:paraId="46EDB5AE" w14:textId="4291265B"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866AD67" w14:textId="417B8DF1" w:rsidR="001B74A6" w:rsidRPr="00006286" w:rsidRDefault="001B74A6" w:rsidP="001B74A6">
            <w:pPr>
              <w:pStyle w:val="QuestionMainBodyTextBold"/>
              <w:rPr>
                <w:rFonts w:cs="Arial"/>
                <w:b w:val="0"/>
                <w:szCs w:val="24"/>
              </w:rPr>
            </w:pPr>
            <w:r>
              <w:rPr>
                <w:rFonts w:cs="Arial"/>
                <w:szCs w:val="24"/>
              </w:rPr>
              <w:t>Baseline data - 6</w:t>
            </w:r>
            <w:r w:rsidRPr="00092316">
              <w:rPr>
                <w:rFonts w:cs="Arial"/>
                <w:szCs w:val="24"/>
              </w:rPr>
              <w:t xml:space="preserve"> </w:t>
            </w:r>
          </w:p>
          <w:p w14:paraId="285FC19C" w14:textId="5CFEDDFE" w:rsidR="001B74A6" w:rsidRDefault="001B74A6" w:rsidP="001B74A6">
            <w:pPr>
              <w:pStyle w:val="QuestionMainBodyTextBold"/>
              <w:rPr>
                <w:rFonts w:cs="Arial"/>
                <w:szCs w:val="24"/>
              </w:rPr>
            </w:pPr>
            <w:r>
              <w:rPr>
                <w:b w:val="0"/>
                <w:bCs w:val="0"/>
              </w:rPr>
              <w:t>In their LIR Suffolk CC [</w:t>
            </w:r>
            <w:hyperlink r:id="rId500" w:history="1">
              <w:r w:rsidR="009C35B9" w:rsidRPr="009C35B9">
                <w:rPr>
                  <w:rStyle w:val="Hyperlink"/>
                  <w:rFonts w:cs="Arial"/>
                  <w:b w:val="0"/>
                  <w:bCs w:val="0"/>
                  <w:szCs w:val="24"/>
                </w:rPr>
                <w:t>REP1-178</w:t>
              </w:r>
            </w:hyperlink>
            <w:r>
              <w:rPr>
                <w:b w:val="0"/>
                <w:bCs w:val="0"/>
              </w:rPr>
              <w:t xml:space="preserve">] at paragraph 12.137 question if predicted peak HGV movements are one way or two way. </w:t>
            </w:r>
            <w:r w:rsidR="00D7402A">
              <w:rPr>
                <w:b w:val="0"/>
                <w:bCs w:val="0"/>
              </w:rPr>
              <w:t>C</w:t>
            </w:r>
            <w:r w:rsidR="0017661B">
              <w:rPr>
                <w:b w:val="0"/>
                <w:bCs w:val="0"/>
              </w:rPr>
              <w:t>onfirm</w:t>
            </w:r>
            <w:r>
              <w:rPr>
                <w:b w:val="0"/>
                <w:bCs w:val="0"/>
              </w:rPr>
              <w:t xml:space="preserve"> which this is.</w:t>
            </w:r>
          </w:p>
        </w:tc>
      </w:tr>
      <w:tr w:rsidR="001B74A6" w:rsidRPr="008C59AE" w14:paraId="72BE9B6E" w14:textId="77777777" w:rsidTr="00AC1973">
        <w:tc>
          <w:tcPr>
            <w:tcW w:w="1713" w:type="dxa"/>
          </w:tcPr>
          <w:p w14:paraId="1FFB34BA" w14:textId="378BE12C" w:rsidR="001B74A6" w:rsidRDefault="001B74A6" w:rsidP="001B74A6">
            <w:pPr>
              <w:pStyle w:val="Heading3"/>
              <w:numPr>
                <w:ilvl w:val="0"/>
                <w:numId w:val="0"/>
              </w:numPr>
              <w:rPr>
                <w:rFonts w:cs="Arial"/>
                <w:szCs w:val="24"/>
              </w:rPr>
            </w:pPr>
            <w:r w:rsidRPr="00332AB2">
              <w:rPr>
                <w:rFonts w:cs="Arial"/>
                <w:szCs w:val="24"/>
              </w:rPr>
              <w:t>TT 1.</w:t>
            </w:r>
            <w:r>
              <w:rPr>
                <w:rFonts w:cs="Arial"/>
                <w:szCs w:val="24"/>
              </w:rPr>
              <w:t>7</w:t>
            </w:r>
          </w:p>
        </w:tc>
        <w:tc>
          <w:tcPr>
            <w:tcW w:w="4131" w:type="dxa"/>
          </w:tcPr>
          <w:p w14:paraId="03228609" w14:textId="557946B3"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6F271F72" w14:textId="78C3F464" w:rsidR="001B74A6" w:rsidRPr="00006286" w:rsidRDefault="001B74A6" w:rsidP="001B74A6">
            <w:pPr>
              <w:pStyle w:val="QuestionMainBodyTextBold"/>
              <w:rPr>
                <w:rFonts w:cs="Arial"/>
                <w:b w:val="0"/>
                <w:szCs w:val="24"/>
              </w:rPr>
            </w:pPr>
            <w:r>
              <w:rPr>
                <w:rFonts w:cs="Arial"/>
                <w:szCs w:val="24"/>
              </w:rPr>
              <w:t>Baseline data - 7</w:t>
            </w:r>
            <w:r w:rsidRPr="00092316">
              <w:rPr>
                <w:rFonts w:cs="Arial"/>
                <w:szCs w:val="24"/>
              </w:rPr>
              <w:t xml:space="preserve"> </w:t>
            </w:r>
          </w:p>
          <w:p w14:paraId="5E7CBF2A" w14:textId="2E534410" w:rsidR="001B74A6" w:rsidRDefault="001B74A6" w:rsidP="001B74A6">
            <w:pPr>
              <w:pStyle w:val="QuestionMainBodyTextBold"/>
              <w:rPr>
                <w:rFonts w:cs="Arial"/>
                <w:szCs w:val="24"/>
              </w:rPr>
            </w:pPr>
            <w:r>
              <w:rPr>
                <w:b w:val="0"/>
                <w:bCs w:val="0"/>
              </w:rPr>
              <w:t>It is being suggested by Local Authorities that working times on Saturday afternoon, Sundays and Bank Holidays should not be part of the core working hours. If this change were to be made in the draft DCO, detail the impact this would this have on the forecast traffic modelling.</w:t>
            </w:r>
          </w:p>
        </w:tc>
      </w:tr>
      <w:tr w:rsidR="001B74A6" w:rsidRPr="008C59AE" w14:paraId="7D26CD84" w14:textId="77777777" w:rsidTr="00AC1973">
        <w:tc>
          <w:tcPr>
            <w:tcW w:w="1713" w:type="dxa"/>
          </w:tcPr>
          <w:p w14:paraId="06430B8A" w14:textId="1369580B" w:rsidR="001B74A6" w:rsidRDefault="001B74A6" w:rsidP="001B74A6">
            <w:pPr>
              <w:pStyle w:val="Heading3"/>
              <w:numPr>
                <w:ilvl w:val="0"/>
                <w:numId w:val="0"/>
              </w:numPr>
              <w:rPr>
                <w:rFonts w:cs="Arial"/>
                <w:szCs w:val="24"/>
              </w:rPr>
            </w:pPr>
            <w:r w:rsidRPr="00332AB2">
              <w:rPr>
                <w:rFonts w:cs="Arial"/>
                <w:szCs w:val="24"/>
              </w:rPr>
              <w:t>TT 1.</w:t>
            </w:r>
            <w:r>
              <w:rPr>
                <w:rFonts w:cs="Arial"/>
                <w:szCs w:val="24"/>
              </w:rPr>
              <w:t>8</w:t>
            </w:r>
          </w:p>
        </w:tc>
        <w:tc>
          <w:tcPr>
            <w:tcW w:w="4131" w:type="dxa"/>
          </w:tcPr>
          <w:p w14:paraId="551E675A" w14:textId="289A3278"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336F3AC0" w14:textId="5ED05D4A" w:rsidR="001B74A6" w:rsidRPr="00006286" w:rsidRDefault="001B74A6" w:rsidP="001B74A6">
            <w:pPr>
              <w:pStyle w:val="QuestionMainBodyTextBold"/>
              <w:rPr>
                <w:rFonts w:cs="Arial"/>
                <w:b w:val="0"/>
                <w:szCs w:val="24"/>
              </w:rPr>
            </w:pPr>
            <w:r>
              <w:rPr>
                <w:rFonts w:cs="Arial"/>
                <w:szCs w:val="24"/>
              </w:rPr>
              <w:t>Baseline data - 8</w:t>
            </w:r>
            <w:r w:rsidRPr="00092316">
              <w:rPr>
                <w:rFonts w:cs="Arial"/>
                <w:szCs w:val="24"/>
              </w:rPr>
              <w:t xml:space="preserve"> </w:t>
            </w:r>
          </w:p>
          <w:p w14:paraId="256BAA2F" w14:textId="1B056065" w:rsidR="00D7402A" w:rsidRDefault="001B74A6" w:rsidP="0017661B">
            <w:pPr>
              <w:pStyle w:val="QuestionMainBodyTextBold"/>
              <w:rPr>
                <w:b w:val="0"/>
                <w:bCs w:val="0"/>
              </w:rPr>
            </w:pPr>
            <w:r>
              <w:rPr>
                <w:b w:val="0"/>
                <w:bCs w:val="0"/>
              </w:rPr>
              <w:t xml:space="preserve">The </w:t>
            </w:r>
            <w:r w:rsidR="0017661B">
              <w:rPr>
                <w:b w:val="0"/>
                <w:bCs w:val="0"/>
              </w:rPr>
              <w:t>applicant</w:t>
            </w:r>
            <w:r w:rsidR="00D7402A">
              <w:rPr>
                <w:b w:val="0"/>
                <w:bCs w:val="0"/>
              </w:rPr>
              <w:t>’</w:t>
            </w:r>
            <w:r w:rsidR="0017661B">
              <w:rPr>
                <w:b w:val="0"/>
                <w:bCs w:val="0"/>
              </w:rPr>
              <w:t>s</w:t>
            </w:r>
            <w:r>
              <w:rPr>
                <w:b w:val="0"/>
                <w:bCs w:val="0"/>
              </w:rPr>
              <w:t xml:space="preserve"> response to RRs [</w:t>
            </w:r>
            <w:hyperlink r:id="rId501" w:history="1">
              <w:r w:rsidR="00432C60" w:rsidRPr="00432C60">
                <w:rPr>
                  <w:rStyle w:val="Hyperlink"/>
                  <w:b w:val="0"/>
                  <w:bCs w:val="0"/>
                </w:rPr>
                <w:t>REP1-132</w:t>
              </w:r>
            </w:hyperlink>
            <w:r>
              <w:rPr>
                <w:b w:val="0"/>
                <w:bCs w:val="0"/>
              </w:rPr>
              <w:t xml:space="preserve">] confirms that it will provide additional information to </w:t>
            </w:r>
            <w:r w:rsidRPr="00F14BAA">
              <w:rPr>
                <w:b w:val="0"/>
                <w:bCs w:val="0"/>
              </w:rPr>
              <w:t>National Highways</w:t>
            </w:r>
            <w:r>
              <w:t xml:space="preserve"> </w:t>
            </w:r>
            <w:r>
              <w:rPr>
                <w:b w:val="0"/>
                <w:bCs w:val="0"/>
              </w:rPr>
              <w:t xml:space="preserve">to support assessment of the proposals and the impact on the strategic road network. </w:t>
            </w:r>
          </w:p>
          <w:p w14:paraId="6D3838A3" w14:textId="77777777" w:rsidR="00D7402A" w:rsidRDefault="00D7402A" w:rsidP="0017661B">
            <w:pPr>
              <w:pStyle w:val="QuestionMainBodyTextBold"/>
              <w:rPr>
                <w:b w:val="0"/>
                <w:bCs w:val="0"/>
              </w:rPr>
            </w:pPr>
            <w:r>
              <w:rPr>
                <w:b w:val="0"/>
                <w:bCs w:val="0"/>
              </w:rPr>
              <w:lastRenderedPageBreak/>
              <w:t xml:space="preserve">The applicant is asked to </w:t>
            </w:r>
            <w:r w:rsidR="001B74A6">
              <w:rPr>
                <w:b w:val="0"/>
                <w:bCs w:val="0"/>
              </w:rPr>
              <w:t>confirm</w:t>
            </w:r>
            <w:r>
              <w:rPr>
                <w:b w:val="0"/>
                <w:bCs w:val="0"/>
              </w:rPr>
              <w:t>:</w:t>
            </w:r>
          </w:p>
          <w:p w14:paraId="26D5C66C" w14:textId="77777777" w:rsidR="00DE76D9" w:rsidRDefault="00D7402A" w:rsidP="0017661B">
            <w:pPr>
              <w:pStyle w:val="QuestionMainBodyTextBold"/>
              <w:rPr>
                <w:b w:val="0"/>
                <w:bCs w:val="0"/>
              </w:rPr>
            </w:pPr>
            <w:r>
              <w:rPr>
                <w:b w:val="0"/>
                <w:bCs w:val="0"/>
              </w:rPr>
              <w:t>T</w:t>
            </w:r>
            <w:r w:rsidR="0017661B">
              <w:rPr>
                <w:b w:val="0"/>
                <w:bCs w:val="0"/>
              </w:rPr>
              <w:t>hat</w:t>
            </w:r>
            <w:r w:rsidR="001B74A6">
              <w:rPr>
                <w:b w:val="0"/>
                <w:bCs w:val="0"/>
              </w:rPr>
              <w:t xml:space="preserve"> these will be provided through the examination in addition to being supplied to </w:t>
            </w:r>
            <w:r w:rsidR="001B74A6" w:rsidRPr="00F14BAA">
              <w:rPr>
                <w:b w:val="0"/>
                <w:bCs w:val="0"/>
              </w:rPr>
              <w:t>National Highways</w:t>
            </w:r>
            <w:r w:rsidR="001B74A6">
              <w:rPr>
                <w:b w:val="0"/>
                <w:bCs w:val="0"/>
              </w:rPr>
              <w:t xml:space="preserve">. </w:t>
            </w:r>
          </w:p>
          <w:p w14:paraId="0A6FC6B5" w14:textId="1895CC2F" w:rsidR="001B74A6" w:rsidRDefault="00DE76D9" w:rsidP="001B74A6">
            <w:pPr>
              <w:pStyle w:val="QuestionMainBodyTextBold"/>
              <w:rPr>
                <w:rFonts w:cs="Arial"/>
                <w:szCs w:val="24"/>
              </w:rPr>
            </w:pPr>
            <w:r>
              <w:rPr>
                <w:b w:val="0"/>
                <w:bCs w:val="0"/>
              </w:rPr>
              <w:t>Specify</w:t>
            </w:r>
            <w:r w:rsidR="001B74A6">
              <w:rPr>
                <w:b w:val="0"/>
                <w:bCs w:val="0"/>
              </w:rPr>
              <w:t xml:space="preserve"> when this information will be supplied to allow </w:t>
            </w:r>
            <w:r w:rsidR="001B74A6" w:rsidRPr="00F14BAA">
              <w:rPr>
                <w:b w:val="0"/>
                <w:bCs w:val="0"/>
              </w:rPr>
              <w:t>National Highways</w:t>
            </w:r>
            <w:r w:rsidR="001B74A6">
              <w:t xml:space="preserve"> </w:t>
            </w:r>
            <w:r w:rsidR="001B74A6">
              <w:rPr>
                <w:b w:val="0"/>
                <w:bCs w:val="0"/>
              </w:rPr>
              <w:t>and the ExA to consider them with sufficient time within the examination.</w:t>
            </w:r>
          </w:p>
        </w:tc>
      </w:tr>
      <w:tr w:rsidR="001B74A6" w:rsidRPr="008C59AE" w14:paraId="40F24BBC" w14:textId="77777777" w:rsidTr="00AC1973">
        <w:tc>
          <w:tcPr>
            <w:tcW w:w="1713" w:type="dxa"/>
          </w:tcPr>
          <w:p w14:paraId="311430D3" w14:textId="404711F1" w:rsidR="001B74A6" w:rsidRDefault="001B74A6" w:rsidP="001B74A6">
            <w:pPr>
              <w:pStyle w:val="Heading3"/>
              <w:numPr>
                <w:ilvl w:val="0"/>
                <w:numId w:val="0"/>
              </w:numPr>
              <w:rPr>
                <w:rFonts w:cs="Arial"/>
                <w:szCs w:val="24"/>
              </w:rPr>
            </w:pPr>
            <w:r w:rsidRPr="00332AB2">
              <w:rPr>
                <w:rFonts w:cs="Arial"/>
                <w:szCs w:val="24"/>
              </w:rPr>
              <w:lastRenderedPageBreak/>
              <w:t>TT 1.</w:t>
            </w:r>
            <w:r>
              <w:rPr>
                <w:rFonts w:cs="Arial"/>
                <w:szCs w:val="24"/>
              </w:rPr>
              <w:t>9</w:t>
            </w:r>
          </w:p>
        </w:tc>
        <w:tc>
          <w:tcPr>
            <w:tcW w:w="4131" w:type="dxa"/>
          </w:tcPr>
          <w:p w14:paraId="6EA1DF33" w14:textId="40BED1CA" w:rsidR="001B74A6" w:rsidRPr="00092316" w:rsidRDefault="001B74A6" w:rsidP="001B74A6">
            <w:pPr>
              <w:rPr>
                <w:rFonts w:cs="Arial"/>
                <w:szCs w:val="24"/>
              </w:rPr>
            </w:pPr>
            <w:r>
              <w:rPr>
                <w:rFonts w:cs="Arial"/>
                <w:szCs w:val="24"/>
              </w:rPr>
              <w:t>National Highways</w:t>
            </w:r>
          </w:p>
        </w:tc>
        <w:tc>
          <w:tcPr>
            <w:tcW w:w="16547" w:type="dxa"/>
          </w:tcPr>
          <w:p w14:paraId="2BF06BE0" w14:textId="6F584D4F" w:rsidR="001B74A6" w:rsidRDefault="001B74A6" w:rsidP="001B74A6">
            <w:pPr>
              <w:pStyle w:val="QuestionMainBodyTextBold"/>
              <w:rPr>
                <w:rFonts w:cs="Arial"/>
                <w:szCs w:val="24"/>
              </w:rPr>
            </w:pPr>
            <w:r>
              <w:rPr>
                <w:rFonts w:cs="Arial"/>
                <w:szCs w:val="24"/>
              </w:rPr>
              <w:t>Baseline data - 9</w:t>
            </w:r>
          </w:p>
          <w:p w14:paraId="52FCA27C" w14:textId="0DF3EA8A" w:rsidR="001B74A6" w:rsidRPr="00AC2312" w:rsidRDefault="001B74A6" w:rsidP="001B74A6">
            <w:pPr>
              <w:pStyle w:val="QuestionMainBodyTextBold"/>
              <w:rPr>
                <w:rFonts w:cs="Arial"/>
                <w:b w:val="0"/>
                <w:szCs w:val="24"/>
              </w:rPr>
            </w:pPr>
            <w:r w:rsidRPr="00AC2312">
              <w:rPr>
                <w:rFonts w:cs="Arial"/>
                <w:b w:val="0"/>
                <w:szCs w:val="24"/>
              </w:rPr>
              <w:t xml:space="preserve">In </w:t>
            </w:r>
            <w:r w:rsidRPr="00AC2312">
              <w:rPr>
                <w:rFonts w:cs="Arial"/>
                <w:b w:val="0"/>
                <w:bCs w:val="0"/>
                <w:szCs w:val="24"/>
              </w:rPr>
              <w:t>the applicant</w:t>
            </w:r>
            <w:r>
              <w:rPr>
                <w:rFonts w:cs="Arial"/>
                <w:b w:val="0"/>
                <w:bCs w:val="0"/>
                <w:szCs w:val="24"/>
              </w:rPr>
              <w:t>s</w:t>
            </w:r>
            <w:r w:rsidRPr="00AC2312">
              <w:rPr>
                <w:rFonts w:cs="Arial"/>
                <w:b w:val="0"/>
                <w:bCs w:val="0"/>
                <w:szCs w:val="24"/>
              </w:rPr>
              <w:t xml:space="preserve"> response</w:t>
            </w:r>
            <w:r w:rsidRPr="00AC2312">
              <w:rPr>
                <w:rFonts w:cs="Arial"/>
                <w:b w:val="0"/>
                <w:szCs w:val="24"/>
              </w:rPr>
              <w:t xml:space="preserve"> to </w:t>
            </w:r>
            <w:r>
              <w:rPr>
                <w:rFonts w:cs="Arial"/>
                <w:b w:val="0"/>
                <w:bCs w:val="0"/>
                <w:szCs w:val="24"/>
              </w:rPr>
              <w:t>RRs</w:t>
            </w:r>
            <w:r w:rsidRPr="00AC2312">
              <w:rPr>
                <w:rFonts w:cs="Arial"/>
                <w:b w:val="0"/>
                <w:bCs w:val="0"/>
                <w:szCs w:val="24"/>
              </w:rPr>
              <w:t xml:space="preserve"> </w:t>
            </w:r>
            <w:r w:rsidRPr="00432C60">
              <w:rPr>
                <w:rFonts w:cs="Arial"/>
                <w:b w:val="0"/>
                <w:bCs w:val="0"/>
                <w:szCs w:val="24"/>
              </w:rPr>
              <w:t>[</w:t>
            </w:r>
            <w:hyperlink r:id="rId502" w:history="1">
              <w:r w:rsidR="00432C60" w:rsidRPr="00432C60">
                <w:rPr>
                  <w:rStyle w:val="Hyperlink"/>
                  <w:b w:val="0"/>
                  <w:bCs w:val="0"/>
                </w:rPr>
                <w:t>REP1-132</w:t>
              </w:r>
            </w:hyperlink>
            <w:r w:rsidRPr="00432C60">
              <w:rPr>
                <w:rFonts w:cs="Arial"/>
                <w:b w:val="0"/>
                <w:bCs w:val="0"/>
                <w:szCs w:val="24"/>
              </w:rPr>
              <w:t>]</w:t>
            </w:r>
            <w:r>
              <w:rPr>
                <w:rFonts w:cs="Arial"/>
                <w:b w:val="0"/>
                <w:bCs w:val="0"/>
                <w:szCs w:val="24"/>
              </w:rPr>
              <w:t xml:space="preserve"> in reply</w:t>
            </w:r>
            <w:r w:rsidRPr="00AC2312">
              <w:rPr>
                <w:rFonts w:cs="Arial"/>
                <w:b w:val="0"/>
                <w:szCs w:val="24"/>
              </w:rPr>
              <w:t xml:space="preserve"> to your request for microsimulation modelling </w:t>
            </w:r>
            <w:r>
              <w:rPr>
                <w:rFonts w:cs="Arial"/>
                <w:b w:val="0"/>
                <w:bCs w:val="0"/>
                <w:szCs w:val="24"/>
              </w:rPr>
              <w:t>(</w:t>
            </w:r>
            <w:r w:rsidRPr="00AC2312">
              <w:rPr>
                <w:rFonts w:cs="Arial"/>
                <w:b w:val="0"/>
                <w:szCs w:val="24"/>
              </w:rPr>
              <w:t>paragraph 4.2.29</w:t>
            </w:r>
            <w:r>
              <w:rPr>
                <w:rFonts w:cs="Arial"/>
                <w:b w:val="0"/>
                <w:bCs w:val="0"/>
                <w:szCs w:val="24"/>
              </w:rPr>
              <w:t xml:space="preserve"> of your RR </w:t>
            </w:r>
            <w:r w:rsidRPr="00DA2C43">
              <w:rPr>
                <w:rFonts w:cs="Arial"/>
                <w:b w:val="0"/>
                <w:bCs w:val="0"/>
                <w:szCs w:val="24"/>
              </w:rPr>
              <w:t>[</w:t>
            </w:r>
            <w:hyperlink r:id="rId503" w:history="1">
              <w:r w:rsidRPr="005F6989">
                <w:rPr>
                  <w:rStyle w:val="Hyperlink"/>
                  <w:b w:val="0"/>
                  <w:bCs w:val="0"/>
                </w:rPr>
                <w:t>RR</w:t>
              </w:r>
              <w:r>
                <w:rPr>
                  <w:rStyle w:val="Hyperlink"/>
                  <w:b w:val="0"/>
                  <w:bCs w:val="0"/>
                </w:rPr>
                <w:softHyphen/>
              </w:r>
              <w:r>
                <w:rPr>
                  <w:rStyle w:val="Hyperlink"/>
                  <w:b w:val="0"/>
                  <w:bCs w:val="0"/>
                </w:rPr>
                <w:softHyphen/>
                <w:t>-</w:t>
              </w:r>
              <w:r w:rsidRPr="005F6989">
                <w:rPr>
                  <w:rStyle w:val="Hyperlink"/>
                  <w:b w:val="0"/>
                  <w:bCs w:val="0"/>
                </w:rPr>
                <w:t>2657</w:t>
              </w:r>
            </w:hyperlink>
            <w:r w:rsidRPr="00DA2C43">
              <w:rPr>
                <w:b w:val="0"/>
                <w:bCs w:val="0"/>
              </w:rPr>
              <w:t>]</w:t>
            </w:r>
            <w:r>
              <w:rPr>
                <w:b w:val="0"/>
                <w:bCs w:val="0"/>
              </w:rPr>
              <w:t>)</w:t>
            </w:r>
            <w:r w:rsidRPr="00AC2312">
              <w:rPr>
                <w:rFonts w:cs="Arial"/>
                <w:b w:val="0"/>
                <w:szCs w:val="24"/>
              </w:rPr>
              <w:t xml:space="preserve"> it considers the local junction modelling </w:t>
            </w:r>
            <w:r>
              <w:rPr>
                <w:rFonts w:cs="Arial"/>
                <w:b w:val="0"/>
                <w:bCs w:val="0"/>
                <w:szCs w:val="24"/>
              </w:rPr>
              <w:t>undertaken</w:t>
            </w:r>
            <w:r w:rsidRPr="00AC2312">
              <w:rPr>
                <w:rFonts w:cs="Arial"/>
                <w:b w:val="0"/>
                <w:bCs w:val="0"/>
                <w:szCs w:val="24"/>
              </w:rPr>
              <w:t xml:space="preserve"> </w:t>
            </w:r>
            <w:r w:rsidRPr="00AC2312">
              <w:rPr>
                <w:rFonts w:cs="Arial"/>
                <w:b w:val="0"/>
                <w:szCs w:val="24"/>
              </w:rPr>
              <w:t xml:space="preserve">to be proportionate. </w:t>
            </w:r>
            <w:r w:rsidRPr="00AC2312">
              <w:rPr>
                <w:rFonts w:cs="Arial"/>
                <w:b w:val="0"/>
                <w:bCs w:val="0"/>
                <w:szCs w:val="24"/>
              </w:rPr>
              <w:t>Please can you confirm if you now accept this in light of further meetings which the applicant has detailed.</w:t>
            </w:r>
          </w:p>
        </w:tc>
      </w:tr>
      <w:tr w:rsidR="001B74A6" w:rsidRPr="008C59AE" w14:paraId="23B9A70A" w14:textId="77777777" w:rsidTr="00AC1973">
        <w:tc>
          <w:tcPr>
            <w:tcW w:w="1713" w:type="dxa"/>
          </w:tcPr>
          <w:p w14:paraId="3133313A" w14:textId="3EA135B1" w:rsidR="001B74A6" w:rsidRDefault="001B74A6" w:rsidP="001B74A6">
            <w:pPr>
              <w:pStyle w:val="Heading3"/>
              <w:numPr>
                <w:ilvl w:val="0"/>
                <w:numId w:val="0"/>
              </w:numPr>
              <w:rPr>
                <w:rFonts w:cs="Arial"/>
                <w:szCs w:val="24"/>
              </w:rPr>
            </w:pPr>
            <w:r w:rsidRPr="00332AB2">
              <w:rPr>
                <w:rFonts w:cs="Arial"/>
                <w:szCs w:val="24"/>
              </w:rPr>
              <w:t>TT 1.</w:t>
            </w:r>
            <w:r>
              <w:rPr>
                <w:rFonts w:cs="Arial"/>
                <w:szCs w:val="24"/>
              </w:rPr>
              <w:t>10</w:t>
            </w:r>
          </w:p>
        </w:tc>
        <w:tc>
          <w:tcPr>
            <w:tcW w:w="4131" w:type="dxa"/>
          </w:tcPr>
          <w:p w14:paraId="13F43BAA" w14:textId="60D5C678" w:rsidR="001B74A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3C9AF3C5" w14:textId="3D22CC27" w:rsidR="001B74A6" w:rsidRPr="00006286" w:rsidRDefault="001B74A6" w:rsidP="001B74A6">
            <w:pPr>
              <w:pStyle w:val="QuestionMainBodyTextBold"/>
              <w:rPr>
                <w:rFonts w:cs="Arial"/>
                <w:b w:val="0"/>
                <w:szCs w:val="24"/>
              </w:rPr>
            </w:pPr>
            <w:r>
              <w:rPr>
                <w:rFonts w:cs="Arial"/>
                <w:szCs w:val="24"/>
              </w:rPr>
              <w:t>Baseline data - 10</w:t>
            </w:r>
            <w:r w:rsidRPr="00092316">
              <w:rPr>
                <w:rFonts w:cs="Arial"/>
                <w:szCs w:val="24"/>
              </w:rPr>
              <w:t xml:space="preserve"> </w:t>
            </w:r>
          </w:p>
          <w:p w14:paraId="1BA1A813" w14:textId="271C70BF" w:rsidR="001B74A6" w:rsidRDefault="001B74A6" w:rsidP="001B74A6">
            <w:pPr>
              <w:pStyle w:val="QuestionMainBodyTextBold"/>
              <w:rPr>
                <w:rFonts w:cs="Arial"/>
                <w:szCs w:val="24"/>
              </w:rPr>
            </w:pPr>
            <w:r>
              <w:rPr>
                <w:b w:val="0"/>
                <w:bCs w:val="0"/>
              </w:rPr>
              <w:t xml:space="preserve">In the applicants response to RRs </w:t>
            </w:r>
            <w:r w:rsidRPr="00432C60">
              <w:rPr>
                <w:b w:val="0"/>
                <w:bCs w:val="0"/>
              </w:rPr>
              <w:t>[</w:t>
            </w:r>
            <w:hyperlink r:id="rId504" w:history="1">
              <w:r w:rsidR="00432C60" w:rsidRPr="00432C60">
                <w:rPr>
                  <w:rStyle w:val="Hyperlink"/>
                  <w:b w:val="0"/>
                  <w:bCs w:val="0"/>
                </w:rPr>
                <w:t>REP1-132</w:t>
              </w:r>
            </w:hyperlink>
            <w:r w:rsidRPr="00432C60">
              <w:rPr>
                <w:b w:val="0"/>
                <w:bCs w:val="0"/>
              </w:rPr>
              <w:t>]</w:t>
            </w:r>
            <w:r>
              <w:rPr>
                <w:b w:val="0"/>
                <w:bCs w:val="0"/>
              </w:rPr>
              <w:t xml:space="preserve"> it details in response to </w:t>
            </w:r>
            <w:r w:rsidRPr="00F14BAA">
              <w:rPr>
                <w:b w:val="0"/>
                <w:bCs w:val="0"/>
              </w:rPr>
              <w:t>National Highways</w:t>
            </w:r>
            <w:r>
              <w:t xml:space="preserve"> </w:t>
            </w:r>
            <w:r>
              <w:rPr>
                <w:b w:val="0"/>
                <w:bCs w:val="0"/>
              </w:rPr>
              <w:t>RR paragraph 4.3 that the main works contractor is aware of the trip generation figures assumed for the traffic modelling and does not anticipate they will increase. What assurances can you give the ExA that this will not change and if it does, how does the draft DCO allow for reassessment and approval from highway authorities. Also explain what measure are in place to monitor this during the construction phase and what measures will be used if traffic is in excess of that forecast.</w:t>
            </w:r>
          </w:p>
        </w:tc>
      </w:tr>
      <w:tr w:rsidR="001B74A6" w:rsidRPr="008C59AE" w14:paraId="1C95FFE4" w14:textId="77777777" w:rsidTr="00AC1973">
        <w:tc>
          <w:tcPr>
            <w:tcW w:w="1713" w:type="dxa"/>
          </w:tcPr>
          <w:p w14:paraId="65C03D4D" w14:textId="5DBAC7D2" w:rsidR="001B74A6" w:rsidRPr="00332AB2" w:rsidRDefault="001B74A6" w:rsidP="001B74A6">
            <w:pPr>
              <w:pStyle w:val="Heading3"/>
              <w:numPr>
                <w:ilvl w:val="0"/>
                <w:numId w:val="0"/>
              </w:numPr>
              <w:rPr>
                <w:rFonts w:cs="Arial"/>
                <w:szCs w:val="24"/>
              </w:rPr>
            </w:pPr>
            <w:r>
              <w:rPr>
                <w:rFonts w:cs="Arial"/>
                <w:szCs w:val="24"/>
              </w:rPr>
              <w:t>TT 1.11</w:t>
            </w:r>
          </w:p>
        </w:tc>
        <w:tc>
          <w:tcPr>
            <w:tcW w:w="4131" w:type="dxa"/>
          </w:tcPr>
          <w:p w14:paraId="1AFCA5B1" w14:textId="73D07905"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07DEFBD7" w14:textId="19BB451E" w:rsidR="001B74A6" w:rsidRPr="00006286" w:rsidRDefault="001B74A6" w:rsidP="001B74A6">
            <w:pPr>
              <w:pStyle w:val="QuestionMainBodyTextBold"/>
              <w:rPr>
                <w:rFonts w:cs="Arial"/>
                <w:b w:val="0"/>
                <w:szCs w:val="24"/>
              </w:rPr>
            </w:pPr>
            <w:r>
              <w:rPr>
                <w:rFonts w:cs="Arial"/>
                <w:szCs w:val="24"/>
              </w:rPr>
              <w:t>Baseline data - 11</w:t>
            </w:r>
            <w:r w:rsidRPr="00092316">
              <w:rPr>
                <w:rFonts w:cs="Arial"/>
                <w:szCs w:val="24"/>
              </w:rPr>
              <w:t xml:space="preserve"> </w:t>
            </w:r>
          </w:p>
          <w:p w14:paraId="696D2E4C" w14:textId="7453D3A1" w:rsidR="001B74A6" w:rsidRDefault="001B74A6" w:rsidP="001B74A6">
            <w:pPr>
              <w:pStyle w:val="QuestionMainBodyTextBold"/>
              <w:rPr>
                <w:rFonts w:cs="Arial"/>
                <w:szCs w:val="24"/>
              </w:rPr>
            </w:pPr>
            <w:r>
              <w:rPr>
                <w:b w:val="0"/>
                <w:bCs w:val="0"/>
              </w:rPr>
              <w:t>What percentage of HGV movements are related to the import and removal of haul road material. Explain what measures you are taking to reduce the haul road construction depth or use of alternatives and what further options you are considering to further reduce imported material and in doing so reduce the number of HVG movements.</w:t>
            </w:r>
          </w:p>
        </w:tc>
      </w:tr>
      <w:bookmarkEnd w:id="30"/>
      <w:tr w:rsidR="001B74A6" w:rsidRPr="008C59AE" w14:paraId="0CD3911A" w14:textId="77777777" w:rsidTr="00AC1973">
        <w:tc>
          <w:tcPr>
            <w:tcW w:w="1713" w:type="dxa"/>
          </w:tcPr>
          <w:p w14:paraId="5F66DE8C" w14:textId="6190AE5C" w:rsidR="001B74A6" w:rsidRPr="00092316" w:rsidRDefault="001B74A6" w:rsidP="001B74A6">
            <w:pPr>
              <w:pStyle w:val="Heading3"/>
              <w:numPr>
                <w:ilvl w:val="0"/>
                <w:numId w:val="0"/>
              </w:numPr>
              <w:rPr>
                <w:rFonts w:cs="Arial"/>
                <w:szCs w:val="24"/>
              </w:rPr>
            </w:pPr>
            <w:r>
              <w:rPr>
                <w:rFonts w:cs="Arial"/>
                <w:szCs w:val="24"/>
              </w:rPr>
              <w:t>TT 1.12</w:t>
            </w:r>
          </w:p>
        </w:tc>
        <w:tc>
          <w:tcPr>
            <w:tcW w:w="4131" w:type="dxa"/>
          </w:tcPr>
          <w:p w14:paraId="08748C9C" w14:textId="77777777"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7628E648" w14:textId="7CF2F0E1" w:rsidR="001B74A6" w:rsidRPr="00EE5379" w:rsidRDefault="001B74A6" w:rsidP="001B74A6">
            <w:pPr>
              <w:pStyle w:val="QuestionMainBodyTextBold"/>
              <w:rPr>
                <w:rFonts w:cs="Arial"/>
                <w:b w:val="0"/>
                <w:szCs w:val="24"/>
              </w:rPr>
            </w:pPr>
            <w:r>
              <w:rPr>
                <w:rFonts w:cs="Arial"/>
                <w:szCs w:val="24"/>
              </w:rPr>
              <w:t>Junction and link capacity - 1</w:t>
            </w:r>
          </w:p>
          <w:p w14:paraId="1A17598F" w14:textId="65DE28BB" w:rsidR="001B74A6" w:rsidRPr="00092316" w:rsidRDefault="001B74A6" w:rsidP="001B74A6">
            <w:pPr>
              <w:pStyle w:val="ListBullet"/>
              <w:numPr>
                <w:ilvl w:val="0"/>
                <w:numId w:val="0"/>
              </w:numPr>
              <w:rPr>
                <w:rFonts w:cs="Arial"/>
                <w:szCs w:val="24"/>
              </w:rPr>
            </w:pPr>
            <w:r>
              <w:rPr>
                <w:rFonts w:cs="Arial"/>
                <w:szCs w:val="24"/>
              </w:rPr>
              <w:t>There are a number of junctions which are predicted to be overcapacity and for which mitigation has not been agreed with the local highway authority. Please detail which junctions remain with mitigation to be agreed and the status of negotiations in this regard.</w:t>
            </w:r>
          </w:p>
        </w:tc>
      </w:tr>
      <w:tr w:rsidR="001B74A6" w:rsidRPr="008C59AE" w14:paraId="5B354384" w14:textId="77777777" w:rsidTr="00AC1973">
        <w:tc>
          <w:tcPr>
            <w:tcW w:w="1713" w:type="dxa"/>
          </w:tcPr>
          <w:p w14:paraId="41478C36" w14:textId="067DEEEB" w:rsidR="001B74A6" w:rsidRDefault="001B74A6" w:rsidP="001B74A6">
            <w:pPr>
              <w:pStyle w:val="Heading3"/>
              <w:numPr>
                <w:ilvl w:val="0"/>
                <w:numId w:val="0"/>
              </w:numPr>
              <w:rPr>
                <w:rFonts w:cs="Arial"/>
                <w:szCs w:val="24"/>
              </w:rPr>
            </w:pPr>
            <w:r>
              <w:rPr>
                <w:rFonts w:cs="Arial"/>
                <w:szCs w:val="24"/>
              </w:rPr>
              <w:t>TT 1.13</w:t>
            </w:r>
          </w:p>
        </w:tc>
        <w:tc>
          <w:tcPr>
            <w:tcW w:w="4131" w:type="dxa"/>
          </w:tcPr>
          <w:p w14:paraId="70DAD53F" w14:textId="3E8EFF95"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5177E4FF" w14:textId="414C4395" w:rsidR="001B74A6" w:rsidRPr="00EE5379" w:rsidRDefault="001B74A6" w:rsidP="001B74A6">
            <w:pPr>
              <w:pStyle w:val="QuestionMainBodyTextBold"/>
              <w:rPr>
                <w:rFonts w:cs="Arial"/>
                <w:b w:val="0"/>
                <w:szCs w:val="24"/>
              </w:rPr>
            </w:pPr>
            <w:r>
              <w:rPr>
                <w:rFonts w:cs="Arial"/>
                <w:szCs w:val="24"/>
              </w:rPr>
              <w:t>Junction and link capacity - 2</w:t>
            </w:r>
          </w:p>
          <w:p w14:paraId="1633C5BB" w14:textId="52D01739" w:rsidR="001B74A6" w:rsidRPr="00E108E7" w:rsidRDefault="001B74A6" w:rsidP="001B74A6">
            <w:pPr>
              <w:pStyle w:val="QuestionMainBodyTextBold"/>
              <w:rPr>
                <w:rFonts w:cs="Arial"/>
                <w:b w:val="0"/>
                <w:bCs w:val="0"/>
                <w:szCs w:val="24"/>
              </w:rPr>
            </w:pPr>
            <w:r>
              <w:rPr>
                <w:rFonts w:cs="Arial"/>
                <w:b w:val="0"/>
                <w:bCs w:val="0"/>
                <w:szCs w:val="24"/>
              </w:rPr>
              <w:t xml:space="preserve">In their LIR </w:t>
            </w:r>
            <w:r w:rsidR="00323693" w:rsidRPr="00323693">
              <w:rPr>
                <w:rFonts w:cs="Arial"/>
                <w:b w:val="0"/>
                <w:bCs w:val="0"/>
                <w:szCs w:val="24"/>
              </w:rPr>
              <w:t>[</w:t>
            </w:r>
            <w:hyperlink r:id="rId505" w:history="1">
              <w:r w:rsidR="00323693" w:rsidRPr="00323693">
                <w:rPr>
                  <w:rStyle w:val="Hyperlink"/>
                  <w:rFonts w:cs="Arial"/>
                  <w:b w:val="0"/>
                  <w:bCs w:val="0"/>
                  <w:szCs w:val="24"/>
                </w:rPr>
                <w:t>REP1-161</w:t>
              </w:r>
            </w:hyperlink>
            <w:r w:rsidR="00323693" w:rsidRPr="00323693">
              <w:rPr>
                <w:rFonts w:cs="Arial"/>
                <w:b w:val="0"/>
                <w:bCs w:val="0"/>
                <w:szCs w:val="24"/>
              </w:rPr>
              <w:t>]</w:t>
            </w:r>
            <w:r>
              <w:rPr>
                <w:rFonts w:cs="Arial"/>
                <w:b w:val="0"/>
                <w:bCs w:val="0"/>
                <w:szCs w:val="24"/>
              </w:rPr>
              <w:t xml:space="preserve"> Essex CC state at paragraph 4.5.68 that they consider junction mitigation for two sites should be mitigated by AM peak traffic restrictions. Provide details and modelling to show how this would reduce the predicted increased queue lengths, or update the ExA on further discussions held with Essex CC.</w:t>
            </w:r>
          </w:p>
        </w:tc>
      </w:tr>
      <w:tr w:rsidR="001B74A6" w:rsidRPr="008C59AE" w14:paraId="1FC7B37C" w14:textId="77777777" w:rsidTr="00AC1973">
        <w:tc>
          <w:tcPr>
            <w:tcW w:w="1713" w:type="dxa"/>
          </w:tcPr>
          <w:p w14:paraId="36318B1E" w14:textId="28436BA3" w:rsidR="001B74A6" w:rsidRDefault="001B74A6" w:rsidP="001B74A6">
            <w:pPr>
              <w:pStyle w:val="Heading3"/>
              <w:numPr>
                <w:ilvl w:val="0"/>
                <w:numId w:val="0"/>
              </w:numPr>
              <w:rPr>
                <w:rFonts w:cs="Arial"/>
                <w:szCs w:val="24"/>
              </w:rPr>
            </w:pPr>
            <w:r>
              <w:rPr>
                <w:rFonts w:cs="Arial"/>
                <w:szCs w:val="24"/>
              </w:rPr>
              <w:t>TT 1.14</w:t>
            </w:r>
          </w:p>
        </w:tc>
        <w:tc>
          <w:tcPr>
            <w:tcW w:w="4131" w:type="dxa"/>
          </w:tcPr>
          <w:p w14:paraId="25B2CE00" w14:textId="0EEFD6BE"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5A3B159F" w14:textId="14F41B48" w:rsidR="001B74A6" w:rsidRDefault="001B74A6" w:rsidP="001B74A6">
            <w:pPr>
              <w:pStyle w:val="QuestionMainBodyTextBold"/>
              <w:rPr>
                <w:rFonts w:cs="Arial"/>
                <w:szCs w:val="24"/>
              </w:rPr>
            </w:pPr>
            <w:r>
              <w:rPr>
                <w:rFonts w:cs="Arial"/>
                <w:szCs w:val="24"/>
              </w:rPr>
              <w:t>Junction and link capacity – 3</w:t>
            </w:r>
          </w:p>
          <w:p w14:paraId="57959025" w14:textId="5846295A" w:rsidR="001B74A6" w:rsidRPr="00932ADD" w:rsidRDefault="001B74A6" w:rsidP="001B74A6">
            <w:pPr>
              <w:pStyle w:val="QuestionMainBodyTextBold"/>
              <w:rPr>
                <w:rFonts w:cs="Arial"/>
                <w:b w:val="0"/>
                <w:bCs w:val="0"/>
                <w:szCs w:val="24"/>
              </w:rPr>
            </w:pPr>
            <w:r w:rsidRPr="00932ADD">
              <w:rPr>
                <w:rFonts w:cs="Arial"/>
                <w:b w:val="0"/>
                <w:bCs w:val="0"/>
                <w:szCs w:val="24"/>
              </w:rPr>
              <w:t>In their LIR [</w:t>
            </w:r>
            <w:hyperlink r:id="rId506" w:history="1">
              <w:r w:rsidR="0041036D" w:rsidRPr="0041036D">
                <w:rPr>
                  <w:rStyle w:val="Hyperlink"/>
                  <w:b w:val="0"/>
                  <w:bCs w:val="0"/>
                </w:rPr>
                <w:t>REP1-173</w:t>
              </w:r>
            </w:hyperlink>
            <w:r w:rsidRPr="00932ADD">
              <w:rPr>
                <w:rFonts w:cs="Arial"/>
                <w:b w:val="0"/>
                <w:bCs w:val="0"/>
                <w:szCs w:val="24"/>
              </w:rPr>
              <w:t xml:space="preserve">] </w:t>
            </w:r>
            <w:r>
              <w:rPr>
                <w:rFonts w:cs="Arial"/>
                <w:b w:val="0"/>
                <w:bCs w:val="0"/>
                <w:szCs w:val="24"/>
              </w:rPr>
              <w:t>Norfolk CC</w:t>
            </w:r>
            <w:r w:rsidRPr="00932ADD">
              <w:rPr>
                <w:rFonts w:cs="Arial"/>
                <w:b w:val="0"/>
                <w:bCs w:val="0"/>
                <w:szCs w:val="24"/>
              </w:rPr>
              <w:t xml:space="preserve"> state that</w:t>
            </w:r>
            <w:r>
              <w:rPr>
                <w:rFonts w:cs="Arial"/>
                <w:b w:val="0"/>
                <w:bCs w:val="0"/>
                <w:szCs w:val="24"/>
              </w:rPr>
              <w:t xml:space="preserve"> there are a number of junctions and links on Primary Access Route (PAR) 8 which cause concern about the suitability of this as an access route when PAR9 is an alternative. Please explain the need for both PAR8 and PAR9 and whether PAR8 could be removed or usage reduced.  </w:t>
            </w:r>
            <w:r w:rsidRPr="00932ADD">
              <w:rPr>
                <w:rFonts w:cs="Arial"/>
                <w:b w:val="0"/>
                <w:bCs w:val="0"/>
                <w:szCs w:val="24"/>
              </w:rPr>
              <w:t xml:space="preserve"> </w:t>
            </w:r>
          </w:p>
        </w:tc>
      </w:tr>
      <w:tr w:rsidR="001B74A6" w:rsidRPr="008C59AE" w14:paraId="7EC50978" w14:textId="77777777" w:rsidTr="00AC1973">
        <w:tc>
          <w:tcPr>
            <w:tcW w:w="1713" w:type="dxa"/>
          </w:tcPr>
          <w:p w14:paraId="33699024" w14:textId="3D8523E2" w:rsidR="001B74A6" w:rsidRDefault="001B74A6" w:rsidP="001B74A6">
            <w:pPr>
              <w:pStyle w:val="Heading3"/>
              <w:numPr>
                <w:ilvl w:val="0"/>
                <w:numId w:val="0"/>
              </w:numPr>
              <w:rPr>
                <w:rFonts w:cs="Arial"/>
                <w:szCs w:val="24"/>
              </w:rPr>
            </w:pPr>
            <w:r>
              <w:rPr>
                <w:rFonts w:cs="Arial"/>
                <w:szCs w:val="24"/>
              </w:rPr>
              <w:t>TT 1.15</w:t>
            </w:r>
          </w:p>
        </w:tc>
        <w:tc>
          <w:tcPr>
            <w:tcW w:w="4131" w:type="dxa"/>
          </w:tcPr>
          <w:p w14:paraId="73CB85FF" w14:textId="307E5314"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7945FE9A" w14:textId="6D8B6AE8" w:rsidR="001B74A6" w:rsidRPr="00092316" w:rsidRDefault="001B74A6" w:rsidP="001B74A6">
            <w:pPr>
              <w:pStyle w:val="QuestionMainBodyTextBold"/>
              <w:rPr>
                <w:rFonts w:cs="Arial"/>
                <w:b w:val="0"/>
                <w:szCs w:val="24"/>
              </w:rPr>
            </w:pPr>
            <w:r>
              <w:rPr>
                <w:rFonts w:cs="Arial"/>
                <w:szCs w:val="24"/>
              </w:rPr>
              <w:t>Abnormal indivisible loads - 1</w:t>
            </w:r>
          </w:p>
          <w:p w14:paraId="61E08E6E" w14:textId="7D12DAFB" w:rsidR="001B74A6" w:rsidRPr="006C343B" w:rsidRDefault="001B74A6" w:rsidP="001B74A6">
            <w:pPr>
              <w:pStyle w:val="QuestionMainBodyTextBold"/>
              <w:rPr>
                <w:rFonts w:cs="Arial"/>
                <w:b w:val="0"/>
                <w:szCs w:val="24"/>
              </w:rPr>
            </w:pPr>
            <w:r>
              <w:rPr>
                <w:rFonts w:cs="Arial"/>
                <w:b w:val="0"/>
                <w:bCs w:val="0"/>
                <w:szCs w:val="24"/>
              </w:rPr>
              <w:t xml:space="preserve">Please confirm if </w:t>
            </w:r>
            <w:r w:rsidRPr="006C343B">
              <w:rPr>
                <w:rFonts w:cs="Arial"/>
                <w:b w:val="0"/>
                <w:bCs w:val="0"/>
                <w:szCs w:val="24"/>
              </w:rPr>
              <w:t xml:space="preserve">all </w:t>
            </w:r>
            <w:r>
              <w:rPr>
                <w:rFonts w:cs="Arial"/>
                <w:b w:val="0"/>
                <w:bCs w:val="0"/>
                <w:szCs w:val="24"/>
              </w:rPr>
              <w:t>AIL</w:t>
            </w:r>
            <w:r w:rsidRPr="006C343B">
              <w:rPr>
                <w:rFonts w:cs="Arial"/>
                <w:b w:val="0"/>
                <w:bCs w:val="0"/>
                <w:szCs w:val="24"/>
              </w:rPr>
              <w:t xml:space="preserve"> routes </w:t>
            </w:r>
            <w:r>
              <w:rPr>
                <w:rFonts w:cs="Arial"/>
                <w:b w:val="0"/>
                <w:bCs w:val="0"/>
                <w:szCs w:val="24"/>
              </w:rPr>
              <w:t>have</w:t>
            </w:r>
            <w:r w:rsidRPr="006C343B">
              <w:rPr>
                <w:rFonts w:cs="Arial"/>
                <w:b w:val="0"/>
                <w:bCs w:val="0"/>
                <w:szCs w:val="24"/>
              </w:rPr>
              <w:t xml:space="preserve"> been agreed with </w:t>
            </w:r>
            <w:r>
              <w:rPr>
                <w:rFonts w:cs="Arial"/>
                <w:b w:val="0"/>
                <w:bCs w:val="0"/>
                <w:szCs w:val="24"/>
              </w:rPr>
              <w:t xml:space="preserve">NH and the </w:t>
            </w:r>
            <w:r w:rsidRPr="006C343B">
              <w:rPr>
                <w:rFonts w:cs="Arial"/>
                <w:b w:val="0"/>
                <w:bCs w:val="0"/>
                <w:szCs w:val="24"/>
              </w:rPr>
              <w:t xml:space="preserve">LHAs to ensure </w:t>
            </w:r>
            <w:r>
              <w:rPr>
                <w:rFonts w:cs="Arial"/>
                <w:b w:val="0"/>
                <w:bCs w:val="0"/>
                <w:szCs w:val="24"/>
              </w:rPr>
              <w:t>the</w:t>
            </w:r>
            <w:r w:rsidRPr="006C343B">
              <w:rPr>
                <w:rFonts w:cs="Arial"/>
                <w:b w:val="0"/>
                <w:bCs w:val="0"/>
                <w:szCs w:val="24"/>
              </w:rPr>
              <w:t xml:space="preserve"> suitability of highway</w:t>
            </w:r>
            <w:r>
              <w:rPr>
                <w:rFonts w:cs="Arial"/>
                <w:b w:val="0"/>
                <w:bCs w:val="0"/>
                <w:szCs w:val="24"/>
              </w:rPr>
              <w:t xml:space="preserve"> infrastructure, including assets such as</w:t>
            </w:r>
            <w:r w:rsidRPr="006C343B">
              <w:rPr>
                <w:rFonts w:cs="Arial"/>
                <w:b w:val="0"/>
                <w:bCs w:val="0"/>
                <w:szCs w:val="24"/>
              </w:rPr>
              <w:t xml:space="preserve"> structures</w:t>
            </w:r>
            <w:r>
              <w:rPr>
                <w:rFonts w:cs="Arial"/>
                <w:b w:val="0"/>
                <w:bCs w:val="0"/>
                <w:szCs w:val="24"/>
              </w:rPr>
              <w:t>, drainage,</w:t>
            </w:r>
            <w:r w:rsidRPr="006C343B">
              <w:rPr>
                <w:rFonts w:cs="Arial"/>
                <w:b w:val="0"/>
                <w:bCs w:val="0"/>
                <w:szCs w:val="24"/>
              </w:rPr>
              <w:t xml:space="preserve"> horizontal </w:t>
            </w:r>
            <w:r>
              <w:rPr>
                <w:rFonts w:cs="Arial"/>
                <w:b w:val="0"/>
                <w:bCs w:val="0"/>
                <w:szCs w:val="24"/>
              </w:rPr>
              <w:t xml:space="preserve">and vertical </w:t>
            </w:r>
            <w:r w:rsidRPr="006C343B">
              <w:rPr>
                <w:rFonts w:cs="Arial"/>
                <w:b w:val="0"/>
                <w:bCs w:val="0"/>
                <w:szCs w:val="24"/>
              </w:rPr>
              <w:t>alignment</w:t>
            </w:r>
            <w:r>
              <w:rPr>
                <w:rFonts w:cs="Arial"/>
                <w:b w:val="0"/>
                <w:bCs w:val="0"/>
                <w:szCs w:val="24"/>
              </w:rPr>
              <w:t>.  Please detail any routes and matters which are not agreed and the process for resolving these matters within the examination period.</w:t>
            </w:r>
          </w:p>
        </w:tc>
      </w:tr>
      <w:tr w:rsidR="001B74A6" w:rsidRPr="008C59AE" w14:paraId="799BE603" w14:textId="77777777" w:rsidTr="00AC1973">
        <w:tc>
          <w:tcPr>
            <w:tcW w:w="1713" w:type="dxa"/>
          </w:tcPr>
          <w:p w14:paraId="042E9405" w14:textId="37BE5C82" w:rsidR="001B74A6" w:rsidRDefault="001B74A6" w:rsidP="001B74A6">
            <w:pPr>
              <w:pStyle w:val="Heading3"/>
              <w:numPr>
                <w:ilvl w:val="0"/>
                <w:numId w:val="0"/>
              </w:numPr>
              <w:rPr>
                <w:rFonts w:cs="Arial"/>
                <w:szCs w:val="24"/>
              </w:rPr>
            </w:pPr>
            <w:r>
              <w:rPr>
                <w:rFonts w:cs="Arial"/>
                <w:szCs w:val="24"/>
              </w:rPr>
              <w:t>TT 1.16</w:t>
            </w:r>
          </w:p>
        </w:tc>
        <w:tc>
          <w:tcPr>
            <w:tcW w:w="4131" w:type="dxa"/>
          </w:tcPr>
          <w:p w14:paraId="09F14216" w14:textId="471C3418"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5AF454AE" w14:textId="658CDD87" w:rsidR="001B74A6" w:rsidRPr="00092316" w:rsidRDefault="001B74A6" w:rsidP="001B74A6">
            <w:pPr>
              <w:pStyle w:val="QuestionMainBodyTextBold"/>
              <w:rPr>
                <w:rFonts w:cs="Arial"/>
                <w:b w:val="0"/>
                <w:szCs w:val="24"/>
              </w:rPr>
            </w:pPr>
            <w:r>
              <w:rPr>
                <w:rFonts w:cs="Arial"/>
                <w:szCs w:val="24"/>
              </w:rPr>
              <w:t>Abnormal indivisible loads - 2</w:t>
            </w:r>
          </w:p>
          <w:p w14:paraId="0780F74C" w14:textId="16ED9EB8" w:rsidR="001B74A6" w:rsidRDefault="001B74A6" w:rsidP="001B74A6">
            <w:pPr>
              <w:pStyle w:val="QuestionMainBodyTextBold"/>
              <w:rPr>
                <w:rFonts w:cs="Arial"/>
                <w:szCs w:val="24"/>
              </w:rPr>
            </w:pPr>
            <w:r>
              <w:rPr>
                <w:rFonts w:cs="Arial"/>
                <w:b w:val="0"/>
                <w:bCs w:val="0"/>
                <w:szCs w:val="24"/>
              </w:rPr>
              <w:t>Please explain if there is likely to be change to, or additional AIL routes during or after the examination. Please also detail if AIL routes and assumption on plant and vehicle types will be subject to change from your construction partners or not. In all cases of a potential change to AIL routes, please detail how these will be agreed with relevant authorities for approval and how this is secured in the draft DCO.</w:t>
            </w:r>
          </w:p>
        </w:tc>
      </w:tr>
      <w:tr w:rsidR="001B74A6" w:rsidRPr="008C59AE" w14:paraId="4D214646" w14:textId="77777777" w:rsidTr="00AC1973">
        <w:tc>
          <w:tcPr>
            <w:tcW w:w="1713" w:type="dxa"/>
          </w:tcPr>
          <w:p w14:paraId="7BFEC87D" w14:textId="1CEFC50A" w:rsidR="001B74A6" w:rsidRDefault="001B74A6" w:rsidP="001B74A6">
            <w:pPr>
              <w:pStyle w:val="Heading3"/>
              <w:numPr>
                <w:ilvl w:val="0"/>
                <w:numId w:val="0"/>
              </w:numPr>
              <w:rPr>
                <w:rFonts w:cs="Arial"/>
                <w:szCs w:val="24"/>
              </w:rPr>
            </w:pPr>
            <w:r>
              <w:rPr>
                <w:rFonts w:cs="Arial"/>
                <w:szCs w:val="24"/>
              </w:rPr>
              <w:t>TT 1.17</w:t>
            </w:r>
          </w:p>
        </w:tc>
        <w:tc>
          <w:tcPr>
            <w:tcW w:w="4131" w:type="dxa"/>
          </w:tcPr>
          <w:p w14:paraId="481F78A2" w14:textId="77777777" w:rsidR="001B74A6" w:rsidRDefault="001B74A6" w:rsidP="001B74A6">
            <w:pPr>
              <w:rPr>
                <w:rFonts w:cs="Arial"/>
                <w:szCs w:val="24"/>
              </w:rPr>
            </w:pPr>
            <w:r>
              <w:rPr>
                <w:rFonts w:cs="Arial"/>
                <w:szCs w:val="24"/>
              </w:rPr>
              <w:t>The applicant</w:t>
            </w:r>
          </w:p>
          <w:p w14:paraId="6338A355" w14:textId="77777777" w:rsidR="001B74A6" w:rsidRDefault="001B74A6" w:rsidP="001B74A6">
            <w:pPr>
              <w:rPr>
                <w:rFonts w:cs="Arial"/>
                <w:szCs w:val="24"/>
              </w:rPr>
            </w:pPr>
            <w:r>
              <w:rPr>
                <w:rFonts w:cs="Arial"/>
                <w:szCs w:val="24"/>
              </w:rPr>
              <w:t>Suffolk Constabulary</w:t>
            </w:r>
          </w:p>
          <w:p w14:paraId="0AEE8D8A" w14:textId="77777777" w:rsidR="001B74A6" w:rsidRDefault="001B74A6" w:rsidP="001B74A6">
            <w:pPr>
              <w:rPr>
                <w:rFonts w:cs="Arial"/>
                <w:szCs w:val="24"/>
              </w:rPr>
            </w:pPr>
            <w:r>
              <w:rPr>
                <w:rFonts w:cs="Arial"/>
                <w:szCs w:val="24"/>
              </w:rPr>
              <w:t>Essex Police</w:t>
            </w:r>
          </w:p>
          <w:p w14:paraId="785E621C" w14:textId="10CB22AF" w:rsidR="001B74A6" w:rsidRPr="00092316" w:rsidRDefault="001B74A6" w:rsidP="001B74A6">
            <w:pPr>
              <w:rPr>
                <w:rFonts w:cs="Arial"/>
                <w:szCs w:val="24"/>
              </w:rPr>
            </w:pPr>
            <w:r>
              <w:rPr>
                <w:rFonts w:cs="Arial"/>
                <w:szCs w:val="24"/>
              </w:rPr>
              <w:t>Norfolk Constabulary</w:t>
            </w:r>
          </w:p>
        </w:tc>
        <w:tc>
          <w:tcPr>
            <w:tcW w:w="16547" w:type="dxa"/>
          </w:tcPr>
          <w:p w14:paraId="2BF369C4" w14:textId="73C345B2" w:rsidR="001B74A6" w:rsidRPr="00092316" w:rsidRDefault="001B74A6" w:rsidP="001B74A6">
            <w:pPr>
              <w:pStyle w:val="QuestionMainBodyTextBold"/>
              <w:rPr>
                <w:rFonts w:cs="Arial"/>
                <w:b w:val="0"/>
                <w:szCs w:val="24"/>
              </w:rPr>
            </w:pPr>
            <w:r>
              <w:rPr>
                <w:rFonts w:cs="Arial"/>
                <w:szCs w:val="24"/>
              </w:rPr>
              <w:t>Abnormal indivisible loads – 3</w:t>
            </w:r>
          </w:p>
          <w:p w14:paraId="16080C30" w14:textId="39EB902D" w:rsidR="001B74A6" w:rsidRDefault="001B74A6" w:rsidP="001B74A6">
            <w:pPr>
              <w:pStyle w:val="QuestionMainBodyTextBold"/>
              <w:rPr>
                <w:rFonts w:cs="Arial"/>
                <w:b w:val="0"/>
                <w:bCs w:val="0"/>
                <w:szCs w:val="24"/>
              </w:rPr>
            </w:pPr>
            <w:r>
              <w:rPr>
                <w:rFonts w:cs="Arial"/>
                <w:b w:val="0"/>
                <w:bCs w:val="0"/>
                <w:szCs w:val="24"/>
              </w:rPr>
              <w:t>Please confirm the status of negotiations regarding the resourcing of police support for AIL matters. This may be referenced to our question SS 1.5.</w:t>
            </w:r>
          </w:p>
          <w:p w14:paraId="57E6D25E" w14:textId="672E0D73" w:rsidR="001B74A6" w:rsidRPr="00572EBE" w:rsidRDefault="001B74A6" w:rsidP="001B74A6">
            <w:pPr>
              <w:pStyle w:val="QuestionMainBodyTextBold"/>
              <w:rPr>
                <w:rFonts w:cs="Arial"/>
                <w:color w:val="FF0000"/>
                <w:szCs w:val="24"/>
              </w:rPr>
            </w:pPr>
          </w:p>
        </w:tc>
      </w:tr>
      <w:tr w:rsidR="001B74A6" w:rsidRPr="008C59AE" w14:paraId="4889DB6F" w14:textId="77777777" w:rsidTr="00AC1973">
        <w:tc>
          <w:tcPr>
            <w:tcW w:w="1713" w:type="dxa"/>
          </w:tcPr>
          <w:p w14:paraId="02C52B68" w14:textId="3566D3FF" w:rsidR="001B74A6" w:rsidRDefault="001B74A6" w:rsidP="001B74A6">
            <w:pPr>
              <w:pStyle w:val="Heading3"/>
              <w:numPr>
                <w:ilvl w:val="0"/>
                <w:numId w:val="0"/>
              </w:numPr>
              <w:rPr>
                <w:rFonts w:cs="Arial"/>
                <w:szCs w:val="24"/>
              </w:rPr>
            </w:pPr>
            <w:r>
              <w:rPr>
                <w:rFonts w:cs="Arial"/>
                <w:szCs w:val="24"/>
              </w:rPr>
              <w:t>TT 1.18</w:t>
            </w:r>
          </w:p>
        </w:tc>
        <w:tc>
          <w:tcPr>
            <w:tcW w:w="4131" w:type="dxa"/>
          </w:tcPr>
          <w:p w14:paraId="611EEB2D" w14:textId="6B5B0562"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9D76B9E" w14:textId="6E6DEE60" w:rsidR="001B74A6" w:rsidRDefault="001B74A6" w:rsidP="001B74A6">
            <w:pPr>
              <w:pStyle w:val="QuestionMainBodyTextBold"/>
              <w:rPr>
                <w:rFonts w:cs="Arial"/>
                <w:b w:val="0"/>
                <w:szCs w:val="24"/>
              </w:rPr>
            </w:pPr>
            <w:r>
              <w:rPr>
                <w:rFonts w:cs="Arial"/>
                <w:szCs w:val="24"/>
              </w:rPr>
              <w:t>Cumulative impacts</w:t>
            </w:r>
          </w:p>
          <w:p w14:paraId="7A31189B" w14:textId="6509A7D8" w:rsidR="001B74A6" w:rsidRPr="00AC5C84" w:rsidRDefault="001B74A6" w:rsidP="001B74A6">
            <w:pPr>
              <w:pStyle w:val="QuestionMainBodyTextBold"/>
              <w:rPr>
                <w:rFonts w:cs="Arial"/>
                <w:b w:val="0"/>
                <w:szCs w:val="24"/>
              </w:rPr>
            </w:pPr>
            <w:r>
              <w:rPr>
                <w:rFonts w:cs="Arial"/>
                <w:b w:val="0"/>
                <w:szCs w:val="24"/>
              </w:rPr>
              <w:t>In their LIR [</w:t>
            </w:r>
            <w:hyperlink r:id="rId507" w:history="1">
              <w:r w:rsidR="009C35B9" w:rsidRPr="009C35B9">
                <w:rPr>
                  <w:rStyle w:val="Hyperlink"/>
                  <w:rFonts w:cs="Arial"/>
                  <w:b w:val="0"/>
                  <w:bCs w:val="0"/>
                  <w:szCs w:val="24"/>
                </w:rPr>
                <w:t>REP1-178</w:t>
              </w:r>
            </w:hyperlink>
            <w:r>
              <w:rPr>
                <w:rFonts w:cs="Arial"/>
                <w:b w:val="0"/>
                <w:szCs w:val="24"/>
              </w:rPr>
              <w:t>], Suffolk CC raise concerns about the potential for overlapping construction times for the Bramford to Twinstead project and the proposed development. Please explain what assumptions have been made in considering the cumulative effects of these two construction projects and how the ExA can be assured that no overlap and cumulative impact will be seen.</w:t>
            </w:r>
          </w:p>
        </w:tc>
      </w:tr>
      <w:tr w:rsidR="001B74A6" w:rsidRPr="008C59AE" w14:paraId="1583760C" w14:textId="77777777" w:rsidTr="00AC1973">
        <w:tc>
          <w:tcPr>
            <w:tcW w:w="1713" w:type="dxa"/>
          </w:tcPr>
          <w:p w14:paraId="22BD0CA1" w14:textId="44DF9C6D" w:rsidR="001B74A6" w:rsidRDefault="001B74A6" w:rsidP="001B74A6">
            <w:pPr>
              <w:pStyle w:val="Heading3"/>
              <w:numPr>
                <w:ilvl w:val="0"/>
                <w:numId w:val="0"/>
              </w:numPr>
              <w:rPr>
                <w:rFonts w:cs="Arial"/>
                <w:szCs w:val="24"/>
              </w:rPr>
            </w:pPr>
            <w:r>
              <w:rPr>
                <w:rFonts w:cs="Arial"/>
                <w:szCs w:val="24"/>
              </w:rPr>
              <w:lastRenderedPageBreak/>
              <w:t>TT 1.19</w:t>
            </w:r>
          </w:p>
        </w:tc>
        <w:tc>
          <w:tcPr>
            <w:tcW w:w="4131" w:type="dxa"/>
          </w:tcPr>
          <w:p w14:paraId="499A307D" w14:textId="220DE1CF"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7446101" w14:textId="58D6F737" w:rsidR="001B74A6" w:rsidRDefault="001B74A6" w:rsidP="001B74A6">
            <w:pPr>
              <w:pStyle w:val="QuestionMainBodyTextBold"/>
              <w:rPr>
                <w:rFonts w:cs="Arial"/>
                <w:b w:val="0"/>
                <w:szCs w:val="24"/>
              </w:rPr>
            </w:pPr>
            <w:r>
              <w:rPr>
                <w:rFonts w:cs="Arial"/>
                <w:szCs w:val="24"/>
              </w:rPr>
              <w:t>Cumulative impacts</w:t>
            </w:r>
          </w:p>
          <w:p w14:paraId="3B43077F" w14:textId="7F383CF5" w:rsidR="001B74A6" w:rsidRDefault="001B74A6" w:rsidP="001B74A6">
            <w:pPr>
              <w:pStyle w:val="QuestionMainBodyTextBold"/>
              <w:rPr>
                <w:rFonts w:cs="Arial"/>
                <w:szCs w:val="24"/>
              </w:rPr>
            </w:pPr>
            <w:r>
              <w:rPr>
                <w:rFonts w:cs="Arial"/>
                <w:b w:val="0"/>
                <w:szCs w:val="24"/>
              </w:rPr>
              <w:t>How is it proposed to practically manage cumulative impacts with other projects with regard to issues such as peak time construction traffic on similar or nearby routes.</w:t>
            </w:r>
          </w:p>
        </w:tc>
      </w:tr>
      <w:tr w:rsidR="001B74A6" w:rsidRPr="008C59AE" w14:paraId="20F67FFC" w14:textId="77777777" w:rsidTr="00AC1973">
        <w:tc>
          <w:tcPr>
            <w:tcW w:w="1713" w:type="dxa"/>
          </w:tcPr>
          <w:p w14:paraId="31190B0E" w14:textId="5180E3AE" w:rsidR="001B74A6" w:rsidRDefault="001B74A6" w:rsidP="001B74A6">
            <w:pPr>
              <w:pStyle w:val="Heading3"/>
              <w:numPr>
                <w:ilvl w:val="0"/>
                <w:numId w:val="0"/>
              </w:numPr>
              <w:rPr>
                <w:rFonts w:cs="Arial"/>
                <w:szCs w:val="24"/>
              </w:rPr>
            </w:pPr>
            <w:r>
              <w:rPr>
                <w:rFonts w:cs="Arial"/>
                <w:szCs w:val="24"/>
              </w:rPr>
              <w:t>TT 1.20</w:t>
            </w:r>
          </w:p>
        </w:tc>
        <w:tc>
          <w:tcPr>
            <w:tcW w:w="4131" w:type="dxa"/>
          </w:tcPr>
          <w:p w14:paraId="5C42FF97" w14:textId="77777777" w:rsidR="001B74A6" w:rsidRDefault="001B74A6" w:rsidP="001B74A6">
            <w:pPr>
              <w:rPr>
                <w:rFonts w:cs="Arial"/>
                <w:szCs w:val="24"/>
              </w:rPr>
            </w:pPr>
            <w:r>
              <w:rPr>
                <w:rFonts w:cs="Arial"/>
                <w:szCs w:val="24"/>
              </w:rPr>
              <w:t>National Highways</w:t>
            </w:r>
          </w:p>
          <w:p w14:paraId="775AB2CD" w14:textId="227FFAFF" w:rsidR="001B74A6" w:rsidRDefault="001B74A6" w:rsidP="001B74A6">
            <w:pPr>
              <w:rPr>
                <w:rFonts w:cs="Arial"/>
                <w:szCs w:val="24"/>
              </w:rPr>
            </w:pPr>
            <w:r>
              <w:rPr>
                <w:rFonts w:cs="Arial"/>
                <w:szCs w:val="24"/>
              </w:rPr>
              <w:t>Suffolk CC</w:t>
            </w:r>
          </w:p>
          <w:p w14:paraId="25456D79" w14:textId="01D3B728" w:rsidR="001B74A6" w:rsidRDefault="001B74A6" w:rsidP="001B74A6">
            <w:pPr>
              <w:rPr>
                <w:rFonts w:cs="Arial"/>
                <w:szCs w:val="24"/>
              </w:rPr>
            </w:pPr>
            <w:r>
              <w:rPr>
                <w:rFonts w:cs="Arial"/>
                <w:szCs w:val="24"/>
              </w:rPr>
              <w:t>Essex CC</w:t>
            </w:r>
          </w:p>
          <w:p w14:paraId="59FE87D2" w14:textId="21682BB7" w:rsidR="001B74A6" w:rsidRDefault="001B74A6" w:rsidP="001B74A6">
            <w:pPr>
              <w:rPr>
                <w:rFonts w:cs="Arial"/>
                <w:szCs w:val="24"/>
              </w:rPr>
            </w:pPr>
            <w:r>
              <w:rPr>
                <w:rFonts w:cs="Arial"/>
                <w:szCs w:val="24"/>
              </w:rPr>
              <w:t>Norfolk CC</w:t>
            </w:r>
          </w:p>
          <w:p w14:paraId="095FA4BC" w14:textId="77777777" w:rsidR="001B74A6" w:rsidRDefault="001B74A6" w:rsidP="001B74A6">
            <w:pPr>
              <w:rPr>
                <w:rFonts w:cs="Arial"/>
                <w:szCs w:val="24"/>
              </w:rPr>
            </w:pPr>
            <w:r>
              <w:rPr>
                <w:rFonts w:cs="Arial"/>
                <w:szCs w:val="24"/>
              </w:rPr>
              <w:t>Thurrock Council</w:t>
            </w:r>
          </w:p>
          <w:p w14:paraId="5566C9F8" w14:textId="77777777" w:rsidR="001B74A6" w:rsidRDefault="001B74A6" w:rsidP="001B74A6">
            <w:pPr>
              <w:rPr>
                <w:rFonts w:cs="Arial"/>
                <w:szCs w:val="24"/>
              </w:rPr>
            </w:pPr>
            <w:r>
              <w:rPr>
                <w:rFonts w:cs="Arial"/>
                <w:szCs w:val="24"/>
              </w:rPr>
              <w:t>Suffolk Constabulary</w:t>
            </w:r>
          </w:p>
          <w:p w14:paraId="28C9E4E4" w14:textId="32572D04" w:rsidR="001B74A6" w:rsidRPr="00092316" w:rsidRDefault="001B74A6" w:rsidP="001B74A6">
            <w:pPr>
              <w:rPr>
                <w:rFonts w:cs="Arial"/>
                <w:szCs w:val="24"/>
              </w:rPr>
            </w:pPr>
            <w:r>
              <w:rPr>
                <w:rFonts w:cs="Arial"/>
                <w:szCs w:val="24"/>
              </w:rPr>
              <w:t>Essex Police</w:t>
            </w:r>
          </w:p>
        </w:tc>
        <w:tc>
          <w:tcPr>
            <w:tcW w:w="16547" w:type="dxa"/>
          </w:tcPr>
          <w:p w14:paraId="20229D84" w14:textId="6A96F589" w:rsidR="001B74A6" w:rsidRDefault="001B74A6" w:rsidP="001B74A6">
            <w:pPr>
              <w:pStyle w:val="QuestionMainBodyTextBold"/>
              <w:rPr>
                <w:rFonts w:cs="Arial"/>
                <w:b w:val="0"/>
                <w:szCs w:val="24"/>
              </w:rPr>
            </w:pPr>
            <w:r>
              <w:rPr>
                <w:rFonts w:cs="Arial"/>
                <w:szCs w:val="24"/>
              </w:rPr>
              <w:t>Cumulative impacts</w:t>
            </w:r>
          </w:p>
          <w:p w14:paraId="645EB945" w14:textId="12AE54FE" w:rsidR="001B74A6" w:rsidRDefault="001B74A6" w:rsidP="001B74A6">
            <w:pPr>
              <w:pStyle w:val="QuestionMainBodyTextBold"/>
              <w:rPr>
                <w:rFonts w:cs="Arial"/>
                <w:szCs w:val="24"/>
              </w:rPr>
            </w:pPr>
            <w:r>
              <w:rPr>
                <w:rFonts w:cs="Arial"/>
                <w:b w:val="0"/>
                <w:szCs w:val="24"/>
              </w:rPr>
              <w:t>Are there any specific impacts from other projects which you consider could cause additional impacts and risk to the proposed development and do you consider these have these been addressed adequately by the applicant</w:t>
            </w:r>
            <w:r w:rsidR="005A2ED1">
              <w:rPr>
                <w:rFonts w:cs="Arial"/>
                <w:b w:val="0"/>
                <w:szCs w:val="24"/>
              </w:rPr>
              <w:t>?</w:t>
            </w:r>
          </w:p>
        </w:tc>
      </w:tr>
      <w:tr w:rsidR="001B74A6" w:rsidRPr="008C59AE" w14:paraId="46CDD8B6" w14:textId="77777777" w:rsidTr="00AC1973">
        <w:tc>
          <w:tcPr>
            <w:tcW w:w="1713" w:type="dxa"/>
          </w:tcPr>
          <w:p w14:paraId="1CC8DE5C" w14:textId="58AB5B22" w:rsidR="001B74A6" w:rsidRDefault="001B74A6" w:rsidP="001B74A6">
            <w:pPr>
              <w:pStyle w:val="Heading3"/>
              <w:numPr>
                <w:ilvl w:val="0"/>
                <w:numId w:val="0"/>
              </w:numPr>
              <w:rPr>
                <w:rFonts w:cs="Arial"/>
                <w:szCs w:val="24"/>
              </w:rPr>
            </w:pPr>
            <w:r>
              <w:rPr>
                <w:rFonts w:cs="Arial"/>
                <w:szCs w:val="24"/>
              </w:rPr>
              <w:t>TT 1.21</w:t>
            </w:r>
          </w:p>
        </w:tc>
        <w:tc>
          <w:tcPr>
            <w:tcW w:w="4131" w:type="dxa"/>
          </w:tcPr>
          <w:p w14:paraId="610728E4" w14:textId="17B2A880"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3BF707A6" w14:textId="2D73F029" w:rsidR="001B74A6" w:rsidRDefault="001B74A6" w:rsidP="001B74A6">
            <w:pPr>
              <w:pStyle w:val="QuestionMainBodyTextBold"/>
              <w:rPr>
                <w:rFonts w:cs="Arial"/>
                <w:b w:val="0"/>
                <w:szCs w:val="24"/>
              </w:rPr>
            </w:pPr>
            <w:r>
              <w:rPr>
                <w:rFonts w:cs="Arial"/>
                <w:szCs w:val="24"/>
              </w:rPr>
              <w:t>Traffic regulation orders and other agreements - 1</w:t>
            </w:r>
          </w:p>
          <w:p w14:paraId="6AB898E1" w14:textId="4B8845E8" w:rsidR="001B74A6" w:rsidRPr="00E402FE" w:rsidRDefault="001B74A6" w:rsidP="001B74A6">
            <w:pPr>
              <w:pStyle w:val="QuestionMainBodyTextBold"/>
              <w:rPr>
                <w:rFonts w:cs="Arial"/>
                <w:b w:val="0"/>
                <w:szCs w:val="24"/>
              </w:rPr>
            </w:pPr>
            <w:r>
              <w:rPr>
                <w:rFonts w:cs="Arial"/>
                <w:b w:val="0"/>
                <w:bCs w:val="0"/>
                <w:szCs w:val="24"/>
              </w:rPr>
              <w:t>National Highways in their RR [</w:t>
            </w:r>
            <w:hyperlink r:id="rId508" w:history="1">
              <w:r w:rsidRPr="005F6989">
                <w:rPr>
                  <w:rStyle w:val="Hyperlink"/>
                  <w:b w:val="0"/>
                  <w:bCs w:val="0"/>
                </w:rPr>
                <w:t>RR</w:t>
              </w:r>
              <w:r>
                <w:rPr>
                  <w:rStyle w:val="Hyperlink"/>
                  <w:b w:val="0"/>
                  <w:bCs w:val="0"/>
                </w:rPr>
                <w:softHyphen/>
              </w:r>
              <w:r>
                <w:rPr>
                  <w:rStyle w:val="Hyperlink"/>
                  <w:b w:val="0"/>
                  <w:bCs w:val="0"/>
                </w:rPr>
                <w:softHyphen/>
                <w:t>-</w:t>
              </w:r>
              <w:r w:rsidRPr="005F6989">
                <w:rPr>
                  <w:rStyle w:val="Hyperlink"/>
                  <w:b w:val="0"/>
                  <w:bCs w:val="0"/>
                </w:rPr>
                <w:t>2657</w:t>
              </w:r>
            </w:hyperlink>
            <w:r>
              <w:rPr>
                <w:rFonts w:cs="Arial"/>
                <w:b w:val="0"/>
                <w:bCs w:val="0"/>
                <w:szCs w:val="24"/>
              </w:rPr>
              <w:t>] state that they require agreements for both overhead and underground crossings.  Please explain the current status of these agreements and how the completion of them is secured in the draft DCO.</w:t>
            </w:r>
          </w:p>
        </w:tc>
      </w:tr>
      <w:tr w:rsidR="001B74A6" w:rsidRPr="008C59AE" w14:paraId="71AD916B" w14:textId="77777777" w:rsidTr="00AC1973">
        <w:tc>
          <w:tcPr>
            <w:tcW w:w="1713" w:type="dxa"/>
          </w:tcPr>
          <w:p w14:paraId="7C69619D" w14:textId="40D407C9" w:rsidR="001B74A6" w:rsidRDefault="001B74A6" w:rsidP="001B74A6">
            <w:pPr>
              <w:pStyle w:val="Heading3"/>
              <w:numPr>
                <w:ilvl w:val="0"/>
                <w:numId w:val="0"/>
              </w:numPr>
              <w:rPr>
                <w:rFonts w:cs="Arial"/>
                <w:szCs w:val="24"/>
              </w:rPr>
            </w:pPr>
            <w:r>
              <w:rPr>
                <w:rFonts w:cs="Arial"/>
                <w:szCs w:val="24"/>
              </w:rPr>
              <w:t>TT 1.22</w:t>
            </w:r>
          </w:p>
        </w:tc>
        <w:tc>
          <w:tcPr>
            <w:tcW w:w="4131" w:type="dxa"/>
          </w:tcPr>
          <w:p w14:paraId="71D2C06A" w14:textId="099C912D"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0CF8A171" w14:textId="5C8097DF" w:rsidR="001B74A6" w:rsidRDefault="001B74A6" w:rsidP="001B74A6">
            <w:pPr>
              <w:pStyle w:val="QuestionMainBodyTextBold"/>
              <w:rPr>
                <w:rFonts w:cs="Arial"/>
                <w:b w:val="0"/>
                <w:szCs w:val="24"/>
              </w:rPr>
            </w:pPr>
            <w:r>
              <w:rPr>
                <w:rFonts w:cs="Arial"/>
                <w:szCs w:val="24"/>
              </w:rPr>
              <w:t>Traffic regulation orders and other agreements - 2</w:t>
            </w:r>
          </w:p>
          <w:p w14:paraId="3D2C906E" w14:textId="0772CA5F" w:rsidR="001B74A6" w:rsidRDefault="001B74A6" w:rsidP="001B74A6">
            <w:pPr>
              <w:pStyle w:val="QuestionMainBodyTextBold"/>
              <w:rPr>
                <w:rFonts w:cs="Arial"/>
                <w:szCs w:val="24"/>
              </w:rPr>
            </w:pPr>
            <w:r>
              <w:rPr>
                <w:rFonts w:cs="Arial"/>
                <w:b w:val="0"/>
                <w:bCs w:val="0"/>
                <w:szCs w:val="24"/>
              </w:rPr>
              <w:t>National Highways in their RR [</w:t>
            </w:r>
            <w:hyperlink r:id="rId509" w:history="1">
              <w:r w:rsidRPr="005F6989">
                <w:rPr>
                  <w:rStyle w:val="Hyperlink"/>
                  <w:b w:val="0"/>
                  <w:bCs w:val="0"/>
                </w:rPr>
                <w:t>RR</w:t>
              </w:r>
              <w:r>
                <w:rPr>
                  <w:rStyle w:val="Hyperlink"/>
                  <w:b w:val="0"/>
                  <w:bCs w:val="0"/>
                </w:rPr>
                <w:softHyphen/>
              </w:r>
              <w:r>
                <w:rPr>
                  <w:rStyle w:val="Hyperlink"/>
                  <w:b w:val="0"/>
                  <w:bCs w:val="0"/>
                </w:rPr>
                <w:softHyphen/>
                <w:t>-</w:t>
              </w:r>
              <w:r w:rsidRPr="005F6989">
                <w:rPr>
                  <w:rStyle w:val="Hyperlink"/>
                  <w:b w:val="0"/>
                  <w:bCs w:val="0"/>
                </w:rPr>
                <w:t>2657</w:t>
              </w:r>
            </w:hyperlink>
            <w:r>
              <w:rPr>
                <w:rFonts w:cs="Arial"/>
                <w:b w:val="0"/>
                <w:bCs w:val="0"/>
                <w:szCs w:val="24"/>
              </w:rPr>
              <w:t>] state that the need for a number of Temporary Traffic Regulation Orders (TTROs) were not known to them.  Please confirm if this has been addressed and if not, what is outstanding to be discussed.</w:t>
            </w:r>
          </w:p>
        </w:tc>
      </w:tr>
      <w:tr w:rsidR="001B74A6" w:rsidRPr="008C59AE" w14:paraId="7B2010A5" w14:textId="77777777" w:rsidTr="00AC1973">
        <w:tc>
          <w:tcPr>
            <w:tcW w:w="1713" w:type="dxa"/>
          </w:tcPr>
          <w:p w14:paraId="0F4D2BF7" w14:textId="213B7B18" w:rsidR="001B74A6" w:rsidRDefault="001B74A6" w:rsidP="001B74A6">
            <w:pPr>
              <w:pStyle w:val="Heading3"/>
              <w:numPr>
                <w:ilvl w:val="0"/>
                <w:numId w:val="0"/>
              </w:numPr>
              <w:rPr>
                <w:rFonts w:cs="Arial"/>
                <w:szCs w:val="24"/>
              </w:rPr>
            </w:pPr>
            <w:r>
              <w:rPr>
                <w:rFonts w:cs="Arial"/>
                <w:szCs w:val="24"/>
              </w:rPr>
              <w:t>TT 1.23</w:t>
            </w:r>
          </w:p>
        </w:tc>
        <w:tc>
          <w:tcPr>
            <w:tcW w:w="4131" w:type="dxa"/>
          </w:tcPr>
          <w:p w14:paraId="1E9C61BF" w14:textId="03447CC8"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30B9D54D" w14:textId="3DA414FA" w:rsidR="001B74A6" w:rsidRDefault="001B74A6" w:rsidP="001B74A6">
            <w:pPr>
              <w:pStyle w:val="QuestionMainBodyTextBold"/>
              <w:rPr>
                <w:rFonts w:cs="Arial"/>
                <w:b w:val="0"/>
                <w:szCs w:val="24"/>
              </w:rPr>
            </w:pPr>
            <w:r>
              <w:rPr>
                <w:rFonts w:cs="Arial"/>
                <w:szCs w:val="24"/>
              </w:rPr>
              <w:t>Traffic regulation orders and other agreements - 3</w:t>
            </w:r>
          </w:p>
          <w:p w14:paraId="705EAD02" w14:textId="26ACF51F" w:rsidR="001B74A6" w:rsidRDefault="001B74A6" w:rsidP="001B74A6">
            <w:pPr>
              <w:pStyle w:val="QuestionMainBodyTextBold"/>
              <w:rPr>
                <w:rFonts w:cs="Arial"/>
                <w:szCs w:val="24"/>
              </w:rPr>
            </w:pPr>
            <w:r>
              <w:rPr>
                <w:rFonts w:cs="Arial"/>
                <w:b w:val="0"/>
                <w:bCs w:val="0"/>
                <w:szCs w:val="24"/>
              </w:rPr>
              <w:t xml:space="preserve">In their LIR </w:t>
            </w:r>
            <w:r w:rsidR="00323693" w:rsidRPr="00323693">
              <w:rPr>
                <w:rFonts w:cs="Arial"/>
                <w:b w:val="0"/>
                <w:bCs w:val="0"/>
                <w:szCs w:val="24"/>
              </w:rPr>
              <w:t>[</w:t>
            </w:r>
            <w:hyperlink r:id="rId510" w:history="1">
              <w:r w:rsidR="00323693" w:rsidRPr="00323693">
                <w:rPr>
                  <w:rStyle w:val="Hyperlink"/>
                  <w:rFonts w:cs="Arial"/>
                  <w:b w:val="0"/>
                  <w:bCs w:val="0"/>
                  <w:szCs w:val="24"/>
                </w:rPr>
                <w:t>REP1-161</w:t>
              </w:r>
            </w:hyperlink>
            <w:r w:rsidR="00323693" w:rsidRPr="00323693">
              <w:rPr>
                <w:rFonts w:cs="Arial"/>
                <w:b w:val="0"/>
                <w:bCs w:val="0"/>
                <w:szCs w:val="24"/>
              </w:rPr>
              <w:t>]</w:t>
            </w:r>
            <w:r>
              <w:rPr>
                <w:rFonts w:cs="Arial"/>
                <w:b w:val="0"/>
                <w:bCs w:val="0"/>
                <w:szCs w:val="24"/>
              </w:rPr>
              <w:t xml:space="preserve"> Essex CC state that they have not agreed to the TTROs listed in schedule 13 of the draft DCO. Please explain the status of agreement of the TTROs with the relevant local highway authorities.</w:t>
            </w:r>
          </w:p>
        </w:tc>
      </w:tr>
      <w:tr w:rsidR="001B74A6" w:rsidRPr="008C59AE" w14:paraId="199C482B" w14:textId="77777777" w:rsidTr="00AC1973">
        <w:tc>
          <w:tcPr>
            <w:tcW w:w="1713" w:type="dxa"/>
          </w:tcPr>
          <w:p w14:paraId="689A5102" w14:textId="01EE0FBB" w:rsidR="001B74A6" w:rsidRDefault="001B74A6" w:rsidP="001B74A6">
            <w:pPr>
              <w:pStyle w:val="Heading3"/>
              <w:numPr>
                <w:ilvl w:val="0"/>
                <w:numId w:val="0"/>
              </w:numPr>
              <w:rPr>
                <w:rFonts w:cs="Arial"/>
                <w:szCs w:val="24"/>
              </w:rPr>
            </w:pPr>
            <w:r>
              <w:rPr>
                <w:rFonts w:cs="Arial"/>
                <w:szCs w:val="24"/>
              </w:rPr>
              <w:t>TT 1.24</w:t>
            </w:r>
          </w:p>
        </w:tc>
        <w:tc>
          <w:tcPr>
            <w:tcW w:w="4131" w:type="dxa"/>
          </w:tcPr>
          <w:p w14:paraId="03229811" w14:textId="567A300E"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F47F95C" w14:textId="48B679CC" w:rsidR="001B74A6" w:rsidRDefault="001B74A6" w:rsidP="001B74A6">
            <w:pPr>
              <w:pStyle w:val="QuestionMainBodyTextBold"/>
              <w:rPr>
                <w:rFonts w:cs="Arial"/>
                <w:szCs w:val="24"/>
              </w:rPr>
            </w:pPr>
            <w:r>
              <w:rPr>
                <w:rFonts w:cs="Arial"/>
                <w:szCs w:val="24"/>
              </w:rPr>
              <w:t>Road safety</w:t>
            </w:r>
          </w:p>
          <w:p w14:paraId="61306B96" w14:textId="0BBAC13A" w:rsidR="001B74A6" w:rsidRPr="003D081C" w:rsidRDefault="001B74A6" w:rsidP="001B74A6">
            <w:pPr>
              <w:pStyle w:val="QuestionMainBodyTextBold"/>
              <w:rPr>
                <w:rFonts w:cs="Arial"/>
                <w:b w:val="0"/>
                <w:bCs w:val="0"/>
                <w:szCs w:val="24"/>
              </w:rPr>
            </w:pPr>
            <w:r>
              <w:rPr>
                <w:rFonts w:cs="Arial"/>
                <w:b w:val="0"/>
                <w:bCs w:val="0"/>
                <w:szCs w:val="24"/>
              </w:rPr>
              <w:t>There are a number of railway level crossings within or in the vicinity of the PAR, please detail the status of approvals from Network Rail in regard to capacity and safety at these and what further mitigation measures may be required for any crossing where approval may be outstanding.</w:t>
            </w:r>
          </w:p>
        </w:tc>
      </w:tr>
      <w:tr w:rsidR="001B74A6" w:rsidRPr="008C59AE" w14:paraId="21D17FAB" w14:textId="77777777" w:rsidTr="00AC1973">
        <w:tc>
          <w:tcPr>
            <w:tcW w:w="1713" w:type="dxa"/>
          </w:tcPr>
          <w:p w14:paraId="1DAA48D4" w14:textId="24DE1B67" w:rsidR="001B74A6" w:rsidRDefault="001B74A6" w:rsidP="001B74A6">
            <w:pPr>
              <w:pStyle w:val="Heading3"/>
              <w:numPr>
                <w:ilvl w:val="0"/>
                <w:numId w:val="0"/>
              </w:numPr>
              <w:rPr>
                <w:rFonts w:cs="Arial"/>
                <w:szCs w:val="24"/>
              </w:rPr>
            </w:pPr>
            <w:r>
              <w:rPr>
                <w:rFonts w:cs="Arial"/>
                <w:szCs w:val="24"/>
              </w:rPr>
              <w:t>TT 1.25</w:t>
            </w:r>
          </w:p>
        </w:tc>
        <w:tc>
          <w:tcPr>
            <w:tcW w:w="4131" w:type="dxa"/>
          </w:tcPr>
          <w:p w14:paraId="28B8A8CF" w14:textId="6BD4A0CE"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5288EBFE" w14:textId="25464551" w:rsidR="001B74A6" w:rsidRDefault="001B74A6" w:rsidP="001B74A6">
            <w:pPr>
              <w:pStyle w:val="QuestionMainBodyTextBold"/>
              <w:rPr>
                <w:rFonts w:cs="Arial"/>
                <w:szCs w:val="24"/>
              </w:rPr>
            </w:pPr>
            <w:r>
              <w:rPr>
                <w:rFonts w:cs="Arial"/>
                <w:szCs w:val="24"/>
              </w:rPr>
              <w:t>Highway layout and design - 1</w:t>
            </w:r>
          </w:p>
          <w:p w14:paraId="4F30E517" w14:textId="56FCB4CC" w:rsidR="001B74A6" w:rsidRPr="001D4A19" w:rsidRDefault="001B74A6" w:rsidP="001B74A6">
            <w:pPr>
              <w:pStyle w:val="QuestionMainBodyTextBold"/>
              <w:rPr>
                <w:rFonts w:cs="Arial"/>
                <w:b w:val="0"/>
                <w:szCs w:val="24"/>
              </w:rPr>
            </w:pPr>
            <w:r>
              <w:rPr>
                <w:rFonts w:cs="Arial"/>
                <w:b w:val="0"/>
                <w:bCs w:val="0"/>
                <w:szCs w:val="24"/>
              </w:rPr>
              <w:t>In its LIR [</w:t>
            </w:r>
            <w:hyperlink r:id="rId511" w:history="1">
              <w:r w:rsidR="009C35B9" w:rsidRPr="009C35B9">
                <w:rPr>
                  <w:rStyle w:val="Hyperlink"/>
                  <w:rFonts w:cs="Arial"/>
                  <w:b w:val="0"/>
                  <w:bCs w:val="0"/>
                  <w:szCs w:val="24"/>
                </w:rPr>
                <w:t>REP1-178</w:t>
              </w:r>
            </w:hyperlink>
            <w:r>
              <w:rPr>
                <w:rFonts w:cs="Arial"/>
                <w:b w:val="0"/>
                <w:bCs w:val="0"/>
                <w:szCs w:val="24"/>
              </w:rPr>
              <w:t>] Suffolk CC state that they are not able to fully assess the suitability of new highway access points to be as there are no vertical alignment details provided. Please detail the progress with vertical alignment design and confirm if the order limits and other measures required at new access points fully account for the vertical alignment requirements at all access locations from the public highway.</w:t>
            </w:r>
          </w:p>
        </w:tc>
      </w:tr>
      <w:tr w:rsidR="001B74A6" w:rsidRPr="008C59AE" w14:paraId="621AC6BA" w14:textId="77777777" w:rsidTr="00AC1973">
        <w:tc>
          <w:tcPr>
            <w:tcW w:w="1713" w:type="dxa"/>
          </w:tcPr>
          <w:p w14:paraId="03985CB7" w14:textId="77CE072C" w:rsidR="001B74A6" w:rsidRDefault="001B74A6" w:rsidP="001B74A6">
            <w:pPr>
              <w:pStyle w:val="Heading3"/>
              <w:numPr>
                <w:ilvl w:val="0"/>
                <w:numId w:val="0"/>
              </w:numPr>
              <w:rPr>
                <w:rFonts w:cs="Arial"/>
                <w:szCs w:val="24"/>
              </w:rPr>
            </w:pPr>
            <w:r>
              <w:rPr>
                <w:rFonts w:cs="Arial"/>
                <w:szCs w:val="24"/>
              </w:rPr>
              <w:t>TT 1.26</w:t>
            </w:r>
          </w:p>
        </w:tc>
        <w:tc>
          <w:tcPr>
            <w:tcW w:w="4131" w:type="dxa"/>
          </w:tcPr>
          <w:p w14:paraId="07299746" w14:textId="28927895"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0AB8C4FB" w14:textId="2D41EBEB" w:rsidR="001B74A6" w:rsidRDefault="001B74A6" w:rsidP="001B74A6">
            <w:pPr>
              <w:pStyle w:val="QuestionMainBodyTextBold"/>
              <w:rPr>
                <w:rFonts w:cs="Arial"/>
                <w:szCs w:val="24"/>
              </w:rPr>
            </w:pPr>
            <w:r>
              <w:rPr>
                <w:rFonts w:cs="Arial"/>
                <w:szCs w:val="24"/>
              </w:rPr>
              <w:t>Highway layout and design - 2</w:t>
            </w:r>
          </w:p>
          <w:p w14:paraId="619D1425" w14:textId="47A91725" w:rsidR="001B74A6" w:rsidRDefault="001B74A6" w:rsidP="001B74A6">
            <w:pPr>
              <w:pStyle w:val="QuestionMainBodyTextBold"/>
              <w:rPr>
                <w:rFonts w:cs="Arial"/>
                <w:szCs w:val="24"/>
              </w:rPr>
            </w:pPr>
            <w:r>
              <w:rPr>
                <w:rFonts w:cs="Arial"/>
                <w:b w:val="0"/>
                <w:bCs w:val="0"/>
                <w:szCs w:val="24"/>
              </w:rPr>
              <w:t xml:space="preserve">Please detail your haul road design and options strategy and detail how the ExA can be assured that the use of public highway for construction traffic has been minimised.  The applicant should highlight any PARs which it considers are sub optimal but believes there are no alternatives to that which has been proposed.  </w:t>
            </w:r>
          </w:p>
        </w:tc>
      </w:tr>
      <w:tr w:rsidR="001B74A6" w:rsidRPr="008C59AE" w14:paraId="296786C7" w14:textId="77777777" w:rsidTr="00AC1973">
        <w:tc>
          <w:tcPr>
            <w:tcW w:w="1713" w:type="dxa"/>
          </w:tcPr>
          <w:p w14:paraId="71273AD0" w14:textId="35F62223" w:rsidR="001B74A6" w:rsidRDefault="001B74A6" w:rsidP="001B74A6">
            <w:pPr>
              <w:pStyle w:val="Heading3"/>
              <w:numPr>
                <w:ilvl w:val="0"/>
                <w:numId w:val="0"/>
              </w:numPr>
              <w:rPr>
                <w:rFonts w:cs="Arial"/>
                <w:szCs w:val="24"/>
              </w:rPr>
            </w:pPr>
            <w:r>
              <w:rPr>
                <w:rFonts w:cs="Arial"/>
                <w:szCs w:val="24"/>
              </w:rPr>
              <w:t>TT 1.27</w:t>
            </w:r>
          </w:p>
        </w:tc>
        <w:tc>
          <w:tcPr>
            <w:tcW w:w="4131" w:type="dxa"/>
          </w:tcPr>
          <w:p w14:paraId="090834DA" w14:textId="22892CE6"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FFEFE01" w14:textId="428A52D5" w:rsidR="001B74A6" w:rsidRDefault="001B74A6" w:rsidP="001B74A6">
            <w:pPr>
              <w:pStyle w:val="QuestionMainBodyTextBold"/>
              <w:rPr>
                <w:rFonts w:cs="Arial"/>
                <w:szCs w:val="24"/>
              </w:rPr>
            </w:pPr>
            <w:r>
              <w:rPr>
                <w:rFonts w:cs="Arial"/>
                <w:szCs w:val="24"/>
              </w:rPr>
              <w:t>Highway layout and design - 3</w:t>
            </w:r>
          </w:p>
          <w:p w14:paraId="1AE04944" w14:textId="28C154F1" w:rsidR="001B74A6" w:rsidRDefault="001B74A6" w:rsidP="001B74A6">
            <w:pPr>
              <w:pStyle w:val="QuestionMainBodyTextBold"/>
              <w:rPr>
                <w:rFonts w:cs="Arial"/>
                <w:szCs w:val="24"/>
              </w:rPr>
            </w:pPr>
            <w:r>
              <w:rPr>
                <w:rFonts w:cs="Arial"/>
                <w:b w:val="0"/>
                <w:bCs w:val="0"/>
                <w:szCs w:val="24"/>
              </w:rPr>
              <w:t xml:space="preserve">A number of people in their RRs detailed concerns regarding access to private drives and property.  Please confirm that all access to private property will be maintained during the construction and operation phases, or if this is not the case, explain what properties will be affected and what measures there will be to mitigate this. </w:t>
            </w:r>
          </w:p>
        </w:tc>
      </w:tr>
      <w:tr w:rsidR="001B74A6" w:rsidRPr="008C59AE" w14:paraId="6FCC5BAA" w14:textId="77777777" w:rsidTr="00AC1973">
        <w:tc>
          <w:tcPr>
            <w:tcW w:w="1713" w:type="dxa"/>
          </w:tcPr>
          <w:p w14:paraId="53E72B30" w14:textId="3E887BFF" w:rsidR="001B74A6" w:rsidRDefault="001B74A6" w:rsidP="001B74A6">
            <w:pPr>
              <w:pStyle w:val="Heading3"/>
              <w:numPr>
                <w:ilvl w:val="0"/>
                <w:numId w:val="0"/>
              </w:numPr>
              <w:rPr>
                <w:rFonts w:cs="Arial"/>
                <w:szCs w:val="24"/>
              </w:rPr>
            </w:pPr>
            <w:r>
              <w:rPr>
                <w:rFonts w:cs="Arial"/>
                <w:szCs w:val="24"/>
              </w:rPr>
              <w:t>TT 1.28</w:t>
            </w:r>
          </w:p>
        </w:tc>
        <w:tc>
          <w:tcPr>
            <w:tcW w:w="4131" w:type="dxa"/>
          </w:tcPr>
          <w:p w14:paraId="7056EBC0" w14:textId="77777777" w:rsidR="001B74A6" w:rsidRDefault="001B74A6" w:rsidP="001B74A6">
            <w:pPr>
              <w:rPr>
                <w:rFonts w:cs="Arial"/>
                <w:szCs w:val="24"/>
              </w:rPr>
            </w:pPr>
            <w:r>
              <w:rPr>
                <w:rFonts w:cs="Arial"/>
                <w:szCs w:val="24"/>
              </w:rPr>
              <w:t>National Highways</w:t>
            </w:r>
          </w:p>
          <w:p w14:paraId="7061E44D" w14:textId="007AB171" w:rsidR="001B74A6" w:rsidRDefault="001B74A6" w:rsidP="001B74A6">
            <w:pPr>
              <w:rPr>
                <w:rFonts w:cs="Arial"/>
                <w:szCs w:val="24"/>
              </w:rPr>
            </w:pPr>
            <w:r>
              <w:rPr>
                <w:rFonts w:cs="Arial"/>
                <w:szCs w:val="24"/>
              </w:rPr>
              <w:t>Suffolk CC</w:t>
            </w:r>
          </w:p>
          <w:p w14:paraId="29A6AB4B" w14:textId="4077BBC2" w:rsidR="001B74A6" w:rsidRDefault="001B74A6" w:rsidP="001B74A6">
            <w:pPr>
              <w:rPr>
                <w:rFonts w:cs="Arial"/>
                <w:szCs w:val="24"/>
              </w:rPr>
            </w:pPr>
            <w:r>
              <w:rPr>
                <w:rFonts w:cs="Arial"/>
                <w:szCs w:val="24"/>
              </w:rPr>
              <w:t>Essex CC</w:t>
            </w:r>
          </w:p>
          <w:p w14:paraId="1362F9EC" w14:textId="27A7CEFE" w:rsidR="001B74A6" w:rsidRDefault="001B74A6" w:rsidP="001B74A6">
            <w:pPr>
              <w:rPr>
                <w:rFonts w:cs="Arial"/>
                <w:szCs w:val="24"/>
              </w:rPr>
            </w:pPr>
            <w:r>
              <w:rPr>
                <w:rFonts w:cs="Arial"/>
                <w:szCs w:val="24"/>
              </w:rPr>
              <w:t>Norfolk CC</w:t>
            </w:r>
          </w:p>
          <w:p w14:paraId="6670A781" w14:textId="54AD31F9" w:rsidR="001B74A6" w:rsidRPr="00092316" w:rsidRDefault="001B74A6" w:rsidP="001B74A6">
            <w:pPr>
              <w:rPr>
                <w:rFonts w:cs="Arial"/>
                <w:szCs w:val="24"/>
              </w:rPr>
            </w:pPr>
            <w:r>
              <w:rPr>
                <w:rFonts w:cs="Arial"/>
                <w:szCs w:val="24"/>
              </w:rPr>
              <w:t>Thurrock Council</w:t>
            </w:r>
          </w:p>
        </w:tc>
        <w:tc>
          <w:tcPr>
            <w:tcW w:w="16547" w:type="dxa"/>
          </w:tcPr>
          <w:p w14:paraId="23387DC7" w14:textId="3610684F" w:rsidR="001B74A6" w:rsidRDefault="001B74A6" w:rsidP="001B74A6">
            <w:pPr>
              <w:pStyle w:val="QuestionMainBodyTextBold"/>
              <w:rPr>
                <w:rFonts w:cs="Arial"/>
                <w:szCs w:val="24"/>
              </w:rPr>
            </w:pPr>
            <w:r>
              <w:rPr>
                <w:rFonts w:cs="Arial"/>
                <w:szCs w:val="24"/>
              </w:rPr>
              <w:t>Walking, cycling and horse-riding – 1</w:t>
            </w:r>
          </w:p>
          <w:p w14:paraId="0AD6DC41" w14:textId="6C8E24E9" w:rsidR="001B74A6" w:rsidRDefault="001B74A6" w:rsidP="001B74A6">
            <w:pPr>
              <w:pStyle w:val="QuestionMainBodyTextBold"/>
              <w:rPr>
                <w:rFonts w:cs="Arial"/>
                <w:szCs w:val="24"/>
              </w:rPr>
            </w:pPr>
            <w:r w:rsidRPr="00212496">
              <w:rPr>
                <w:rFonts w:cs="Arial"/>
                <w:b w:val="0"/>
                <w:szCs w:val="24"/>
              </w:rPr>
              <w:t xml:space="preserve">Please confirm if you consider there are any outstanding parts of your highway network that require a </w:t>
            </w:r>
            <w:r w:rsidRPr="00212496">
              <w:rPr>
                <w:rFonts w:cs="Arial"/>
                <w:b w:val="0"/>
                <w:bCs w:val="0"/>
                <w:szCs w:val="24"/>
              </w:rPr>
              <w:t>Walking, Cycling and Horse-riding assessment review</w:t>
            </w:r>
            <w:r>
              <w:rPr>
                <w:rFonts w:cs="Arial"/>
                <w:b w:val="0"/>
                <w:bCs w:val="0"/>
                <w:szCs w:val="24"/>
              </w:rPr>
              <w:t>. If so, please list these and give the status of discussions with the applicant regarding this.</w:t>
            </w:r>
          </w:p>
        </w:tc>
      </w:tr>
      <w:tr w:rsidR="001B74A6" w:rsidRPr="008C59AE" w14:paraId="115C28D9" w14:textId="77777777" w:rsidTr="00AC1973">
        <w:tc>
          <w:tcPr>
            <w:tcW w:w="1713" w:type="dxa"/>
          </w:tcPr>
          <w:p w14:paraId="71F76F40" w14:textId="1509B2F7" w:rsidR="001B74A6" w:rsidRDefault="001B74A6" w:rsidP="001B74A6">
            <w:pPr>
              <w:pStyle w:val="Heading3"/>
              <w:numPr>
                <w:ilvl w:val="0"/>
                <w:numId w:val="0"/>
              </w:numPr>
              <w:rPr>
                <w:rFonts w:cs="Arial"/>
                <w:szCs w:val="24"/>
              </w:rPr>
            </w:pPr>
            <w:r>
              <w:rPr>
                <w:rFonts w:cs="Arial"/>
                <w:szCs w:val="24"/>
              </w:rPr>
              <w:t>TT 1.29</w:t>
            </w:r>
          </w:p>
        </w:tc>
        <w:tc>
          <w:tcPr>
            <w:tcW w:w="4131" w:type="dxa"/>
          </w:tcPr>
          <w:p w14:paraId="3C73EF53" w14:textId="3637EECD" w:rsidR="001B74A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4A86F0E7" w14:textId="17DB3487" w:rsidR="001B74A6" w:rsidRDefault="001B74A6" w:rsidP="001B74A6">
            <w:pPr>
              <w:pStyle w:val="QuestionMainBodyTextBold"/>
              <w:rPr>
                <w:rFonts w:cs="Arial"/>
                <w:szCs w:val="24"/>
              </w:rPr>
            </w:pPr>
            <w:r>
              <w:rPr>
                <w:rFonts w:cs="Arial"/>
                <w:szCs w:val="24"/>
              </w:rPr>
              <w:t>Walking, cycling and horse-riding - 2</w:t>
            </w:r>
          </w:p>
          <w:p w14:paraId="46B10D68" w14:textId="326C3CAC" w:rsidR="001B74A6" w:rsidRDefault="001B74A6" w:rsidP="001B74A6">
            <w:pPr>
              <w:pStyle w:val="QuestionMainBodyTextBold"/>
              <w:rPr>
                <w:rFonts w:cs="Arial"/>
                <w:szCs w:val="24"/>
              </w:rPr>
            </w:pPr>
            <w:r>
              <w:rPr>
                <w:rFonts w:cs="Arial"/>
                <w:b w:val="0"/>
                <w:bCs w:val="0"/>
                <w:szCs w:val="24"/>
              </w:rPr>
              <w:t>In their RRs [</w:t>
            </w:r>
            <w:hyperlink r:id="rId512" w:history="1">
              <w:r w:rsidRPr="004371FF">
                <w:rPr>
                  <w:rStyle w:val="Hyperlink"/>
                  <w:rFonts w:cs="Arial"/>
                  <w:b w:val="0"/>
                  <w:bCs w:val="0"/>
                  <w:szCs w:val="24"/>
                </w:rPr>
                <w:t>RR-1190</w:t>
              </w:r>
            </w:hyperlink>
            <w:r>
              <w:rPr>
                <w:rFonts w:cs="Arial"/>
                <w:b w:val="0"/>
                <w:bCs w:val="0"/>
                <w:szCs w:val="24"/>
              </w:rPr>
              <w:t>]; [</w:t>
            </w:r>
            <w:hyperlink r:id="rId513" w:history="1">
              <w:r w:rsidRPr="00460932">
                <w:rPr>
                  <w:rStyle w:val="Hyperlink"/>
                  <w:rFonts w:cs="Arial"/>
                  <w:b w:val="0"/>
                  <w:bCs w:val="0"/>
                  <w:szCs w:val="24"/>
                </w:rPr>
                <w:t>RR-1205</w:t>
              </w:r>
            </w:hyperlink>
            <w:r>
              <w:rPr>
                <w:rFonts w:cs="Arial"/>
                <w:b w:val="0"/>
                <w:bCs w:val="0"/>
                <w:szCs w:val="24"/>
              </w:rPr>
              <w:t>]; and [</w:t>
            </w:r>
            <w:hyperlink r:id="rId514" w:history="1">
              <w:r>
                <w:rPr>
                  <w:rStyle w:val="Hyperlink"/>
                  <w:rFonts w:cs="Arial"/>
                  <w:b w:val="0"/>
                  <w:bCs w:val="0"/>
                  <w:szCs w:val="24"/>
                </w:rPr>
                <w:t>RR-1189</w:t>
              </w:r>
            </w:hyperlink>
            <w:r>
              <w:rPr>
                <w:rFonts w:cs="Arial"/>
                <w:b w:val="0"/>
                <w:bCs w:val="0"/>
                <w:szCs w:val="24"/>
              </w:rPr>
              <w:t xml:space="preserve">] students at Chelmer Valley High School state that due to the closure of local roads and paths, walking and cycling access to Chelmer Valley School will be compromised and more hazardous alternatives will be needed.  This concern is repeated by a </w:t>
            </w:r>
            <w:r>
              <w:rPr>
                <w:rFonts w:cs="Arial"/>
                <w:b w:val="0"/>
                <w:bCs w:val="0"/>
                <w:szCs w:val="24"/>
              </w:rPr>
              <w:lastRenderedPageBreak/>
              <w:t>number of other RRs. Please explain if this location is covered in a walking, cycling, riding assessment report and if not, whether it should be; also give consideration and explain if a strategy is required for this school and other similar locations.</w:t>
            </w:r>
          </w:p>
        </w:tc>
      </w:tr>
      <w:tr w:rsidR="001B74A6" w:rsidRPr="008C59AE" w14:paraId="2243B4BE" w14:textId="77777777" w:rsidTr="00AC1973">
        <w:tc>
          <w:tcPr>
            <w:tcW w:w="1713" w:type="dxa"/>
          </w:tcPr>
          <w:p w14:paraId="25BA6E18" w14:textId="30237297" w:rsidR="001B74A6" w:rsidRDefault="001B74A6" w:rsidP="001B74A6">
            <w:pPr>
              <w:pStyle w:val="Heading3"/>
              <w:numPr>
                <w:ilvl w:val="0"/>
                <w:numId w:val="0"/>
              </w:numPr>
              <w:rPr>
                <w:rFonts w:cs="Arial"/>
                <w:szCs w:val="24"/>
              </w:rPr>
            </w:pPr>
            <w:r>
              <w:rPr>
                <w:rFonts w:cs="Arial"/>
                <w:szCs w:val="24"/>
              </w:rPr>
              <w:lastRenderedPageBreak/>
              <w:t>TT 1.30</w:t>
            </w:r>
          </w:p>
        </w:tc>
        <w:tc>
          <w:tcPr>
            <w:tcW w:w="4131" w:type="dxa"/>
          </w:tcPr>
          <w:p w14:paraId="7C1E66D5" w14:textId="45188C7D"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3DCE0207" w14:textId="69E31B0D" w:rsidR="001B74A6" w:rsidRDefault="001B74A6" w:rsidP="001B74A6">
            <w:pPr>
              <w:pStyle w:val="QuestionMainBodyTextBold"/>
              <w:rPr>
                <w:rFonts w:cs="Arial"/>
                <w:szCs w:val="24"/>
              </w:rPr>
            </w:pPr>
            <w:r>
              <w:rPr>
                <w:rFonts w:cs="Arial"/>
                <w:szCs w:val="24"/>
              </w:rPr>
              <w:t>Walking, cycling and horse-riding – 3</w:t>
            </w:r>
          </w:p>
          <w:p w14:paraId="355BEA99" w14:textId="45ECF1A7" w:rsidR="001B74A6" w:rsidRDefault="001B74A6" w:rsidP="001B74A6">
            <w:pPr>
              <w:pStyle w:val="QuestionMainBodyTextBold"/>
              <w:rPr>
                <w:rFonts w:cs="Arial"/>
                <w:szCs w:val="24"/>
              </w:rPr>
            </w:pPr>
            <w:r>
              <w:rPr>
                <w:rFonts w:cs="Arial"/>
                <w:b w:val="0"/>
                <w:bCs w:val="0"/>
                <w:szCs w:val="24"/>
              </w:rPr>
              <w:t>In the TA [</w:t>
            </w:r>
            <w:hyperlink r:id="rId515" w:history="1">
              <w:r w:rsidRPr="00564D55">
                <w:rPr>
                  <w:rStyle w:val="Hyperlink"/>
                  <w:b w:val="0"/>
                  <w:bCs w:val="0"/>
                </w:rPr>
                <w:t>APP-333</w:t>
              </w:r>
            </w:hyperlink>
            <w:r>
              <w:rPr>
                <w:rFonts w:cs="Arial"/>
                <w:b w:val="0"/>
                <w:bCs w:val="0"/>
                <w:szCs w:val="24"/>
              </w:rPr>
              <w:t xml:space="preserve">] the applicant lists the various routes on the national cycle network which will be impacted, please explain, or signpost the ExA to the mitigation measures proposed to ensure these national routes remain available and safe for users. </w:t>
            </w:r>
          </w:p>
        </w:tc>
      </w:tr>
      <w:tr w:rsidR="001B74A6" w:rsidRPr="008C59AE" w14:paraId="6F51A755" w14:textId="77777777" w:rsidTr="00AC1973">
        <w:tc>
          <w:tcPr>
            <w:tcW w:w="1713" w:type="dxa"/>
          </w:tcPr>
          <w:p w14:paraId="2DCE642F" w14:textId="5AEFE1EC" w:rsidR="001B74A6" w:rsidRDefault="001B74A6" w:rsidP="001B74A6">
            <w:pPr>
              <w:pStyle w:val="Heading3"/>
              <w:numPr>
                <w:ilvl w:val="0"/>
                <w:numId w:val="0"/>
              </w:numPr>
              <w:rPr>
                <w:rFonts w:cs="Arial"/>
                <w:szCs w:val="24"/>
              </w:rPr>
            </w:pPr>
            <w:r>
              <w:rPr>
                <w:rFonts w:cs="Arial"/>
                <w:szCs w:val="24"/>
              </w:rPr>
              <w:t>TT 1.31</w:t>
            </w:r>
          </w:p>
        </w:tc>
        <w:tc>
          <w:tcPr>
            <w:tcW w:w="4131" w:type="dxa"/>
          </w:tcPr>
          <w:p w14:paraId="61E6370A" w14:textId="59D26FE6"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85CD4DA" w14:textId="7F6708C8" w:rsidR="001B74A6" w:rsidRDefault="001B74A6" w:rsidP="001B74A6">
            <w:pPr>
              <w:pStyle w:val="QuestionMainBodyTextBold"/>
              <w:rPr>
                <w:rFonts w:cs="Arial"/>
                <w:szCs w:val="24"/>
              </w:rPr>
            </w:pPr>
            <w:r>
              <w:rPr>
                <w:rFonts w:cs="Arial"/>
                <w:szCs w:val="24"/>
              </w:rPr>
              <w:t>Walking, cycling and horse-riding - 4</w:t>
            </w:r>
          </w:p>
          <w:p w14:paraId="57DA5DE9" w14:textId="0C440295" w:rsidR="001B74A6" w:rsidRDefault="001B74A6" w:rsidP="001B74A6">
            <w:pPr>
              <w:pStyle w:val="QuestionMainBodyTextBold"/>
              <w:rPr>
                <w:rFonts w:cs="Arial"/>
                <w:szCs w:val="24"/>
              </w:rPr>
            </w:pPr>
            <w:r>
              <w:rPr>
                <w:rFonts w:cs="Arial"/>
                <w:b w:val="0"/>
                <w:bCs w:val="0"/>
                <w:szCs w:val="24"/>
              </w:rPr>
              <w:t>What is the mitigation approach to safety of pedestrians, cyclists and horse riders on the public highway on PARs, please detail how this will ensure the safety of these users and how is it secured in the draft DCO.</w:t>
            </w:r>
          </w:p>
        </w:tc>
      </w:tr>
      <w:tr w:rsidR="001B74A6" w:rsidRPr="008C59AE" w14:paraId="1B08D9B6" w14:textId="77777777" w:rsidTr="00AC1973">
        <w:tc>
          <w:tcPr>
            <w:tcW w:w="1713" w:type="dxa"/>
          </w:tcPr>
          <w:p w14:paraId="4FBC2570" w14:textId="3FBAF71F" w:rsidR="001B74A6" w:rsidRDefault="001B74A6" w:rsidP="001B74A6">
            <w:pPr>
              <w:pStyle w:val="Heading3"/>
              <w:numPr>
                <w:ilvl w:val="0"/>
                <w:numId w:val="0"/>
              </w:numPr>
              <w:rPr>
                <w:rFonts w:cs="Arial"/>
                <w:szCs w:val="24"/>
              </w:rPr>
            </w:pPr>
            <w:r>
              <w:rPr>
                <w:rFonts w:cs="Arial"/>
                <w:szCs w:val="24"/>
              </w:rPr>
              <w:t>TT 1.32</w:t>
            </w:r>
          </w:p>
        </w:tc>
        <w:tc>
          <w:tcPr>
            <w:tcW w:w="4131" w:type="dxa"/>
          </w:tcPr>
          <w:p w14:paraId="7FF507FC" w14:textId="145C31AB"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1A2769DB" w14:textId="3E44D7F0" w:rsidR="001B74A6" w:rsidRDefault="001B74A6" w:rsidP="001B74A6">
            <w:pPr>
              <w:pStyle w:val="QuestionMainBodyTextBold"/>
              <w:rPr>
                <w:rFonts w:cs="Arial"/>
                <w:szCs w:val="24"/>
              </w:rPr>
            </w:pPr>
            <w:r>
              <w:rPr>
                <w:rFonts w:cs="Arial"/>
                <w:szCs w:val="24"/>
              </w:rPr>
              <w:t>Mitigation - 1</w:t>
            </w:r>
          </w:p>
          <w:p w14:paraId="764047A1" w14:textId="681B1690" w:rsidR="001B74A6" w:rsidRPr="00FC6410" w:rsidRDefault="001B74A6" w:rsidP="001B74A6">
            <w:pPr>
              <w:pStyle w:val="QuestionMainBodyTextBold"/>
              <w:rPr>
                <w:rFonts w:cs="Arial"/>
                <w:b w:val="0"/>
                <w:szCs w:val="24"/>
              </w:rPr>
            </w:pPr>
            <w:r>
              <w:rPr>
                <w:rFonts w:cs="Arial"/>
                <w:b w:val="0"/>
                <w:bCs w:val="0"/>
                <w:szCs w:val="24"/>
              </w:rPr>
              <w:t>Chapter 16 of the ES [</w:t>
            </w:r>
            <w:hyperlink r:id="rId516" w:history="1">
              <w:r w:rsidR="00131166">
                <w:rPr>
                  <w:rStyle w:val="Hyperlink"/>
                  <w:rFonts w:cs="Arial"/>
                  <w:b w:val="0"/>
                  <w:bCs w:val="0"/>
                  <w:szCs w:val="24"/>
                </w:rPr>
                <w:t>APP-271</w:t>
              </w:r>
            </w:hyperlink>
            <w:r>
              <w:rPr>
                <w:rFonts w:cs="Arial"/>
                <w:b w:val="0"/>
                <w:bCs w:val="0"/>
                <w:szCs w:val="24"/>
              </w:rPr>
              <w:t>] states that vehicle movements during peak hours will be minimised through car sharing and ensuring movements for certain worker types are restricted. Please explain how this will be secured contractually with your construction partners and how this will be monitored, enforced and reported and issues rectified.</w:t>
            </w:r>
          </w:p>
        </w:tc>
      </w:tr>
      <w:tr w:rsidR="001B74A6" w:rsidRPr="008C59AE" w14:paraId="60938195" w14:textId="77777777" w:rsidTr="00AC1973">
        <w:tc>
          <w:tcPr>
            <w:tcW w:w="1713" w:type="dxa"/>
          </w:tcPr>
          <w:p w14:paraId="4995E097" w14:textId="02A738AE" w:rsidR="001B74A6" w:rsidRDefault="001B74A6" w:rsidP="001B74A6">
            <w:pPr>
              <w:pStyle w:val="Heading3"/>
              <w:numPr>
                <w:ilvl w:val="0"/>
                <w:numId w:val="0"/>
              </w:numPr>
              <w:rPr>
                <w:rFonts w:cs="Arial"/>
                <w:szCs w:val="24"/>
              </w:rPr>
            </w:pPr>
            <w:r>
              <w:rPr>
                <w:rFonts w:cs="Arial"/>
                <w:szCs w:val="24"/>
              </w:rPr>
              <w:t>TT 1.33</w:t>
            </w:r>
          </w:p>
        </w:tc>
        <w:tc>
          <w:tcPr>
            <w:tcW w:w="4131" w:type="dxa"/>
          </w:tcPr>
          <w:p w14:paraId="15D5D8AD" w14:textId="1628AA66"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0AAFBF76" w14:textId="0D0ED0C6" w:rsidR="001B74A6" w:rsidRDefault="001B74A6" w:rsidP="001B74A6">
            <w:pPr>
              <w:pStyle w:val="QuestionMainBodyTextBold"/>
              <w:rPr>
                <w:rFonts w:cs="Arial"/>
                <w:szCs w:val="24"/>
              </w:rPr>
            </w:pPr>
            <w:r>
              <w:rPr>
                <w:rFonts w:cs="Arial"/>
                <w:szCs w:val="24"/>
              </w:rPr>
              <w:t>Mitigation - 2</w:t>
            </w:r>
          </w:p>
          <w:p w14:paraId="47E613D4" w14:textId="5B52C8C2" w:rsidR="001B74A6" w:rsidRPr="001350D5" w:rsidRDefault="001B74A6" w:rsidP="001B74A6">
            <w:pPr>
              <w:pStyle w:val="QuestionMainBodyTextBold"/>
              <w:rPr>
                <w:rFonts w:cs="Arial"/>
                <w:b w:val="0"/>
                <w:szCs w:val="24"/>
              </w:rPr>
            </w:pPr>
            <w:r>
              <w:rPr>
                <w:rFonts w:cs="Arial"/>
                <w:b w:val="0"/>
                <w:bCs w:val="0"/>
                <w:szCs w:val="24"/>
              </w:rPr>
              <w:t>Chapter 16 of the ES [</w:t>
            </w:r>
            <w:hyperlink r:id="rId517" w:history="1">
              <w:r w:rsidR="00131166">
                <w:rPr>
                  <w:rStyle w:val="Hyperlink"/>
                  <w:rFonts w:cs="Arial"/>
                  <w:b w:val="0"/>
                  <w:bCs w:val="0"/>
                  <w:szCs w:val="24"/>
                </w:rPr>
                <w:t>APP-271</w:t>
              </w:r>
            </w:hyperlink>
            <w:r>
              <w:rPr>
                <w:rFonts w:cs="Arial"/>
                <w:b w:val="0"/>
                <w:bCs w:val="0"/>
                <w:szCs w:val="24"/>
              </w:rPr>
              <w:t>]</w:t>
            </w:r>
            <w:r w:rsidRPr="001350D5">
              <w:rPr>
                <w:rFonts w:cs="Arial"/>
                <w:b w:val="0"/>
                <w:szCs w:val="24"/>
              </w:rPr>
              <w:t xml:space="preserve"> states that for a number of links and junctions that will potentially have capacity issues, monitoring of these will take place during the works. </w:t>
            </w:r>
            <w:r w:rsidRPr="001350D5">
              <w:rPr>
                <w:rFonts w:cs="Arial"/>
                <w:b w:val="0"/>
                <w:bCs w:val="0"/>
                <w:szCs w:val="24"/>
              </w:rPr>
              <w:t>Please explain how this monitoring will be reviewed and by who and who will decide if and what further mitigation will be required and in what timeframe. Please also comment on what remediation measures are likely to be used if junctions or links are seen to require intervention.</w:t>
            </w:r>
            <w:r>
              <w:rPr>
                <w:rFonts w:cs="Arial"/>
                <w:b w:val="0"/>
                <w:bCs w:val="0"/>
                <w:szCs w:val="24"/>
              </w:rPr>
              <w:t xml:space="preserve"> How is this secured in the draft DCO.</w:t>
            </w:r>
          </w:p>
        </w:tc>
      </w:tr>
      <w:tr w:rsidR="001B74A6" w:rsidRPr="008C59AE" w14:paraId="204CA468" w14:textId="77777777" w:rsidTr="00AC1973">
        <w:tc>
          <w:tcPr>
            <w:tcW w:w="1713" w:type="dxa"/>
          </w:tcPr>
          <w:p w14:paraId="7C9358D8" w14:textId="64362B93" w:rsidR="001B74A6" w:rsidRDefault="001B74A6" w:rsidP="001B74A6">
            <w:pPr>
              <w:pStyle w:val="Heading3"/>
              <w:numPr>
                <w:ilvl w:val="0"/>
                <w:numId w:val="0"/>
              </w:numPr>
              <w:rPr>
                <w:rFonts w:cs="Arial"/>
                <w:szCs w:val="24"/>
              </w:rPr>
            </w:pPr>
            <w:r>
              <w:rPr>
                <w:rFonts w:cs="Arial"/>
                <w:szCs w:val="24"/>
              </w:rPr>
              <w:t>TT 1.34</w:t>
            </w:r>
          </w:p>
        </w:tc>
        <w:tc>
          <w:tcPr>
            <w:tcW w:w="4131" w:type="dxa"/>
          </w:tcPr>
          <w:p w14:paraId="3BC441B1" w14:textId="071E0B5C"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06063F23" w14:textId="7AF6389E" w:rsidR="001B74A6" w:rsidRDefault="001B74A6" w:rsidP="001B74A6">
            <w:pPr>
              <w:pStyle w:val="QuestionMainBodyTextBold"/>
              <w:rPr>
                <w:rFonts w:cs="Arial"/>
                <w:szCs w:val="24"/>
              </w:rPr>
            </w:pPr>
            <w:r>
              <w:rPr>
                <w:rFonts w:cs="Arial"/>
                <w:szCs w:val="24"/>
              </w:rPr>
              <w:t>Mitigation -3</w:t>
            </w:r>
          </w:p>
          <w:p w14:paraId="7318FA71" w14:textId="713D06C8" w:rsidR="001B74A6" w:rsidRPr="00092316" w:rsidRDefault="001B74A6" w:rsidP="001B74A6">
            <w:pPr>
              <w:pStyle w:val="QuestionMainBodyTextBold"/>
              <w:rPr>
                <w:rFonts w:cs="Arial"/>
                <w:szCs w:val="24"/>
              </w:rPr>
            </w:pPr>
            <w:r>
              <w:rPr>
                <w:rFonts w:cs="Arial"/>
                <w:b w:val="0"/>
                <w:bCs w:val="0"/>
                <w:szCs w:val="24"/>
              </w:rPr>
              <w:t>NPS</w:t>
            </w:r>
            <w:r w:rsidR="00BD1FE3">
              <w:rPr>
                <w:rFonts w:cs="Arial"/>
                <w:b w:val="0"/>
                <w:bCs w:val="0"/>
                <w:szCs w:val="24"/>
              </w:rPr>
              <w:t xml:space="preserve"> </w:t>
            </w:r>
            <w:r>
              <w:rPr>
                <w:rFonts w:cs="Arial"/>
                <w:b w:val="0"/>
                <w:bCs w:val="0"/>
                <w:szCs w:val="24"/>
              </w:rPr>
              <w:t>EN</w:t>
            </w:r>
            <w:r w:rsidR="00BD1FE3">
              <w:rPr>
                <w:rFonts w:cs="Arial"/>
                <w:b w:val="0"/>
                <w:bCs w:val="0"/>
                <w:szCs w:val="24"/>
              </w:rPr>
              <w:t>-</w:t>
            </w:r>
            <w:r>
              <w:rPr>
                <w:rFonts w:cs="Arial"/>
                <w:b w:val="0"/>
                <w:bCs w:val="0"/>
                <w:szCs w:val="24"/>
              </w:rPr>
              <w:t>1 (2023) states that sufficient HGV parking, layup and driver facilities should be made available to avoid overspill and damage to the public highway from improper use. Please detail how it is expected that HGV management will ensure that there is limited impact on the local highways and environment and how this will be manged, monitored and corrective action taken if necessary during construction.</w:t>
            </w:r>
          </w:p>
        </w:tc>
      </w:tr>
      <w:tr w:rsidR="001B74A6" w:rsidRPr="008C59AE" w14:paraId="36A4CFCD" w14:textId="77777777" w:rsidTr="00AC1973">
        <w:tc>
          <w:tcPr>
            <w:tcW w:w="1713" w:type="dxa"/>
          </w:tcPr>
          <w:p w14:paraId="5FE7A6E6" w14:textId="0D32815F" w:rsidR="001B74A6" w:rsidRDefault="001B74A6" w:rsidP="001B74A6">
            <w:pPr>
              <w:pStyle w:val="Heading3"/>
              <w:numPr>
                <w:ilvl w:val="0"/>
                <w:numId w:val="0"/>
              </w:numPr>
              <w:rPr>
                <w:rFonts w:cs="Arial"/>
                <w:szCs w:val="24"/>
              </w:rPr>
            </w:pPr>
            <w:r>
              <w:rPr>
                <w:rFonts w:cs="Arial"/>
                <w:szCs w:val="24"/>
              </w:rPr>
              <w:t>TT 1.35</w:t>
            </w:r>
          </w:p>
        </w:tc>
        <w:tc>
          <w:tcPr>
            <w:tcW w:w="4131" w:type="dxa"/>
          </w:tcPr>
          <w:p w14:paraId="54FAA264" w14:textId="2AB7931C"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20888F3C" w14:textId="4CE86A5D" w:rsidR="001B74A6" w:rsidRDefault="001B74A6" w:rsidP="001B74A6">
            <w:pPr>
              <w:pStyle w:val="QuestionMainBodyTextBold"/>
              <w:rPr>
                <w:rFonts w:cs="Arial"/>
                <w:szCs w:val="24"/>
              </w:rPr>
            </w:pPr>
            <w:r>
              <w:rPr>
                <w:rFonts w:cs="Arial"/>
                <w:szCs w:val="24"/>
              </w:rPr>
              <w:t>Outline construction traffic management plan - 1</w:t>
            </w:r>
          </w:p>
          <w:p w14:paraId="2E34B231" w14:textId="6BB53610" w:rsidR="001B74A6" w:rsidRDefault="001B74A6" w:rsidP="001B74A6">
            <w:pPr>
              <w:pStyle w:val="QuestionMainBodyTextBold"/>
              <w:rPr>
                <w:rFonts w:cs="Arial"/>
                <w:szCs w:val="24"/>
              </w:rPr>
            </w:pPr>
            <w:r>
              <w:rPr>
                <w:rFonts w:cs="Arial"/>
                <w:b w:val="0"/>
                <w:bCs w:val="0"/>
                <w:szCs w:val="24"/>
              </w:rPr>
              <w:t>The outline Construction Traffic Management Plan (CTMP) [</w:t>
            </w:r>
            <w:hyperlink r:id="rId518" w:history="1">
              <w:r w:rsidR="000115EE">
                <w:rPr>
                  <w:rStyle w:val="Hyperlink"/>
                  <w:rFonts w:cs="Arial"/>
                  <w:b w:val="0"/>
                  <w:szCs w:val="24"/>
                </w:rPr>
                <w:t>APP-309</w:t>
              </w:r>
            </w:hyperlink>
            <w:r>
              <w:rPr>
                <w:rFonts w:cs="Arial"/>
                <w:b w:val="0"/>
                <w:bCs w:val="0"/>
                <w:szCs w:val="24"/>
              </w:rPr>
              <w:t>] states that a significant mitigation measure will be a driver information pack. Please provide information on what the pack will contain and explain how this will be presented to drivers and how you can be assured that all construction drivers will have seen, read and understood the details to ensure the desired mitigation effects will be seen. Will this pack also be provided to all delivery drivers prior to driving to the sites, if so how will this be managed in practice taking account of the potential number of different drivers and companies. How is this matter secured in the draft DCO.</w:t>
            </w:r>
          </w:p>
        </w:tc>
      </w:tr>
      <w:tr w:rsidR="001B74A6" w:rsidRPr="008C59AE" w14:paraId="5041D7DB" w14:textId="77777777" w:rsidTr="00AC1973">
        <w:tc>
          <w:tcPr>
            <w:tcW w:w="1713" w:type="dxa"/>
          </w:tcPr>
          <w:p w14:paraId="5013F72E" w14:textId="6599D142" w:rsidR="001B74A6" w:rsidRDefault="001B74A6" w:rsidP="001B74A6">
            <w:pPr>
              <w:pStyle w:val="Heading3"/>
              <w:numPr>
                <w:ilvl w:val="0"/>
                <w:numId w:val="0"/>
              </w:numPr>
              <w:rPr>
                <w:rFonts w:cs="Arial"/>
                <w:szCs w:val="24"/>
              </w:rPr>
            </w:pPr>
            <w:r>
              <w:rPr>
                <w:rFonts w:cs="Arial"/>
                <w:szCs w:val="24"/>
              </w:rPr>
              <w:t>TT 1.36</w:t>
            </w:r>
          </w:p>
        </w:tc>
        <w:tc>
          <w:tcPr>
            <w:tcW w:w="4131" w:type="dxa"/>
          </w:tcPr>
          <w:p w14:paraId="59337819" w14:textId="77777777" w:rsidR="001B74A6" w:rsidRDefault="001B74A6" w:rsidP="001B74A6">
            <w:pPr>
              <w:rPr>
                <w:rFonts w:cs="Arial"/>
                <w:szCs w:val="24"/>
              </w:rPr>
            </w:pPr>
            <w:r>
              <w:rPr>
                <w:rFonts w:cs="Arial"/>
                <w:szCs w:val="24"/>
              </w:rPr>
              <w:t>National Highways</w:t>
            </w:r>
          </w:p>
          <w:p w14:paraId="26932F59" w14:textId="60D2EA1E" w:rsidR="001B74A6" w:rsidRDefault="001B74A6" w:rsidP="001B74A6">
            <w:pPr>
              <w:rPr>
                <w:rFonts w:cs="Arial"/>
                <w:szCs w:val="24"/>
              </w:rPr>
            </w:pPr>
            <w:r>
              <w:rPr>
                <w:rFonts w:cs="Arial"/>
                <w:szCs w:val="24"/>
              </w:rPr>
              <w:t>Suffolk CC</w:t>
            </w:r>
          </w:p>
          <w:p w14:paraId="778C421E" w14:textId="3BCE1431" w:rsidR="001B74A6" w:rsidRDefault="001B74A6" w:rsidP="001B74A6">
            <w:pPr>
              <w:rPr>
                <w:rFonts w:cs="Arial"/>
                <w:szCs w:val="24"/>
              </w:rPr>
            </w:pPr>
            <w:r>
              <w:rPr>
                <w:rFonts w:cs="Arial"/>
                <w:szCs w:val="24"/>
              </w:rPr>
              <w:t>Essex CC</w:t>
            </w:r>
          </w:p>
          <w:p w14:paraId="5AD18277" w14:textId="413D2010" w:rsidR="001B74A6" w:rsidRDefault="001B74A6" w:rsidP="001B74A6">
            <w:pPr>
              <w:rPr>
                <w:rFonts w:cs="Arial"/>
                <w:szCs w:val="24"/>
              </w:rPr>
            </w:pPr>
            <w:r>
              <w:rPr>
                <w:rFonts w:cs="Arial"/>
                <w:szCs w:val="24"/>
              </w:rPr>
              <w:t>Norfolk CC</w:t>
            </w:r>
          </w:p>
          <w:p w14:paraId="28FE89D0" w14:textId="3286FBF4" w:rsidR="001B74A6" w:rsidRPr="00092316" w:rsidRDefault="001B74A6" w:rsidP="001B74A6">
            <w:pPr>
              <w:rPr>
                <w:rFonts w:cs="Arial"/>
                <w:szCs w:val="24"/>
              </w:rPr>
            </w:pPr>
            <w:r>
              <w:rPr>
                <w:rFonts w:cs="Arial"/>
                <w:szCs w:val="24"/>
              </w:rPr>
              <w:t>Thurrock Council</w:t>
            </w:r>
          </w:p>
        </w:tc>
        <w:tc>
          <w:tcPr>
            <w:tcW w:w="16547" w:type="dxa"/>
          </w:tcPr>
          <w:p w14:paraId="2E330ACE" w14:textId="36E6886F" w:rsidR="001B74A6" w:rsidRPr="0030151F" w:rsidRDefault="001B74A6" w:rsidP="001B74A6">
            <w:pPr>
              <w:pStyle w:val="QuestionMainBodyTextBold"/>
              <w:rPr>
                <w:rFonts w:cs="Arial"/>
                <w:szCs w:val="24"/>
              </w:rPr>
            </w:pPr>
            <w:r w:rsidRPr="0030151F">
              <w:rPr>
                <w:rFonts w:cs="Arial"/>
                <w:szCs w:val="24"/>
              </w:rPr>
              <w:t xml:space="preserve">Outline </w:t>
            </w:r>
            <w:r>
              <w:rPr>
                <w:rFonts w:cs="Arial"/>
                <w:szCs w:val="24"/>
              </w:rPr>
              <w:t>c</w:t>
            </w:r>
            <w:r w:rsidRPr="0030151F">
              <w:rPr>
                <w:rFonts w:cs="Arial"/>
                <w:szCs w:val="24"/>
              </w:rPr>
              <w:t xml:space="preserve">onstruction </w:t>
            </w:r>
            <w:r>
              <w:rPr>
                <w:rFonts w:cs="Arial"/>
                <w:szCs w:val="24"/>
              </w:rPr>
              <w:t>t</w:t>
            </w:r>
            <w:r w:rsidRPr="0030151F">
              <w:rPr>
                <w:rFonts w:cs="Arial"/>
                <w:szCs w:val="24"/>
              </w:rPr>
              <w:t xml:space="preserve">raffic </w:t>
            </w:r>
            <w:r>
              <w:rPr>
                <w:rFonts w:cs="Arial"/>
                <w:szCs w:val="24"/>
              </w:rPr>
              <w:t>m</w:t>
            </w:r>
            <w:r w:rsidRPr="0030151F">
              <w:rPr>
                <w:rFonts w:cs="Arial"/>
                <w:szCs w:val="24"/>
              </w:rPr>
              <w:t xml:space="preserve">anagement </w:t>
            </w:r>
            <w:r>
              <w:rPr>
                <w:rFonts w:cs="Arial"/>
                <w:szCs w:val="24"/>
              </w:rPr>
              <w:t>p</w:t>
            </w:r>
            <w:r w:rsidRPr="0030151F">
              <w:rPr>
                <w:rFonts w:cs="Arial"/>
                <w:szCs w:val="24"/>
              </w:rPr>
              <w:t>lan - 2</w:t>
            </w:r>
          </w:p>
          <w:p w14:paraId="47F9ABD5" w14:textId="3A739C6D" w:rsidR="001B74A6" w:rsidRPr="00092316" w:rsidRDefault="001B74A6" w:rsidP="001B74A6">
            <w:pPr>
              <w:pStyle w:val="QuestionMainBodyTextBold"/>
              <w:rPr>
                <w:rFonts w:cs="Arial"/>
                <w:szCs w:val="24"/>
              </w:rPr>
            </w:pPr>
            <w:r>
              <w:rPr>
                <w:rFonts w:cs="Arial"/>
                <w:b w:val="0"/>
                <w:szCs w:val="24"/>
              </w:rPr>
              <w:t>For the avoidance of doubt, p</w:t>
            </w:r>
            <w:r w:rsidRPr="0030151F">
              <w:rPr>
                <w:rFonts w:cs="Arial"/>
                <w:b w:val="0"/>
                <w:szCs w:val="24"/>
              </w:rPr>
              <w:t xml:space="preserve">lease detail any matters in the </w:t>
            </w:r>
            <w:r>
              <w:rPr>
                <w:rFonts w:cs="Arial"/>
                <w:b w:val="0"/>
                <w:szCs w:val="24"/>
              </w:rPr>
              <w:t>outline CTMP</w:t>
            </w:r>
            <w:r w:rsidRPr="0030151F">
              <w:rPr>
                <w:rFonts w:cs="Arial"/>
                <w:b w:val="0"/>
                <w:szCs w:val="24"/>
              </w:rPr>
              <w:t xml:space="preserve"> [</w:t>
            </w:r>
            <w:hyperlink r:id="rId519" w:history="1">
              <w:r w:rsidR="000115EE">
                <w:rPr>
                  <w:rStyle w:val="Hyperlink"/>
                  <w:rFonts w:cs="Arial"/>
                  <w:b w:val="0"/>
                  <w:szCs w:val="24"/>
                </w:rPr>
                <w:t>APP-309</w:t>
              </w:r>
            </w:hyperlink>
            <w:r w:rsidRPr="0030151F">
              <w:rPr>
                <w:rFonts w:cs="Arial"/>
                <w:b w:val="0"/>
                <w:szCs w:val="24"/>
              </w:rPr>
              <w:t xml:space="preserve">] which you consider requires amending and your proposed amendment. This could be in the form of a schedule or tracked changed version of the </w:t>
            </w:r>
            <w:r>
              <w:rPr>
                <w:rFonts w:cs="Arial"/>
                <w:b w:val="0"/>
                <w:szCs w:val="24"/>
              </w:rPr>
              <w:t xml:space="preserve">outline </w:t>
            </w:r>
            <w:r w:rsidRPr="0030151F">
              <w:rPr>
                <w:rFonts w:cs="Arial"/>
                <w:b w:val="0"/>
                <w:szCs w:val="24"/>
              </w:rPr>
              <w:t>C</w:t>
            </w:r>
            <w:r>
              <w:rPr>
                <w:rFonts w:cs="Arial"/>
                <w:b w:val="0"/>
                <w:szCs w:val="24"/>
              </w:rPr>
              <w:t>T</w:t>
            </w:r>
            <w:r w:rsidRPr="0030151F">
              <w:rPr>
                <w:rFonts w:cs="Arial"/>
                <w:b w:val="0"/>
                <w:szCs w:val="24"/>
              </w:rPr>
              <w:t>MP.</w:t>
            </w:r>
            <w:r>
              <w:rPr>
                <w:rFonts w:cs="Arial"/>
                <w:szCs w:val="24"/>
              </w:rPr>
              <w:t xml:space="preserve"> </w:t>
            </w:r>
          </w:p>
        </w:tc>
      </w:tr>
      <w:tr w:rsidR="001B74A6" w:rsidRPr="008C59AE" w14:paraId="59335B99" w14:textId="77777777" w:rsidTr="00AC1973">
        <w:tc>
          <w:tcPr>
            <w:tcW w:w="1713" w:type="dxa"/>
          </w:tcPr>
          <w:p w14:paraId="5CC3D768" w14:textId="00A26A91" w:rsidR="001B74A6" w:rsidRDefault="001B74A6" w:rsidP="001B74A6">
            <w:pPr>
              <w:pStyle w:val="Heading3"/>
              <w:numPr>
                <w:ilvl w:val="0"/>
                <w:numId w:val="0"/>
              </w:numPr>
              <w:rPr>
                <w:rFonts w:cs="Arial"/>
                <w:szCs w:val="24"/>
              </w:rPr>
            </w:pPr>
            <w:r>
              <w:rPr>
                <w:rFonts w:cs="Arial"/>
                <w:szCs w:val="24"/>
              </w:rPr>
              <w:t>TT 1.37</w:t>
            </w:r>
          </w:p>
        </w:tc>
        <w:tc>
          <w:tcPr>
            <w:tcW w:w="4131" w:type="dxa"/>
          </w:tcPr>
          <w:p w14:paraId="602B9D33" w14:textId="2AD0ECFA"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6569E814" w14:textId="4E4F23BB" w:rsidR="001B74A6" w:rsidRDefault="001B74A6" w:rsidP="001B74A6">
            <w:pPr>
              <w:pStyle w:val="QuestionMainBodyTextBold"/>
              <w:rPr>
                <w:rFonts w:cs="Arial"/>
                <w:szCs w:val="24"/>
              </w:rPr>
            </w:pPr>
            <w:r>
              <w:rPr>
                <w:rFonts w:cs="Arial"/>
                <w:szCs w:val="24"/>
              </w:rPr>
              <w:t>Bus services</w:t>
            </w:r>
          </w:p>
          <w:p w14:paraId="043AA75D" w14:textId="6ED8C062" w:rsidR="001B74A6" w:rsidRDefault="001B74A6" w:rsidP="001B74A6">
            <w:pPr>
              <w:pStyle w:val="QuestionMainBodyTextBold"/>
              <w:rPr>
                <w:rFonts w:cs="Arial"/>
                <w:szCs w:val="24"/>
              </w:rPr>
            </w:pPr>
            <w:r>
              <w:rPr>
                <w:rFonts w:cs="Arial"/>
                <w:b w:val="0"/>
                <w:bCs w:val="0"/>
                <w:szCs w:val="24"/>
              </w:rPr>
              <w:t>The TA [</w:t>
            </w:r>
            <w:hyperlink r:id="rId520" w:history="1">
              <w:r w:rsidR="00564D55">
                <w:rPr>
                  <w:rStyle w:val="Hyperlink"/>
                  <w:b w:val="0"/>
                  <w:bCs w:val="0"/>
                </w:rPr>
                <w:t>APP-333</w:t>
              </w:r>
            </w:hyperlink>
            <w:r>
              <w:rPr>
                <w:rFonts w:cs="Arial"/>
                <w:b w:val="0"/>
                <w:bCs w:val="0"/>
                <w:szCs w:val="24"/>
              </w:rPr>
              <w:t>] states that there are no expected changed to bus services on the 22 PARS which have been identified as having one or more buses operating on them and that there will be minimal delays to any bus service. How can the ExA be assured that construction work and any forecast increase in traffic volumes will not have an impact on service provision and how is the need to mitigate impact on bus services secured in the draft DCO.</w:t>
            </w:r>
          </w:p>
        </w:tc>
      </w:tr>
      <w:tr w:rsidR="001B74A6" w:rsidRPr="008C59AE" w14:paraId="54378D78" w14:textId="77777777" w:rsidTr="00AC1973">
        <w:tc>
          <w:tcPr>
            <w:tcW w:w="1713" w:type="dxa"/>
          </w:tcPr>
          <w:p w14:paraId="46475888" w14:textId="3B652678" w:rsidR="001B74A6" w:rsidRDefault="001B74A6" w:rsidP="001B74A6">
            <w:pPr>
              <w:pStyle w:val="Heading3"/>
              <w:numPr>
                <w:ilvl w:val="0"/>
                <w:numId w:val="0"/>
              </w:numPr>
              <w:rPr>
                <w:rFonts w:cs="Arial"/>
                <w:szCs w:val="24"/>
              </w:rPr>
            </w:pPr>
            <w:r>
              <w:rPr>
                <w:rFonts w:cs="Arial"/>
                <w:szCs w:val="24"/>
              </w:rPr>
              <w:t>TT 1.38</w:t>
            </w:r>
          </w:p>
        </w:tc>
        <w:tc>
          <w:tcPr>
            <w:tcW w:w="4131" w:type="dxa"/>
          </w:tcPr>
          <w:p w14:paraId="5D1D39A8" w14:textId="77777777" w:rsidR="001B74A6" w:rsidRDefault="001B74A6" w:rsidP="001B74A6">
            <w:pPr>
              <w:rPr>
                <w:rFonts w:cs="Arial"/>
                <w:szCs w:val="24"/>
              </w:rPr>
            </w:pPr>
            <w:r>
              <w:rPr>
                <w:rFonts w:cs="Arial"/>
                <w:szCs w:val="24"/>
              </w:rPr>
              <w:t>National Highways</w:t>
            </w:r>
          </w:p>
          <w:p w14:paraId="220FD626" w14:textId="57E73F0D" w:rsidR="001B74A6" w:rsidRDefault="001B74A6" w:rsidP="001B74A6">
            <w:pPr>
              <w:rPr>
                <w:rFonts w:cs="Arial"/>
                <w:szCs w:val="24"/>
              </w:rPr>
            </w:pPr>
            <w:r>
              <w:rPr>
                <w:rFonts w:cs="Arial"/>
                <w:szCs w:val="24"/>
              </w:rPr>
              <w:t>Suffolk CC</w:t>
            </w:r>
          </w:p>
          <w:p w14:paraId="137ADCA3" w14:textId="7508551F" w:rsidR="001B74A6" w:rsidRDefault="001B74A6" w:rsidP="001B74A6">
            <w:pPr>
              <w:rPr>
                <w:rFonts w:cs="Arial"/>
                <w:szCs w:val="24"/>
              </w:rPr>
            </w:pPr>
            <w:r>
              <w:rPr>
                <w:rFonts w:cs="Arial"/>
                <w:szCs w:val="24"/>
              </w:rPr>
              <w:t>Essex CC</w:t>
            </w:r>
          </w:p>
          <w:p w14:paraId="253EAE02" w14:textId="6D7C91C4" w:rsidR="001B74A6" w:rsidRDefault="001B74A6" w:rsidP="001B74A6">
            <w:pPr>
              <w:rPr>
                <w:rFonts w:cs="Arial"/>
                <w:szCs w:val="24"/>
              </w:rPr>
            </w:pPr>
            <w:r>
              <w:rPr>
                <w:rFonts w:cs="Arial"/>
                <w:szCs w:val="24"/>
              </w:rPr>
              <w:t>Norfolk CC</w:t>
            </w:r>
          </w:p>
          <w:p w14:paraId="3A1C3D70" w14:textId="5C4D86F1" w:rsidR="001B74A6" w:rsidRPr="00092316" w:rsidRDefault="001B74A6" w:rsidP="001B74A6">
            <w:pPr>
              <w:rPr>
                <w:rFonts w:cs="Arial"/>
                <w:szCs w:val="24"/>
              </w:rPr>
            </w:pPr>
            <w:r>
              <w:rPr>
                <w:rFonts w:cs="Arial"/>
                <w:szCs w:val="24"/>
              </w:rPr>
              <w:t>Thurrock Council</w:t>
            </w:r>
          </w:p>
        </w:tc>
        <w:tc>
          <w:tcPr>
            <w:tcW w:w="16547" w:type="dxa"/>
          </w:tcPr>
          <w:p w14:paraId="50AED07E" w14:textId="15865BCD" w:rsidR="001B74A6" w:rsidRPr="008D5D6C" w:rsidRDefault="001B74A6" w:rsidP="001B74A6">
            <w:pPr>
              <w:pStyle w:val="QuestionMainBodyTextBold"/>
              <w:rPr>
                <w:rFonts w:cs="Arial"/>
                <w:szCs w:val="24"/>
              </w:rPr>
            </w:pPr>
            <w:r w:rsidRPr="008D5D6C">
              <w:rPr>
                <w:rFonts w:cs="Arial"/>
                <w:szCs w:val="24"/>
              </w:rPr>
              <w:t>Statement</w:t>
            </w:r>
            <w:r>
              <w:rPr>
                <w:rFonts w:cs="Arial"/>
                <w:szCs w:val="24"/>
              </w:rPr>
              <w:t>s</w:t>
            </w:r>
            <w:r w:rsidRPr="008D5D6C">
              <w:rPr>
                <w:rFonts w:cs="Arial"/>
                <w:szCs w:val="24"/>
              </w:rPr>
              <w:t xml:space="preserve"> of </w:t>
            </w:r>
            <w:r>
              <w:rPr>
                <w:rFonts w:cs="Arial"/>
                <w:szCs w:val="24"/>
              </w:rPr>
              <w:t>c</w:t>
            </w:r>
            <w:r w:rsidRPr="008D5D6C">
              <w:rPr>
                <w:rFonts w:cs="Arial"/>
                <w:szCs w:val="24"/>
              </w:rPr>
              <w:t xml:space="preserve">ommon </w:t>
            </w:r>
            <w:r>
              <w:rPr>
                <w:rFonts w:cs="Arial"/>
                <w:szCs w:val="24"/>
              </w:rPr>
              <w:t>g</w:t>
            </w:r>
            <w:r w:rsidRPr="008D5D6C">
              <w:rPr>
                <w:rFonts w:cs="Arial"/>
                <w:szCs w:val="24"/>
              </w:rPr>
              <w:t>round</w:t>
            </w:r>
          </w:p>
          <w:p w14:paraId="686DB7F8" w14:textId="10CC364D" w:rsidR="001B74A6" w:rsidRPr="003D354E" w:rsidRDefault="001B74A6" w:rsidP="001B74A6">
            <w:pPr>
              <w:pStyle w:val="QuestionMainBodyTextBold"/>
              <w:rPr>
                <w:rFonts w:cs="Arial"/>
                <w:b w:val="0"/>
                <w:szCs w:val="24"/>
              </w:rPr>
            </w:pPr>
            <w:r>
              <w:rPr>
                <w:rFonts w:cs="Arial"/>
                <w:b w:val="0"/>
                <w:bCs w:val="0"/>
                <w:szCs w:val="24"/>
              </w:rPr>
              <w:t>In the SoCG with National Highways [</w:t>
            </w:r>
            <w:hyperlink r:id="rId521" w:history="1">
              <w:r w:rsidR="00915070">
                <w:rPr>
                  <w:rStyle w:val="Hyperlink"/>
                  <w:rFonts w:cs="Arial"/>
                  <w:b w:val="0"/>
                  <w:bCs w:val="0"/>
                  <w:szCs w:val="24"/>
                </w:rPr>
                <w:t>REP1-048</w:t>
              </w:r>
            </w:hyperlink>
            <w:r>
              <w:rPr>
                <w:rFonts w:cs="Arial"/>
                <w:b w:val="0"/>
                <w:bCs w:val="0"/>
                <w:szCs w:val="24"/>
              </w:rPr>
              <w:t>] a number of statements suggest that you are awaiting further information following requests to allow you to further consider the applicant submission. Please can you state if this additional information is now available to you and if not, what timescales you require to ensure an adequate response to any outstanding matters or concerns. Please can all local highway authorities address this same question.</w:t>
            </w:r>
          </w:p>
        </w:tc>
      </w:tr>
      <w:tr w:rsidR="001B74A6" w:rsidRPr="008C59AE" w14:paraId="53C58E9F" w14:textId="77777777" w:rsidTr="00AC1973">
        <w:tc>
          <w:tcPr>
            <w:tcW w:w="22391" w:type="dxa"/>
            <w:gridSpan w:val="3"/>
          </w:tcPr>
          <w:p w14:paraId="53C58E9E" w14:textId="16FB86A1" w:rsidR="001B74A6" w:rsidRPr="00092316" w:rsidRDefault="001B74A6" w:rsidP="001B74A6">
            <w:pPr>
              <w:pStyle w:val="Heading1"/>
              <w:numPr>
                <w:ilvl w:val="0"/>
                <w:numId w:val="0"/>
              </w:numPr>
              <w:rPr>
                <w:rFonts w:cs="Arial"/>
                <w:b w:val="0"/>
                <w:szCs w:val="24"/>
              </w:rPr>
            </w:pPr>
            <w:bookmarkStart w:id="31" w:name="_Toc224904035"/>
            <w:r>
              <w:rPr>
                <w:rFonts w:cs="Arial"/>
                <w:szCs w:val="24"/>
              </w:rPr>
              <w:t xml:space="preserve">WE   </w:t>
            </w:r>
            <w:r w:rsidRPr="00092316">
              <w:rPr>
                <w:rFonts w:cs="Arial"/>
                <w:szCs w:val="24"/>
              </w:rPr>
              <w:t xml:space="preserve">Water </w:t>
            </w:r>
            <w:r>
              <w:rPr>
                <w:rFonts w:cs="Arial"/>
                <w:szCs w:val="24"/>
              </w:rPr>
              <w:t>e</w:t>
            </w:r>
            <w:r w:rsidRPr="00092316">
              <w:rPr>
                <w:rFonts w:cs="Arial"/>
                <w:szCs w:val="24"/>
              </w:rPr>
              <w:t>nvironment</w:t>
            </w:r>
            <w:r>
              <w:rPr>
                <w:rFonts w:cs="Arial"/>
                <w:szCs w:val="24"/>
              </w:rPr>
              <w:t>: flood risk, hydrology and drainage</w:t>
            </w:r>
            <w:bookmarkEnd w:id="31"/>
          </w:p>
        </w:tc>
      </w:tr>
      <w:tr w:rsidR="001B74A6" w:rsidRPr="008C59AE" w14:paraId="53C58EA5" w14:textId="77777777" w:rsidTr="00AC1973">
        <w:tc>
          <w:tcPr>
            <w:tcW w:w="1713" w:type="dxa"/>
          </w:tcPr>
          <w:p w14:paraId="53C58EA0" w14:textId="67E2F748" w:rsidR="001B74A6" w:rsidRPr="00092316" w:rsidRDefault="001B74A6" w:rsidP="001B74A6">
            <w:pPr>
              <w:pStyle w:val="Heading3"/>
              <w:numPr>
                <w:ilvl w:val="0"/>
                <w:numId w:val="0"/>
              </w:numPr>
              <w:rPr>
                <w:rFonts w:cs="Arial"/>
                <w:szCs w:val="24"/>
              </w:rPr>
            </w:pPr>
            <w:r>
              <w:rPr>
                <w:rFonts w:cs="Arial"/>
                <w:szCs w:val="24"/>
              </w:rPr>
              <w:lastRenderedPageBreak/>
              <w:t xml:space="preserve">WE 1.1 </w:t>
            </w:r>
          </w:p>
        </w:tc>
        <w:tc>
          <w:tcPr>
            <w:tcW w:w="4131" w:type="dxa"/>
          </w:tcPr>
          <w:p w14:paraId="53C58EA1" w14:textId="4B0B2D2B" w:rsidR="001B74A6" w:rsidRPr="00092316" w:rsidRDefault="001B74A6" w:rsidP="001B74A6">
            <w:pPr>
              <w:rPr>
                <w:rFonts w:cs="Arial"/>
                <w:szCs w:val="24"/>
              </w:rPr>
            </w:pPr>
            <w:r w:rsidRPr="00092316">
              <w:rPr>
                <w:rFonts w:cs="Arial"/>
                <w:szCs w:val="24"/>
              </w:rPr>
              <w:t xml:space="preserve">The </w:t>
            </w:r>
            <w:r>
              <w:rPr>
                <w:rFonts w:cs="Arial"/>
                <w:szCs w:val="24"/>
              </w:rPr>
              <w:t>a</w:t>
            </w:r>
            <w:r w:rsidRPr="00092316">
              <w:rPr>
                <w:rFonts w:cs="Arial"/>
                <w:szCs w:val="24"/>
              </w:rPr>
              <w:t>pplicant</w:t>
            </w:r>
          </w:p>
        </w:tc>
        <w:tc>
          <w:tcPr>
            <w:tcW w:w="16547" w:type="dxa"/>
          </w:tcPr>
          <w:p w14:paraId="7940CD7B" w14:textId="60AF40F1" w:rsidR="001B74A6" w:rsidRPr="00092316" w:rsidRDefault="001B74A6" w:rsidP="001B74A6">
            <w:pPr>
              <w:pStyle w:val="QuestionMainBodyTextBold"/>
              <w:rPr>
                <w:rFonts w:cs="Arial"/>
                <w:b w:val="0"/>
                <w:szCs w:val="24"/>
              </w:rPr>
            </w:pPr>
            <w:r>
              <w:rPr>
                <w:rFonts w:cs="Arial"/>
                <w:szCs w:val="24"/>
              </w:rPr>
              <w:t xml:space="preserve">Norfolk CC </w:t>
            </w:r>
            <w:r w:rsidRPr="00B81E31">
              <w:rPr>
                <w:rFonts w:cs="Arial"/>
                <w:szCs w:val="24"/>
              </w:rPr>
              <w:t xml:space="preserve">LIR </w:t>
            </w:r>
          </w:p>
          <w:p w14:paraId="4409210F" w14:textId="4081D2F9" w:rsidR="001B74A6" w:rsidRDefault="001B74A6" w:rsidP="001B74A6">
            <w:pPr>
              <w:pStyle w:val="QuestionMainBodyText"/>
              <w:rPr>
                <w:rFonts w:cs="Arial"/>
                <w:szCs w:val="24"/>
              </w:rPr>
            </w:pPr>
            <w:r>
              <w:rPr>
                <w:rFonts w:cs="Arial"/>
                <w:szCs w:val="24"/>
              </w:rPr>
              <w:t xml:space="preserve">In its LIR </w:t>
            </w:r>
            <w:r w:rsidRPr="00B81E31">
              <w:rPr>
                <w:rFonts w:cs="Arial"/>
                <w:szCs w:val="24"/>
              </w:rPr>
              <w:t>[</w:t>
            </w:r>
            <w:hyperlink r:id="rId522" w:history="1">
              <w:r w:rsidRPr="0041036D">
                <w:rPr>
                  <w:rStyle w:val="Hyperlink"/>
                </w:rPr>
                <w:t>REP1-173</w:t>
              </w:r>
            </w:hyperlink>
            <w:r w:rsidRPr="00B81E31">
              <w:rPr>
                <w:rFonts w:cs="Arial"/>
                <w:szCs w:val="24"/>
              </w:rPr>
              <w:t>]</w:t>
            </w:r>
            <w:r>
              <w:rPr>
                <w:rFonts w:cs="Arial"/>
                <w:szCs w:val="24"/>
              </w:rPr>
              <w:t xml:space="preserve"> Norfolk CC note several concerns and outstanding objections to hydrology, land drainage and flood risk. In particular, it raises questions relating to the following: </w:t>
            </w:r>
          </w:p>
          <w:p w14:paraId="7E048CA5" w14:textId="35B16134" w:rsidR="001B74A6" w:rsidRDefault="001B74A6" w:rsidP="001B74A6">
            <w:pPr>
              <w:pStyle w:val="ListBullet"/>
            </w:pPr>
            <w:r>
              <w:t>Gaps in the ES and Flood Risk Assessment (FRA) (paragraphs 10.1 and 10.2)</w:t>
            </w:r>
          </w:p>
          <w:p w14:paraId="0F948D01" w14:textId="15DA35FC" w:rsidR="001B74A6" w:rsidRDefault="001B74A6" w:rsidP="001B74A6">
            <w:pPr>
              <w:pStyle w:val="ListBullet"/>
            </w:pPr>
            <w:r>
              <w:t>Construction near watercourses (paragraph 10.8)</w:t>
            </w:r>
          </w:p>
          <w:p w14:paraId="50F22AF7" w14:textId="5209A17A" w:rsidR="001B74A6" w:rsidRDefault="001B74A6" w:rsidP="001B74A6">
            <w:pPr>
              <w:pStyle w:val="ListBullet"/>
            </w:pPr>
            <w:r>
              <w:t>Insufficient definition of temporary construction works (paragraph 10.9)</w:t>
            </w:r>
          </w:p>
          <w:p w14:paraId="53C58EA4" w14:textId="2D76D26A" w:rsidR="001B74A6" w:rsidRPr="00A85BB9" w:rsidRDefault="001B74A6" w:rsidP="001B74A6">
            <w:r>
              <w:t xml:space="preserve">Please ensure you provide responses that directly answer these queries. </w:t>
            </w:r>
          </w:p>
        </w:tc>
      </w:tr>
      <w:tr w:rsidR="001B74A6" w:rsidRPr="008C59AE" w14:paraId="483A4464" w14:textId="77777777" w:rsidTr="00AC1973">
        <w:tc>
          <w:tcPr>
            <w:tcW w:w="1713" w:type="dxa"/>
          </w:tcPr>
          <w:p w14:paraId="2062D2A5" w14:textId="3619FCDE" w:rsidR="001B74A6" w:rsidRPr="00092316" w:rsidRDefault="001B74A6" w:rsidP="001B74A6">
            <w:pPr>
              <w:pStyle w:val="Heading3"/>
              <w:numPr>
                <w:ilvl w:val="0"/>
                <w:numId w:val="0"/>
              </w:numPr>
              <w:rPr>
                <w:rFonts w:cs="Arial"/>
                <w:szCs w:val="24"/>
              </w:rPr>
            </w:pPr>
            <w:r>
              <w:rPr>
                <w:rFonts w:cs="Arial"/>
                <w:szCs w:val="24"/>
              </w:rPr>
              <w:t>WE 1.2</w:t>
            </w:r>
          </w:p>
        </w:tc>
        <w:tc>
          <w:tcPr>
            <w:tcW w:w="4131" w:type="dxa"/>
          </w:tcPr>
          <w:p w14:paraId="0A37BE9D" w14:textId="40F4E068" w:rsidR="001B74A6" w:rsidRPr="00092316" w:rsidRDefault="001B74A6" w:rsidP="001B74A6">
            <w:pPr>
              <w:rPr>
                <w:rFonts w:cs="Arial"/>
                <w:szCs w:val="24"/>
              </w:rPr>
            </w:pPr>
            <w:r>
              <w:rPr>
                <w:rFonts w:cs="Arial"/>
                <w:szCs w:val="24"/>
              </w:rPr>
              <w:t>The applicant</w:t>
            </w:r>
          </w:p>
        </w:tc>
        <w:tc>
          <w:tcPr>
            <w:tcW w:w="16547" w:type="dxa"/>
          </w:tcPr>
          <w:p w14:paraId="03DB14AC" w14:textId="50AFA01C" w:rsidR="001B74A6" w:rsidRDefault="001B74A6" w:rsidP="001B74A6">
            <w:pPr>
              <w:pStyle w:val="QuestionMainBodyTextBold"/>
              <w:rPr>
                <w:rFonts w:cs="Arial"/>
                <w:szCs w:val="24"/>
              </w:rPr>
            </w:pPr>
            <w:r>
              <w:rPr>
                <w:rFonts w:cs="Arial"/>
                <w:szCs w:val="24"/>
              </w:rPr>
              <w:t>Flood risk assessment - 1</w:t>
            </w:r>
          </w:p>
          <w:p w14:paraId="17984921" w14:textId="0867ACCA" w:rsidR="001B74A6" w:rsidRPr="00092316" w:rsidRDefault="001B74A6" w:rsidP="001B74A6">
            <w:pPr>
              <w:rPr>
                <w:rFonts w:cs="Arial"/>
                <w:szCs w:val="24"/>
              </w:rPr>
            </w:pPr>
            <w:r>
              <w:t>In Appendix B of the FRA [</w:t>
            </w:r>
            <w:hyperlink r:id="rId523" w:history="1">
              <w:r w:rsidR="006B3D42">
                <w:rPr>
                  <w:rStyle w:val="Hyperlink"/>
                </w:rPr>
                <w:t>APP-331</w:t>
              </w:r>
            </w:hyperlink>
            <w:r>
              <w:t>], floodplain storage loss has been calculated for pylons located within floodplains.  However, the same calculation does not appear to have been carried out for the underground trenchless crossings (north and south) of the River Stour. Please explain why this calculation has not been made or is not required.</w:t>
            </w:r>
          </w:p>
        </w:tc>
      </w:tr>
      <w:tr w:rsidR="001B74A6" w:rsidRPr="008C59AE" w14:paraId="7315E59F" w14:textId="77777777" w:rsidTr="00AC1973">
        <w:tc>
          <w:tcPr>
            <w:tcW w:w="1713" w:type="dxa"/>
          </w:tcPr>
          <w:p w14:paraId="0F437AF2" w14:textId="7CF5FB0D" w:rsidR="001B74A6" w:rsidRPr="00092316" w:rsidRDefault="001B74A6" w:rsidP="001B74A6">
            <w:pPr>
              <w:pStyle w:val="Heading3"/>
              <w:numPr>
                <w:ilvl w:val="0"/>
                <w:numId w:val="0"/>
              </w:numPr>
              <w:rPr>
                <w:rFonts w:cs="Arial"/>
                <w:szCs w:val="24"/>
              </w:rPr>
            </w:pPr>
            <w:r>
              <w:rPr>
                <w:rFonts w:cs="Arial"/>
                <w:szCs w:val="24"/>
              </w:rPr>
              <w:t>WE 1.3</w:t>
            </w:r>
          </w:p>
        </w:tc>
        <w:tc>
          <w:tcPr>
            <w:tcW w:w="4131" w:type="dxa"/>
          </w:tcPr>
          <w:p w14:paraId="2AD049EA" w14:textId="57B82575" w:rsidR="001B74A6" w:rsidRPr="00092316" w:rsidRDefault="001B74A6" w:rsidP="001B74A6">
            <w:pPr>
              <w:rPr>
                <w:rFonts w:cs="Arial"/>
                <w:szCs w:val="24"/>
              </w:rPr>
            </w:pPr>
            <w:r>
              <w:rPr>
                <w:rFonts w:cs="Arial"/>
                <w:szCs w:val="24"/>
              </w:rPr>
              <w:t>The applicant</w:t>
            </w:r>
          </w:p>
        </w:tc>
        <w:tc>
          <w:tcPr>
            <w:tcW w:w="16547" w:type="dxa"/>
          </w:tcPr>
          <w:p w14:paraId="0240B8BF" w14:textId="486C4C9E" w:rsidR="001B74A6" w:rsidRDefault="001B74A6" w:rsidP="001B74A6">
            <w:pPr>
              <w:pStyle w:val="QuestionMainBodyTextBold"/>
              <w:rPr>
                <w:rFonts w:cs="Arial"/>
                <w:szCs w:val="24"/>
              </w:rPr>
            </w:pPr>
            <w:r>
              <w:rPr>
                <w:rFonts w:cs="Arial"/>
                <w:szCs w:val="24"/>
              </w:rPr>
              <w:t>Flood risk assessment - 2</w:t>
            </w:r>
          </w:p>
          <w:p w14:paraId="07FC2C24" w14:textId="0B02B97D" w:rsidR="001B74A6" w:rsidRDefault="001B74A6" w:rsidP="001B74A6">
            <w:r>
              <w:t>In its RR [</w:t>
            </w:r>
            <w:hyperlink r:id="rId524" w:history="1">
              <w:r w:rsidRPr="00324FAF">
                <w:rPr>
                  <w:rStyle w:val="Hyperlink"/>
                </w:rPr>
                <w:t>RR-2973</w:t>
              </w:r>
            </w:hyperlink>
            <w:r>
              <w:t>] Pylons East Anglia provided an independent technical examination of Flood Risk Validity and the ES chapter 12 [</w:t>
            </w:r>
            <w:hyperlink r:id="rId525" w:history="1">
              <w:r w:rsidR="00DA2C1B">
                <w:rPr>
                  <w:rStyle w:val="Hyperlink"/>
                </w:rPr>
                <w:t>APP-221</w:t>
              </w:r>
            </w:hyperlink>
            <w:r>
              <w:t xml:space="preserve">]. This report raised several questions, which do not appear to have been answered in your Deadline 1 documents, that relate to: </w:t>
            </w:r>
          </w:p>
          <w:p w14:paraId="70360FC2" w14:textId="77777777" w:rsidR="001B74A6" w:rsidRDefault="001B74A6" w:rsidP="001B74A6">
            <w:pPr>
              <w:pStyle w:val="ListBullet"/>
            </w:pPr>
            <w:r w:rsidRPr="00E7382C">
              <w:t xml:space="preserve">Scour Assessment: </w:t>
            </w:r>
            <w:r>
              <w:t>Provide confirmation</w:t>
            </w:r>
            <w:r w:rsidRPr="00E7382C">
              <w:t xml:space="preserve"> that pylon foundations in Flood Zone 3 have been designed to withstand local scour during the 1% AEP + CC event, given the lack of velocity modelling. </w:t>
            </w:r>
          </w:p>
          <w:p w14:paraId="65077C87" w14:textId="77777777" w:rsidR="001B74A6" w:rsidRDefault="001B74A6" w:rsidP="001B74A6">
            <w:pPr>
              <w:pStyle w:val="ListBullet"/>
            </w:pPr>
            <w:r w:rsidRPr="00E7382C">
              <w:t xml:space="preserve">Haul Road Transparency: </w:t>
            </w:r>
            <w:r>
              <w:t>Provide</w:t>
            </w:r>
            <w:r w:rsidRPr="00E7382C">
              <w:t xml:space="preserve"> a "blockage scenario" assessment for temporary culverts on ordinary watercourses to ensure haul roads do not increase flood risk to third parties if culverts become occluded.</w:t>
            </w:r>
          </w:p>
          <w:p w14:paraId="6B4129B9" w14:textId="77777777" w:rsidR="001B74A6" w:rsidRDefault="001B74A6" w:rsidP="001B74A6">
            <w:pPr>
              <w:pStyle w:val="ListBullet"/>
            </w:pPr>
            <w:r w:rsidRPr="00E7382C">
              <w:t xml:space="preserve">Tilbury North Routing: </w:t>
            </w:r>
            <w:r>
              <w:t xml:space="preserve">Provide </w:t>
            </w:r>
            <w:r w:rsidRPr="00E7382C">
              <w:t>hydraulic calculations proving that the box culvert at Tilbury North Substation will not accelerate flow conveyance to the detriment of downstream receptors.</w:t>
            </w:r>
          </w:p>
          <w:p w14:paraId="3DEA8083" w14:textId="77777777" w:rsidR="001B74A6" w:rsidRDefault="001B74A6" w:rsidP="001B74A6">
            <w:pPr>
              <w:pStyle w:val="ListBullet"/>
            </w:pPr>
            <w:r w:rsidRPr="00E7382C">
              <w:t>CoCP Tightening: Remove the phrase "where practicable" from Commitment W07 regarding the storage of materials in Flood Zone 3, replacing it with a strict prohibition on storing loose or hazardous materials in the functional floodplain.</w:t>
            </w:r>
          </w:p>
          <w:p w14:paraId="6851076A" w14:textId="77777777" w:rsidR="001B74A6" w:rsidRDefault="001B74A6" w:rsidP="001B74A6">
            <w:pPr>
              <w:pStyle w:val="ListBullet"/>
            </w:pPr>
            <w:r w:rsidRPr="00E7382C">
              <w:t xml:space="preserve">River Tas and River Wid </w:t>
            </w:r>
            <w:r>
              <w:t xml:space="preserve">require </w:t>
            </w:r>
            <w:r w:rsidRPr="00E7382C">
              <w:t>detailed modelling</w:t>
            </w:r>
            <w:r>
              <w:t>.</w:t>
            </w:r>
          </w:p>
          <w:p w14:paraId="13B07219" w14:textId="0F6AC816" w:rsidR="001B74A6" w:rsidRPr="001B0FE6" w:rsidRDefault="001B74A6" w:rsidP="001B74A6">
            <w:r>
              <w:t xml:space="preserve">Respond to the points above, either through signposting existing submissions if this information has been provided, or updated reports. </w:t>
            </w:r>
          </w:p>
        </w:tc>
      </w:tr>
      <w:tr w:rsidR="001B74A6" w:rsidRPr="008C59AE" w14:paraId="13D425DD" w14:textId="77777777" w:rsidTr="00AC1973">
        <w:tc>
          <w:tcPr>
            <w:tcW w:w="1713" w:type="dxa"/>
          </w:tcPr>
          <w:p w14:paraId="7610258A" w14:textId="14101729" w:rsidR="001B74A6" w:rsidRDefault="001B74A6" w:rsidP="001B74A6">
            <w:pPr>
              <w:pStyle w:val="Heading3"/>
              <w:numPr>
                <w:ilvl w:val="0"/>
                <w:numId w:val="0"/>
              </w:numPr>
              <w:rPr>
                <w:rFonts w:cs="Arial"/>
                <w:szCs w:val="24"/>
              </w:rPr>
            </w:pPr>
            <w:r>
              <w:rPr>
                <w:rFonts w:cs="Arial"/>
                <w:szCs w:val="24"/>
              </w:rPr>
              <w:t>WE 1.4</w:t>
            </w:r>
          </w:p>
        </w:tc>
        <w:tc>
          <w:tcPr>
            <w:tcW w:w="4131" w:type="dxa"/>
          </w:tcPr>
          <w:p w14:paraId="647D1C30" w14:textId="40186F20" w:rsidR="001B74A6" w:rsidRDefault="001B74A6" w:rsidP="001B74A6">
            <w:pPr>
              <w:rPr>
                <w:rFonts w:cs="Arial"/>
                <w:szCs w:val="24"/>
              </w:rPr>
            </w:pPr>
            <w:r>
              <w:rPr>
                <w:rFonts w:cs="Arial"/>
                <w:szCs w:val="24"/>
              </w:rPr>
              <w:t>The applicant</w:t>
            </w:r>
          </w:p>
        </w:tc>
        <w:tc>
          <w:tcPr>
            <w:tcW w:w="16547" w:type="dxa"/>
          </w:tcPr>
          <w:p w14:paraId="3F510B80" w14:textId="05ECD1A4" w:rsidR="001B74A6" w:rsidRDefault="001B74A6" w:rsidP="001B74A6">
            <w:pPr>
              <w:pStyle w:val="QuestionMainBodyTextBold"/>
              <w:rPr>
                <w:rFonts w:cs="Arial"/>
                <w:szCs w:val="24"/>
              </w:rPr>
            </w:pPr>
            <w:r>
              <w:rPr>
                <w:rFonts w:cs="Arial"/>
                <w:szCs w:val="24"/>
              </w:rPr>
              <w:t>Flood risk assessment - 3</w:t>
            </w:r>
          </w:p>
          <w:p w14:paraId="2EAF3D6C" w14:textId="0FEDE01C" w:rsidR="001B74A6" w:rsidRPr="00B15E10" w:rsidRDefault="001B74A6" w:rsidP="001B74A6">
            <w:pPr>
              <w:pStyle w:val="QuestionMainBodyTextBold"/>
              <w:rPr>
                <w:rFonts w:cs="Arial"/>
                <w:b w:val="0"/>
                <w:bCs w:val="0"/>
                <w:szCs w:val="24"/>
                <w:highlight w:val="green"/>
              </w:rPr>
            </w:pPr>
            <w:r w:rsidRPr="00B15E10">
              <w:rPr>
                <w:b w:val="0"/>
                <w:bCs w:val="0"/>
              </w:rPr>
              <w:t xml:space="preserve">In </w:t>
            </w:r>
            <w:r>
              <w:rPr>
                <w:b w:val="0"/>
                <w:bCs w:val="0"/>
              </w:rPr>
              <w:t>its</w:t>
            </w:r>
            <w:r w:rsidRPr="00B15E10">
              <w:rPr>
                <w:b w:val="0"/>
                <w:bCs w:val="0"/>
              </w:rPr>
              <w:t xml:space="preserve"> LIR </w:t>
            </w:r>
            <w:r w:rsidR="00323693" w:rsidRPr="00323693">
              <w:rPr>
                <w:rFonts w:cs="Arial"/>
                <w:b w:val="0"/>
                <w:bCs w:val="0"/>
                <w:szCs w:val="24"/>
              </w:rPr>
              <w:t>[</w:t>
            </w:r>
            <w:hyperlink r:id="rId526" w:history="1">
              <w:r w:rsidR="00323693" w:rsidRPr="00323693">
                <w:rPr>
                  <w:rStyle w:val="Hyperlink"/>
                  <w:rFonts w:cs="Arial"/>
                  <w:b w:val="0"/>
                  <w:bCs w:val="0"/>
                  <w:szCs w:val="24"/>
                </w:rPr>
                <w:t>REP1-161</w:t>
              </w:r>
            </w:hyperlink>
            <w:r w:rsidR="00323693" w:rsidRPr="00323693">
              <w:rPr>
                <w:rFonts w:cs="Arial"/>
                <w:b w:val="0"/>
                <w:bCs w:val="0"/>
                <w:szCs w:val="24"/>
              </w:rPr>
              <w:t>]</w:t>
            </w:r>
            <w:r w:rsidRPr="00B15E10">
              <w:rPr>
                <w:b w:val="0"/>
                <w:bCs w:val="0"/>
              </w:rPr>
              <w:t xml:space="preserve"> at paragraph 4.7.21, </w:t>
            </w:r>
            <w:r>
              <w:rPr>
                <w:b w:val="0"/>
                <w:bCs w:val="0"/>
              </w:rPr>
              <w:t>Essex CC</w:t>
            </w:r>
            <w:r w:rsidRPr="0013449D">
              <w:rPr>
                <w:rFonts w:cs="Arial"/>
                <w:b w:val="0"/>
                <w:bCs w:val="0"/>
                <w:szCs w:val="24"/>
              </w:rPr>
              <w:t xml:space="preserve"> state that Essex has a rain fall climate change allowance of 45% and request the applicant confirm parameters with the </w:t>
            </w:r>
            <w:r>
              <w:rPr>
                <w:rFonts w:cs="Arial"/>
                <w:b w:val="0"/>
                <w:bCs w:val="0"/>
                <w:szCs w:val="24"/>
              </w:rPr>
              <w:t>Environment Agency</w:t>
            </w:r>
            <w:r w:rsidRPr="0013449D">
              <w:rPr>
                <w:rFonts w:cs="Arial"/>
                <w:b w:val="0"/>
                <w:bCs w:val="0"/>
                <w:szCs w:val="24"/>
              </w:rPr>
              <w:t xml:space="preserve">. Please confirm if this allowance is part of your FRA considerations and if not, why not. </w:t>
            </w:r>
          </w:p>
        </w:tc>
      </w:tr>
      <w:tr w:rsidR="001B74A6" w:rsidRPr="008C59AE" w14:paraId="21BAAF13" w14:textId="77777777" w:rsidTr="00AC1973">
        <w:tc>
          <w:tcPr>
            <w:tcW w:w="1713" w:type="dxa"/>
          </w:tcPr>
          <w:p w14:paraId="08C25F5D" w14:textId="485542BB" w:rsidR="001B74A6" w:rsidRPr="00092316" w:rsidRDefault="001B74A6" w:rsidP="001B74A6">
            <w:pPr>
              <w:pStyle w:val="Heading3"/>
              <w:numPr>
                <w:ilvl w:val="0"/>
                <w:numId w:val="0"/>
              </w:numPr>
              <w:rPr>
                <w:rFonts w:cs="Arial"/>
                <w:szCs w:val="24"/>
              </w:rPr>
            </w:pPr>
            <w:r>
              <w:rPr>
                <w:rFonts w:cs="Arial"/>
                <w:szCs w:val="24"/>
              </w:rPr>
              <w:t>WE 1.5</w:t>
            </w:r>
          </w:p>
        </w:tc>
        <w:tc>
          <w:tcPr>
            <w:tcW w:w="4131" w:type="dxa"/>
          </w:tcPr>
          <w:p w14:paraId="23D1231E" w14:textId="3FC575C3" w:rsidR="001B74A6" w:rsidRDefault="001B74A6" w:rsidP="001B74A6">
            <w:pPr>
              <w:rPr>
                <w:rFonts w:cs="Arial"/>
                <w:szCs w:val="24"/>
              </w:rPr>
            </w:pPr>
            <w:r>
              <w:rPr>
                <w:rFonts w:cs="Arial"/>
                <w:szCs w:val="24"/>
              </w:rPr>
              <w:t>The applicant</w:t>
            </w:r>
          </w:p>
        </w:tc>
        <w:tc>
          <w:tcPr>
            <w:tcW w:w="16547" w:type="dxa"/>
          </w:tcPr>
          <w:p w14:paraId="57E9A90D" w14:textId="6E10DFA3" w:rsidR="001B74A6" w:rsidRDefault="001B74A6" w:rsidP="001B74A6">
            <w:pPr>
              <w:pStyle w:val="QuestionMainBodyTextBold"/>
              <w:rPr>
                <w:rFonts w:cs="Arial"/>
                <w:szCs w:val="24"/>
              </w:rPr>
            </w:pPr>
            <w:r>
              <w:rPr>
                <w:rFonts w:cs="Arial"/>
                <w:szCs w:val="24"/>
              </w:rPr>
              <w:t>Flooding concerns</w:t>
            </w:r>
          </w:p>
          <w:p w14:paraId="293CEF72" w14:textId="79E23480" w:rsidR="001B74A6" w:rsidRPr="003C40E6" w:rsidRDefault="001B74A6" w:rsidP="001B74A6">
            <w:pPr>
              <w:pStyle w:val="QuestionMainBodyTextBold"/>
              <w:rPr>
                <w:rFonts w:cs="Arial"/>
                <w:b w:val="0"/>
                <w:szCs w:val="24"/>
              </w:rPr>
            </w:pPr>
            <w:r>
              <w:rPr>
                <w:rFonts w:cs="Arial"/>
                <w:b w:val="0"/>
                <w:bCs w:val="0"/>
                <w:szCs w:val="24"/>
              </w:rPr>
              <w:t>A number of individual RRs from property owners highlight a concern regarding increased risk of flooding, some citing known issues that could see an increased risk of localised flooding to property. Please explain how you are addressing these individual concerns and provide a schedule of specific location-by-location responses to all RRs and consultation responders who have raised property flooding as a concern, stating the communication status and how mitigation is secured in the draft DCO.</w:t>
            </w:r>
          </w:p>
        </w:tc>
      </w:tr>
      <w:tr w:rsidR="001B74A6" w:rsidRPr="008C59AE" w14:paraId="7B1A64BC" w14:textId="77777777" w:rsidTr="00AC1973">
        <w:tc>
          <w:tcPr>
            <w:tcW w:w="1713" w:type="dxa"/>
          </w:tcPr>
          <w:p w14:paraId="32971DFC" w14:textId="09EDDAAD" w:rsidR="001B74A6" w:rsidRPr="00092316" w:rsidRDefault="001B74A6" w:rsidP="001B74A6">
            <w:pPr>
              <w:pStyle w:val="Heading3"/>
              <w:numPr>
                <w:ilvl w:val="0"/>
                <w:numId w:val="0"/>
              </w:numPr>
              <w:rPr>
                <w:rFonts w:cs="Arial"/>
                <w:szCs w:val="24"/>
              </w:rPr>
            </w:pPr>
            <w:r>
              <w:rPr>
                <w:rFonts w:cs="Arial"/>
                <w:szCs w:val="24"/>
              </w:rPr>
              <w:t>WE 1.6</w:t>
            </w:r>
          </w:p>
        </w:tc>
        <w:tc>
          <w:tcPr>
            <w:tcW w:w="4131" w:type="dxa"/>
          </w:tcPr>
          <w:p w14:paraId="6A661945" w14:textId="1543848C" w:rsidR="001B74A6" w:rsidRPr="00092316" w:rsidRDefault="001B74A6" w:rsidP="001B74A6">
            <w:pPr>
              <w:rPr>
                <w:rFonts w:cs="Arial"/>
                <w:szCs w:val="24"/>
              </w:rPr>
            </w:pPr>
            <w:r>
              <w:rPr>
                <w:rFonts w:cs="Arial"/>
                <w:szCs w:val="24"/>
              </w:rPr>
              <w:t>The applicant</w:t>
            </w:r>
          </w:p>
        </w:tc>
        <w:tc>
          <w:tcPr>
            <w:tcW w:w="16547" w:type="dxa"/>
          </w:tcPr>
          <w:p w14:paraId="6E5C6E4F" w14:textId="5029023D" w:rsidR="001B74A6" w:rsidRPr="00092316" w:rsidRDefault="001B74A6" w:rsidP="001B74A6">
            <w:pPr>
              <w:pStyle w:val="QuestionMainBodyTextBold"/>
              <w:rPr>
                <w:rFonts w:cs="Arial"/>
                <w:b w:val="0"/>
                <w:szCs w:val="24"/>
              </w:rPr>
            </w:pPr>
            <w:r>
              <w:rPr>
                <w:rFonts w:cs="Arial"/>
                <w:szCs w:val="24"/>
              </w:rPr>
              <w:t>Surface water - 1</w:t>
            </w:r>
          </w:p>
          <w:p w14:paraId="69E46C44" w14:textId="282AEEA7" w:rsidR="001B74A6" w:rsidRPr="00DD5629" w:rsidRDefault="001B74A6" w:rsidP="001B74A6">
            <w:pPr>
              <w:pStyle w:val="QuestionMainBodyTextBold"/>
              <w:rPr>
                <w:rFonts w:cs="Arial"/>
                <w:szCs w:val="24"/>
                <w:highlight w:val="green"/>
              </w:rPr>
            </w:pPr>
            <w:r w:rsidRPr="00836940">
              <w:rPr>
                <w:rFonts w:cs="Arial"/>
                <w:b w:val="0"/>
                <w:bCs w:val="0"/>
                <w:szCs w:val="24"/>
              </w:rPr>
              <w:t xml:space="preserve">In </w:t>
            </w:r>
            <w:r>
              <w:rPr>
                <w:rFonts w:cs="Arial"/>
                <w:b w:val="0"/>
                <w:bCs w:val="0"/>
                <w:szCs w:val="24"/>
              </w:rPr>
              <w:t>their</w:t>
            </w:r>
            <w:r w:rsidRPr="00836940">
              <w:rPr>
                <w:rFonts w:cs="Arial"/>
                <w:b w:val="0"/>
                <w:bCs w:val="0"/>
                <w:szCs w:val="24"/>
              </w:rPr>
              <w:t xml:space="preserve"> LIR</w:t>
            </w:r>
            <w:r>
              <w:rPr>
                <w:rFonts w:cs="Arial"/>
                <w:b w:val="0"/>
                <w:bCs w:val="0"/>
                <w:szCs w:val="24"/>
              </w:rPr>
              <w:t>s, the Lead Local Flood Authorities (LLFA) request the production and implementation of a construction surface water drainage strategy to be secured in the draft DCO, which Norfolk CC states has precedent in DCOs. Please explain your consideration of this suggestion.</w:t>
            </w:r>
          </w:p>
        </w:tc>
      </w:tr>
      <w:tr w:rsidR="001B74A6" w:rsidRPr="008C59AE" w14:paraId="57147DA7" w14:textId="77777777" w:rsidTr="00AC1973">
        <w:tc>
          <w:tcPr>
            <w:tcW w:w="1713" w:type="dxa"/>
          </w:tcPr>
          <w:p w14:paraId="00F90B74" w14:textId="04EAD10E" w:rsidR="001B74A6" w:rsidRDefault="001B74A6" w:rsidP="001B74A6">
            <w:pPr>
              <w:pStyle w:val="Heading3"/>
              <w:numPr>
                <w:ilvl w:val="0"/>
                <w:numId w:val="0"/>
              </w:numPr>
              <w:rPr>
                <w:rFonts w:cs="Arial"/>
                <w:szCs w:val="24"/>
              </w:rPr>
            </w:pPr>
            <w:r>
              <w:rPr>
                <w:rFonts w:cs="Arial"/>
                <w:szCs w:val="24"/>
              </w:rPr>
              <w:t>WE 1.7</w:t>
            </w:r>
          </w:p>
        </w:tc>
        <w:tc>
          <w:tcPr>
            <w:tcW w:w="4131" w:type="dxa"/>
          </w:tcPr>
          <w:p w14:paraId="6D391956" w14:textId="61C6003D" w:rsidR="001B74A6" w:rsidRDefault="001B74A6" w:rsidP="001B74A6">
            <w:pPr>
              <w:rPr>
                <w:rFonts w:cs="Arial"/>
                <w:szCs w:val="24"/>
              </w:rPr>
            </w:pPr>
            <w:r>
              <w:rPr>
                <w:rFonts w:cs="Arial"/>
                <w:szCs w:val="24"/>
              </w:rPr>
              <w:t>The applicant</w:t>
            </w:r>
          </w:p>
        </w:tc>
        <w:tc>
          <w:tcPr>
            <w:tcW w:w="16547" w:type="dxa"/>
          </w:tcPr>
          <w:p w14:paraId="19B0F100" w14:textId="43A2B991" w:rsidR="001B74A6" w:rsidRPr="00092316" w:rsidRDefault="001B74A6" w:rsidP="001B74A6">
            <w:pPr>
              <w:pStyle w:val="QuestionMainBodyTextBold"/>
              <w:rPr>
                <w:rFonts w:cs="Arial"/>
                <w:b w:val="0"/>
                <w:szCs w:val="24"/>
              </w:rPr>
            </w:pPr>
            <w:r>
              <w:rPr>
                <w:rFonts w:cs="Arial"/>
                <w:szCs w:val="24"/>
              </w:rPr>
              <w:t xml:space="preserve">Surface </w:t>
            </w:r>
            <w:r w:rsidR="00195225">
              <w:rPr>
                <w:rFonts w:cs="Arial"/>
                <w:szCs w:val="24"/>
              </w:rPr>
              <w:t>w</w:t>
            </w:r>
            <w:r w:rsidR="00487028">
              <w:rPr>
                <w:rFonts w:cs="Arial"/>
                <w:szCs w:val="24"/>
              </w:rPr>
              <w:t>ater</w:t>
            </w:r>
            <w:r>
              <w:rPr>
                <w:rFonts w:cs="Arial"/>
                <w:szCs w:val="24"/>
              </w:rPr>
              <w:t xml:space="preserve"> - 2</w:t>
            </w:r>
          </w:p>
          <w:p w14:paraId="428DDAED" w14:textId="53A6252F" w:rsidR="001B74A6" w:rsidRPr="00B1210B" w:rsidRDefault="001B74A6" w:rsidP="001B74A6">
            <w:pPr>
              <w:pStyle w:val="QuestionMainBodyTextBold"/>
              <w:rPr>
                <w:rFonts w:cs="Arial"/>
                <w:szCs w:val="24"/>
                <w:highlight w:val="yellow"/>
              </w:rPr>
            </w:pPr>
            <w:r>
              <w:rPr>
                <w:rFonts w:cs="Arial"/>
                <w:b w:val="0"/>
                <w:bCs w:val="0"/>
                <w:szCs w:val="24"/>
              </w:rPr>
              <w:t>Please confirm if all surface water runoff from construction sites and permanent works will be managed in line with Sustainable Drainage Systems guidance and will be designed to ensure there is no impact on third party land and down-stream catchment. State how this is secured in the draft DCO.</w:t>
            </w:r>
          </w:p>
        </w:tc>
      </w:tr>
      <w:tr w:rsidR="001B74A6" w:rsidRPr="008C59AE" w14:paraId="29938438" w14:textId="77777777" w:rsidTr="00AC1973">
        <w:tc>
          <w:tcPr>
            <w:tcW w:w="1713" w:type="dxa"/>
          </w:tcPr>
          <w:p w14:paraId="139CBCAB" w14:textId="5A40C194" w:rsidR="001B74A6" w:rsidRDefault="001B74A6" w:rsidP="001B74A6">
            <w:pPr>
              <w:pStyle w:val="Heading3"/>
              <w:numPr>
                <w:ilvl w:val="0"/>
                <w:numId w:val="0"/>
              </w:numPr>
              <w:rPr>
                <w:rFonts w:cs="Arial"/>
                <w:szCs w:val="24"/>
              </w:rPr>
            </w:pPr>
            <w:r>
              <w:rPr>
                <w:rFonts w:cs="Arial"/>
                <w:szCs w:val="24"/>
              </w:rPr>
              <w:t>WE 1.8</w:t>
            </w:r>
          </w:p>
        </w:tc>
        <w:tc>
          <w:tcPr>
            <w:tcW w:w="4131" w:type="dxa"/>
          </w:tcPr>
          <w:p w14:paraId="7EFE9AA6" w14:textId="4D267C94" w:rsidR="001B74A6" w:rsidRDefault="001B74A6" w:rsidP="001B74A6">
            <w:pPr>
              <w:rPr>
                <w:rFonts w:cs="Arial"/>
                <w:szCs w:val="24"/>
              </w:rPr>
            </w:pPr>
            <w:r>
              <w:rPr>
                <w:rFonts w:cs="Arial"/>
                <w:szCs w:val="24"/>
              </w:rPr>
              <w:t>The applicant</w:t>
            </w:r>
          </w:p>
        </w:tc>
        <w:tc>
          <w:tcPr>
            <w:tcW w:w="16547" w:type="dxa"/>
          </w:tcPr>
          <w:p w14:paraId="160C802B" w14:textId="1F3872A7" w:rsidR="001B74A6" w:rsidRDefault="001B74A6" w:rsidP="001B74A6">
            <w:pPr>
              <w:pStyle w:val="QuestionMainBodyTextBold"/>
              <w:rPr>
                <w:rFonts w:cs="Arial"/>
                <w:szCs w:val="24"/>
              </w:rPr>
            </w:pPr>
            <w:r w:rsidRPr="00634C5F">
              <w:rPr>
                <w:rFonts w:cs="Arial"/>
                <w:szCs w:val="24"/>
              </w:rPr>
              <w:t xml:space="preserve">Surface </w:t>
            </w:r>
            <w:r>
              <w:rPr>
                <w:rFonts w:cs="Arial"/>
                <w:szCs w:val="24"/>
              </w:rPr>
              <w:t>w</w:t>
            </w:r>
            <w:r w:rsidRPr="00634C5F">
              <w:rPr>
                <w:rFonts w:cs="Arial"/>
                <w:szCs w:val="24"/>
              </w:rPr>
              <w:t>ater - 3</w:t>
            </w:r>
          </w:p>
          <w:p w14:paraId="087FCACB" w14:textId="37F6CD8A" w:rsidR="001B74A6" w:rsidRPr="00B1210B" w:rsidRDefault="001B74A6" w:rsidP="001B74A6">
            <w:pPr>
              <w:pStyle w:val="QuestionMainBodyTextBold"/>
              <w:rPr>
                <w:rFonts w:cs="Arial"/>
                <w:szCs w:val="24"/>
                <w:highlight w:val="yellow"/>
              </w:rPr>
            </w:pPr>
            <w:r>
              <w:rPr>
                <w:rFonts w:cs="Arial"/>
                <w:b w:val="0"/>
                <w:bCs w:val="0"/>
                <w:szCs w:val="24"/>
              </w:rPr>
              <w:t xml:space="preserve">A number of LLFAs have commented that they have residual concerns about the management of surface water, for example in its LIR </w:t>
            </w:r>
            <w:r w:rsidR="00323693" w:rsidRPr="00323693">
              <w:rPr>
                <w:rFonts w:cs="Arial"/>
                <w:b w:val="0"/>
                <w:bCs w:val="0"/>
                <w:szCs w:val="24"/>
              </w:rPr>
              <w:t>[</w:t>
            </w:r>
            <w:hyperlink r:id="rId527" w:history="1">
              <w:r w:rsidR="00323693" w:rsidRPr="00323693">
                <w:rPr>
                  <w:rStyle w:val="Hyperlink"/>
                  <w:rFonts w:cs="Arial"/>
                  <w:b w:val="0"/>
                  <w:bCs w:val="0"/>
                  <w:szCs w:val="24"/>
                </w:rPr>
                <w:t>REP1-161</w:t>
              </w:r>
            </w:hyperlink>
            <w:r w:rsidR="00323693" w:rsidRPr="00323693">
              <w:rPr>
                <w:rFonts w:cs="Arial"/>
                <w:b w:val="0"/>
                <w:bCs w:val="0"/>
                <w:szCs w:val="24"/>
              </w:rPr>
              <w:t>]</w:t>
            </w:r>
            <w:r>
              <w:rPr>
                <w:rFonts w:cs="Arial"/>
                <w:b w:val="0"/>
                <w:bCs w:val="0"/>
                <w:szCs w:val="24"/>
              </w:rPr>
              <w:t xml:space="preserve"> at paragraph 4.7.25, Essex CC state that the LLFA ‘…</w:t>
            </w:r>
            <w:r w:rsidRPr="00F62345">
              <w:rPr>
                <w:rFonts w:cs="Arial"/>
                <w:b w:val="0"/>
                <w:bCs w:val="0"/>
                <w:i/>
                <w:iCs/>
                <w:szCs w:val="24"/>
              </w:rPr>
              <w:t>retains certain concerns that have not been addressed from previous discussions</w:t>
            </w:r>
            <w:r>
              <w:rPr>
                <w:rFonts w:cs="Arial"/>
                <w:b w:val="0"/>
                <w:bCs w:val="0"/>
                <w:i/>
                <w:iCs/>
                <w:szCs w:val="24"/>
              </w:rPr>
              <w:t xml:space="preserve"> </w:t>
            </w:r>
            <w:r w:rsidRPr="00F62345">
              <w:rPr>
                <w:rFonts w:cs="Arial"/>
                <w:b w:val="0"/>
                <w:bCs w:val="0"/>
                <w:i/>
                <w:iCs/>
                <w:szCs w:val="24"/>
              </w:rPr>
              <w:t>and that have been set out in consultation responses, without feedback or</w:t>
            </w:r>
            <w:r>
              <w:rPr>
                <w:rFonts w:cs="Arial"/>
                <w:b w:val="0"/>
                <w:bCs w:val="0"/>
                <w:i/>
                <w:iCs/>
                <w:szCs w:val="24"/>
              </w:rPr>
              <w:t xml:space="preserve"> </w:t>
            </w:r>
            <w:r w:rsidRPr="00F62345">
              <w:rPr>
                <w:rFonts w:cs="Arial"/>
                <w:b w:val="0"/>
                <w:bCs w:val="0"/>
                <w:i/>
                <w:iCs/>
                <w:szCs w:val="24"/>
              </w:rPr>
              <w:t>discussion from the Applicant. This uncertainty gives cause for concern for the</w:t>
            </w:r>
            <w:r>
              <w:rPr>
                <w:rFonts w:cs="Arial"/>
                <w:b w:val="0"/>
                <w:bCs w:val="0"/>
                <w:i/>
                <w:iCs/>
                <w:szCs w:val="24"/>
              </w:rPr>
              <w:t xml:space="preserve"> </w:t>
            </w:r>
            <w:r w:rsidRPr="00913E6E">
              <w:rPr>
                <w:rFonts w:cs="Arial"/>
                <w:b w:val="0"/>
                <w:i/>
                <w:szCs w:val="24"/>
              </w:rPr>
              <w:t>project</w:t>
            </w:r>
            <w:r>
              <w:rPr>
                <w:rFonts w:cs="Arial"/>
                <w:b w:val="0"/>
                <w:bCs w:val="0"/>
                <w:szCs w:val="24"/>
              </w:rPr>
              <w:t xml:space="preserve">’. Explain </w:t>
            </w:r>
            <w:r>
              <w:rPr>
                <w:rFonts w:cs="Arial"/>
                <w:b w:val="0"/>
                <w:bCs w:val="0"/>
                <w:szCs w:val="24"/>
              </w:rPr>
              <w:lastRenderedPageBreak/>
              <w:t>how the ExA can be assured that the concerns of LLFAs regarding surface water are being adequately addressed and will be resolved by the close of the examination.</w:t>
            </w:r>
          </w:p>
        </w:tc>
      </w:tr>
      <w:tr w:rsidR="001B74A6" w:rsidRPr="008C59AE" w14:paraId="454A0CF0" w14:textId="77777777" w:rsidTr="00AC1973">
        <w:tc>
          <w:tcPr>
            <w:tcW w:w="1713" w:type="dxa"/>
          </w:tcPr>
          <w:p w14:paraId="59057548" w14:textId="33C755EB" w:rsidR="001B74A6" w:rsidRDefault="001B74A6" w:rsidP="001B74A6">
            <w:pPr>
              <w:pStyle w:val="Heading3"/>
              <w:numPr>
                <w:ilvl w:val="0"/>
                <w:numId w:val="0"/>
              </w:numPr>
              <w:rPr>
                <w:rFonts w:cs="Arial"/>
                <w:szCs w:val="24"/>
              </w:rPr>
            </w:pPr>
            <w:r>
              <w:rPr>
                <w:rFonts w:cs="Arial"/>
                <w:szCs w:val="24"/>
              </w:rPr>
              <w:lastRenderedPageBreak/>
              <w:t>WE 1.9</w:t>
            </w:r>
          </w:p>
        </w:tc>
        <w:tc>
          <w:tcPr>
            <w:tcW w:w="4131" w:type="dxa"/>
          </w:tcPr>
          <w:p w14:paraId="41712CA3" w14:textId="643E46FE" w:rsidR="001B74A6" w:rsidRDefault="001B74A6" w:rsidP="001B74A6">
            <w:pPr>
              <w:rPr>
                <w:rFonts w:cs="Arial"/>
                <w:szCs w:val="24"/>
              </w:rPr>
            </w:pPr>
            <w:r>
              <w:rPr>
                <w:rFonts w:cs="Arial"/>
                <w:szCs w:val="24"/>
              </w:rPr>
              <w:t>The applicant</w:t>
            </w:r>
          </w:p>
        </w:tc>
        <w:tc>
          <w:tcPr>
            <w:tcW w:w="16547" w:type="dxa"/>
          </w:tcPr>
          <w:p w14:paraId="1D709FA9" w14:textId="01C2B080" w:rsidR="001B74A6" w:rsidRDefault="001B74A6" w:rsidP="001B74A6">
            <w:pPr>
              <w:pStyle w:val="QuestionMainBodyTextBold"/>
              <w:rPr>
                <w:rFonts w:cs="Arial"/>
                <w:szCs w:val="24"/>
              </w:rPr>
            </w:pPr>
            <w:r w:rsidRPr="00634C5F">
              <w:rPr>
                <w:rFonts w:cs="Arial"/>
                <w:szCs w:val="24"/>
              </w:rPr>
              <w:t xml:space="preserve">Surface </w:t>
            </w:r>
            <w:r>
              <w:rPr>
                <w:rFonts w:cs="Arial"/>
                <w:szCs w:val="24"/>
              </w:rPr>
              <w:t>w</w:t>
            </w:r>
            <w:r w:rsidRPr="00634C5F">
              <w:rPr>
                <w:rFonts w:cs="Arial"/>
                <w:szCs w:val="24"/>
              </w:rPr>
              <w:t xml:space="preserve">ater - </w:t>
            </w:r>
            <w:r>
              <w:rPr>
                <w:rFonts w:cs="Arial"/>
                <w:szCs w:val="24"/>
              </w:rPr>
              <w:t>4</w:t>
            </w:r>
          </w:p>
          <w:p w14:paraId="2DCA4F1E" w14:textId="54270112" w:rsidR="001B74A6" w:rsidRPr="00657A75" w:rsidRDefault="001B74A6" w:rsidP="001B74A6">
            <w:pPr>
              <w:pStyle w:val="QuestionMainBodyTextBold"/>
              <w:rPr>
                <w:rFonts w:cs="Arial"/>
                <w:b w:val="0"/>
                <w:bCs w:val="0"/>
                <w:szCs w:val="24"/>
                <w:highlight w:val="yellow"/>
              </w:rPr>
            </w:pPr>
            <w:r w:rsidRPr="00657A75">
              <w:rPr>
                <w:rFonts w:cs="Arial"/>
                <w:b w:val="0"/>
                <w:bCs w:val="0"/>
                <w:szCs w:val="24"/>
              </w:rPr>
              <w:t>In its RR [</w:t>
            </w:r>
            <w:hyperlink r:id="rId528" w:history="1">
              <w:r>
                <w:rPr>
                  <w:rStyle w:val="Hyperlink"/>
                  <w:rFonts w:cs="Arial"/>
                  <w:b w:val="0"/>
                  <w:bCs w:val="0"/>
                  <w:szCs w:val="24"/>
                </w:rPr>
                <w:t>RR-3792</w:t>
              </w:r>
            </w:hyperlink>
            <w:r w:rsidRPr="00657A75">
              <w:rPr>
                <w:rFonts w:cs="Arial"/>
                <w:b w:val="0"/>
                <w:bCs w:val="0"/>
                <w:szCs w:val="24"/>
              </w:rPr>
              <w:t xml:space="preserve">] the </w:t>
            </w:r>
            <w:r>
              <w:rPr>
                <w:rFonts w:cs="Arial"/>
                <w:b w:val="0"/>
                <w:bCs w:val="0"/>
                <w:szCs w:val="24"/>
              </w:rPr>
              <w:t>Water Management Alliance</w:t>
            </w:r>
            <w:r w:rsidRPr="00657A75">
              <w:rPr>
                <w:rFonts w:cs="Arial"/>
                <w:b w:val="0"/>
                <w:bCs w:val="0"/>
                <w:szCs w:val="24"/>
              </w:rPr>
              <w:t xml:space="preserve"> note that any surface water to be discharged into watercourses they are responsible for will need consent. Please confirm how this is secured in the </w:t>
            </w:r>
            <w:r>
              <w:rPr>
                <w:rFonts w:cs="Arial"/>
                <w:b w:val="0"/>
                <w:bCs w:val="0"/>
                <w:szCs w:val="24"/>
              </w:rPr>
              <w:t>draft DCO</w:t>
            </w:r>
            <w:r w:rsidRPr="00657A75">
              <w:rPr>
                <w:rFonts w:cs="Arial"/>
                <w:b w:val="0"/>
                <w:bCs w:val="0"/>
                <w:szCs w:val="24"/>
              </w:rPr>
              <w:t xml:space="preserve"> and if agreement has been reached on the consenting process.</w:t>
            </w:r>
          </w:p>
        </w:tc>
      </w:tr>
      <w:tr w:rsidR="001B74A6" w:rsidRPr="008C59AE" w14:paraId="69A9562C" w14:textId="77777777" w:rsidTr="00AC1973">
        <w:tc>
          <w:tcPr>
            <w:tcW w:w="1713" w:type="dxa"/>
          </w:tcPr>
          <w:p w14:paraId="6C55441E" w14:textId="0137F343" w:rsidR="001B74A6" w:rsidRDefault="001B74A6" w:rsidP="001B74A6">
            <w:pPr>
              <w:pStyle w:val="Heading3"/>
              <w:numPr>
                <w:ilvl w:val="0"/>
                <w:numId w:val="0"/>
              </w:numPr>
              <w:rPr>
                <w:rFonts w:cs="Arial"/>
                <w:szCs w:val="24"/>
              </w:rPr>
            </w:pPr>
            <w:r>
              <w:rPr>
                <w:rFonts w:cs="Arial"/>
                <w:szCs w:val="24"/>
              </w:rPr>
              <w:t>WE 1.10</w:t>
            </w:r>
          </w:p>
        </w:tc>
        <w:tc>
          <w:tcPr>
            <w:tcW w:w="4131" w:type="dxa"/>
          </w:tcPr>
          <w:p w14:paraId="1E232996" w14:textId="14CF59F1" w:rsidR="001B74A6" w:rsidRDefault="001B74A6" w:rsidP="001B74A6">
            <w:pPr>
              <w:rPr>
                <w:rFonts w:cs="Arial"/>
                <w:szCs w:val="24"/>
              </w:rPr>
            </w:pPr>
            <w:r>
              <w:rPr>
                <w:rFonts w:cs="Arial"/>
                <w:szCs w:val="24"/>
              </w:rPr>
              <w:t>The applicant</w:t>
            </w:r>
          </w:p>
        </w:tc>
        <w:tc>
          <w:tcPr>
            <w:tcW w:w="16547" w:type="dxa"/>
          </w:tcPr>
          <w:p w14:paraId="58B821B6" w14:textId="43F1A2B3" w:rsidR="001B74A6" w:rsidRPr="00B04463" w:rsidRDefault="001B74A6" w:rsidP="001B74A6">
            <w:pPr>
              <w:pStyle w:val="QuestionMainBodyTextBold"/>
              <w:rPr>
                <w:rFonts w:cs="Arial"/>
                <w:szCs w:val="24"/>
              </w:rPr>
            </w:pPr>
            <w:r>
              <w:rPr>
                <w:rFonts w:cs="Arial"/>
                <w:szCs w:val="24"/>
              </w:rPr>
              <w:t>Certified documents</w:t>
            </w:r>
          </w:p>
          <w:p w14:paraId="45FF2E8B" w14:textId="69C9613A" w:rsidR="001B74A6" w:rsidRPr="00DD48AC" w:rsidRDefault="001B74A6" w:rsidP="001B74A6">
            <w:pPr>
              <w:pStyle w:val="QuestionMainBodyTextBold"/>
              <w:rPr>
                <w:rFonts w:cs="Arial"/>
                <w:b w:val="0"/>
                <w:szCs w:val="24"/>
              </w:rPr>
            </w:pPr>
            <w:r w:rsidRPr="006D627F">
              <w:rPr>
                <w:rFonts w:cs="Arial"/>
                <w:b w:val="0"/>
                <w:bCs w:val="0"/>
                <w:szCs w:val="24"/>
              </w:rPr>
              <w:t xml:space="preserve">In its LIR </w:t>
            </w:r>
            <w:r w:rsidR="00323693" w:rsidRPr="00323693">
              <w:rPr>
                <w:rFonts w:cs="Arial"/>
                <w:b w:val="0"/>
                <w:bCs w:val="0"/>
                <w:szCs w:val="24"/>
              </w:rPr>
              <w:t>[</w:t>
            </w:r>
            <w:hyperlink r:id="rId529" w:history="1">
              <w:r w:rsidR="00323693" w:rsidRPr="00323693">
                <w:rPr>
                  <w:rStyle w:val="Hyperlink"/>
                  <w:rFonts w:cs="Arial"/>
                  <w:b w:val="0"/>
                  <w:bCs w:val="0"/>
                  <w:szCs w:val="24"/>
                </w:rPr>
                <w:t>REP1-161</w:t>
              </w:r>
            </w:hyperlink>
            <w:r w:rsidR="00323693" w:rsidRPr="00323693">
              <w:rPr>
                <w:rFonts w:cs="Arial"/>
                <w:b w:val="0"/>
                <w:bCs w:val="0"/>
                <w:szCs w:val="24"/>
              </w:rPr>
              <w:t>]</w:t>
            </w:r>
            <w:r w:rsidRPr="006D627F">
              <w:rPr>
                <w:rFonts w:cs="Arial"/>
                <w:b w:val="0"/>
                <w:bCs w:val="0"/>
                <w:szCs w:val="24"/>
              </w:rPr>
              <w:t xml:space="preserve"> </w:t>
            </w:r>
            <w:r>
              <w:rPr>
                <w:rFonts w:cs="Arial"/>
                <w:b w:val="0"/>
                <w:bCs w:val="0"/>
                <w:szCs w:val="24"/>
              </w:rPr>
              <w:t>at paragraph 4.7.26, Essex CC</w:t>
            </w:r>
            <w:r w:rsidRPr="006D627F">
              <w:rPr>
                <w:rFonts w:cs="Arial"/>
                <w:b w:val="0"/>
                <w:bCs w:val="0"/>
                <w:szCs w:val="24"/>
              </w:rPr>
              <w:t xml:space="preserve"> state they are</w:t>
            </w:r>
            <w:r w:rsidRPr="00F15F09">
              <w:rPr>
                <w:rFonts w:cs="Arial"/>
                <w:b w:val="0"/>
                <w:szCs w:val="24"/>
              </w:rPr>
              <w:t xml:space="preserve"> concerned that the </w:t>
            </w:r>
            <w:r>
              <w:rPr>
                <w:rFonts w:cs="Arial"/>
                <w:b w:val="0"/>
                <w:bCs w:val="0"/>
                <w:szCs w:val="24"/>
              </w:rPr>
              <w:t>draft DCO</w:t>
            </w:r>
            <w:r w:rsidRPr="00F15F09">
              <w:rPr>
                <w:rFonts w:cs="Arial"/>
                <w:b w:val="0"/>
                <w:szCs w:val="24"/>
              </w:rPr>
              <w:t xml:space="preserve">, </w:t>
            </w:r>
            <w:r w:rsidR="00CE7375">
              <w:rPr>
                <w:rFonts w:cs="Arial"/>
                <w:b w:val="0"/>
                <w:szCs w:val="24"/>
              </w:rPr>
              <w:t>d</w:t>
            </w:r>
            <w:r w:rsidRPr="00F15F09">
              <w:rPr>
                <w:rFonts w:cs="Arial"/>
                <w:b w:val="0"/>
                <w:szCs w:val="24"/>
              </w:rPr>
              <w:t xml:space="preserve">raft </w:t>
            </w:r>
            <w:r w:rsidR="00CE7375">
              <w:rPr>
                <w:rFonts w:cs="Arial"/>
                <w:b w:val="0"/>
                <w:szCs w:val="24"/>
              </w:rPr>
              <w:t>s</w:t>
            </w:r>
            <w:r w:rsidRPr="00F15F09">
              <w:rPr>
                <w:rFonts w:cs="Arial"/>
                <w:b w:val="0"/>
                <w:szCs w:val="24"/>
              </w:rPr>
              <w:t xml:space="preserve">chedule of </w:t>
            </w:r>
            <w:r w:rsidR="00CE7375">
              <w:rPr>
                <w:rFonts w:cs="Arial"/>
                <w:b w:val="0"/>
                <w:szCs w:val="24"/>
              </w:rPr>
              <w:t>r</w:t>
            </w:r>
            <w:r w:rsidRPr="00F15F09">
              <w:rPr>
                <w:rFonts w:cs="Arial"/>
                <w:b w:val="0"/>
                <w:szCs w:val="24"/>
              </w:rPr>
              <w:t>equirements and</w:t>
            </w:r>
            <w:r w:rsidRPr="006D627F">
              <w:rPr>
                <w:rFonts w:cs="Arial"/>
                <w:b w:val="0"/>
                <w:bCs w:val="0"/>
                <w:szCs w:val="24"/>
              </w:rPr>
              <w:t xml:space="preserve"> </w:t>
            </w:r>
            <w:r w:rsidRPr="00F15F09">
              <w:rPr>
                <w:rFonts w:cs="Arial"/>
                <w:b w:val="0"/>
                <w:szCs w:val="24"/>
              </w:rPr>
              <w:t>E</w:t>
            </w:r>
            <w:r>
              <w:rPr>
                <w:rFonts w:cs="Arial"/>
                <w:b w:val="0"/>
                <w:szCs w:val="24"/>
              </w:rPr>
              <w:t>M</w:t>
            </w:r>
            <w:r w:rsidRPr="00F15F09">
              <w:rPr>
                <w:rFonts w:cs="Arial"/>
                <w:b w:val="0"/>
                <w:szCs w:val="24"/>
              </w:rPr>
              <w:t xml:space="preserve"> do not highlight the existing flood risk, the need for</w:t>
            </w:r>
            <w:r w:rsidRPr="006D627F">
              <w:rPr>
                <w:rFonts w:cs="Arial"/>
                <w:b w:val="0"/>
                <w:bCs w:val="0"/>
                <w:szCs w:val="24"/>
              </w:rPr>
              <w:t xml:space="preserve"> </w:t>
            </w:r>
            <w:r w:rsidRPr="00F15F09">
              <w:rPr>
                <w:rFonts w:cs="Arial"/>
                <w:b w:val="0"/>
                <w:szCs w:val="24"/>
              </w:rPr>
              <w:t xml:space="preserve">managing </w:t>
            </w:r>
            <w:r w:rsidRPr="006D627F">
              <w:rPr>
                <w:rFonts w:cs="Arial"/>
                <w:b w:val="0"/>
                <w:bCs w:val="0"/>
                <w:szCs w:val="24"/>
              </w:rPr>
              <w:t>this</w:t>
            </w:r>
            <w:r w:rsidRPr="00F15F09">
              <w:rPr>
                <w:rFonts w:cs="Arial"/>
                <w:b w:val="0"/>
                <w:szCs w:val="24"/>
              </w:rPr>
              <w:t xml:space="preserve"> risk and/</w:t>
            </w:r>
            <w:r>
              <w:rPr>
                <w:rFonts w:cs="Arial"/>
                <w:b w:val="0"/>
                <w:szCs w:val="24"/>
              </w:rPr>
              <w:t xml:space="preserve"> </w:t>
            </w:r>
            <w:r w:rsidRPr="00F15F09">
              <w:rPr>
                <w:rFonts w:cs="Arial"/>
                <w:b w:val="0"/>
                <w:szCs w:val="24"/>
              </w:rPr>
              <w:t xml:space="preserve">or the presence of overland flows. </w:t>
            </w:r>
            <w:r w:rsidRPr="006D627F">
              <w:rPr>
                <w:rFonts w:cs="Arial"/>
                <w:b w:val="0"/>
                <w:bCs w:val="0"/>
                <w:szCs w:val="24"/>
              </w:rPr>
              <w:t xml:space="preserve">They continue to </w:t>
            </w:r>
            <w:r w:rsidRPr="00F15F09">
              <w:rPr>
                <w:rFonts w:cs="Arial"/>
                <w:b w:val="0"/>
                <w:bCs w:val="0"/>
                <w:szCs w:val="24"/>
              </w:rPr>
              <w:t>suggest</w:t>
            </w:r>
            <w:r w:rsidRPr="00F15F09">
              <w:rPr>
                <w:rFonts w:cs="Arial"/>
                <w:b w:val="0"/>
                <w:szCs w:val="24"/>
              </w:rPr>
              <w:t xml:space="preserve"> that the </w:t>
            </w:r>
            <w:r w:rsidRPr="00F15F09">
              <w:rPr>
                <w:rFonts w:cs="Arial"/>
                <w:b w:val="0"/>
                <w:bCs w:val="0"/>
                <w:szCs w:val="24"/>
              </w:rPr>
              <w:t>F</w:t>
            </w:r>
            <w:r w:rsidRPr="006D627F">
              <w:rPr>
                <w:rFonts w:cs="Arial"/>
                <w:b w:val="0"/>
                <w:bCs w:val="0"/>
                <w:szCs w:val="24"/>
              </w:rPr>
              <w:t>RA</w:t>
            </w:r>
            <w:r w:rsidRPr="00F15F09">
              <w:rPr>
                <w:rFonts w:cs="Arial"/>
                <w:b w:val="0"/>
                <w:bCs w:val="0"/>
                <w:szCs w:val="24"/>
              </w:rPr>
              <w:t xml:space="preserve"> and</w:t>
            </w:r>
            <w:r w:rsidRPr="006D627F">
              <w:rPr>
                <w:rFonts w:cs="Arial"/>
                <w:b w:val="0"/>
                <w:bCs w:val="0"/>
                <w:szCs w:val="24"/>
              </w:rPr>
              <w:t xml:space="preserve"> </w:t>
            </w:r>
            <w:r w:rsidRPr="00F15F09">
              <w:rPr>
                <w:rFonts w:cs="Arial"/>
                <w:b w:val="0"/>
                <w:szCs w:val="24"/>
              </w:rPr>
              <w:t xml:space="preserve">the Surface Water Management </w:t>
            </w:r>
            <w:r>
              <w:rPr>
                <w:rFonts w:cs="Arial"/>
                <w:b w:val="0"/>
                <w:bCs w:val="0"/>
                <w:szCs w:val="24"/>
              </w:rPr>
              <w:t>Strategy</w:t>
            </w:r>
            <w:r w:rsidRPr="00F15F09">
              <w:rPr>
                <w:rFonts w:cs="Arial"/>
                <w:b w:val="0"/>
                <w:szCs w:val="24"/>
              </w:rPr>
              <w:t xml:space="preserve"> document</w:t>
            </w:r>
            <w:r>
              <w:rPr>
                <w:rFonts w:cs="Arial"/>
                <w:b w:val="0"/>
                <w:szCs w:val="24"/>
              </w:rPr>
              <w:t>s</w:t>
            </w:r>
            <w:r w:rsidRPr="00F15F09">
              <w:rPr>
                <w:rFonts w:cs="Arial"/>
                <w:b w:val="0"/>
                <w:szCs w:val="24"/>
              </w:rPr>
              <w:t xml:space="preserve"> </w:t>
            </w:r>
            <w:r>
              <w:rPr>
                <w:rFonts w:cs="Arial"/>
                <w:b w:val="0"/>
                <w:szCs w:val="24"/>
              </w:rPr>
              <w:t xml:space="preserve">should </w:t>
            </w:r>
            <w:r w:rsidRPr="00F15F09">
              <w:rPr>
                <w:rFonts w:cs="Arial"/>
                <w:b w:val="0"/>
                <w:szCs w:val="24"/>
              </w:rPr>
              <w:t>be listed as ‘</w:t>
            </w:r>
            <w:r>
              <w:rPr>
                <w:rFonts w:cs="Arial"/>
                <w:b w:val="0"/>
                <w:szCs w:val="24"/>
              </w:rPr>
              <w:t>certified document</w:t>
            </w:r>
            <w:r w:rsidRPr="00F15F09">
              <w:rPr>
                <w:rFonts w:cs="Arial"/>
                <w:b w:val="0"/>
                <w:szCs w:val="24"/>
              </w:rPr>
              <w:t xml:space="preserve">’ of the </w:t>
            </w:r>
            <w:r>
              <w:rPr>
                <w:rFonts w:cs="Arial"/>
                <w:b w:val="0"/>
                <w:szCs w:val="24"/>
              </w:rPr>
              <w:t xml:space="preserve">draft </w:t>
            </w:r>
            <w:r w:rsidRPr="00F15F09">
              <w:rPr>
                <w:rFonts w:cs="Arial"/>
                <w:b w:val="0"/>
                <w:szCs w:val="24"/>
              </w:rPr>
              <w:t xml:space="preserve">DCO and that </w:t>
            </w:r>
            <w:r>
              <w:rPr>
                <w:rFonts w:cs="Arial"/>
                <w:b w:val="0"/>
                <w:szCs w:val="24"/>
              </w:rPr>
              <w:t>a</w:t>
            </w:r>
            <w:r w:rsidRPr="00F15F09">
              <w:rPr>
                <w:rFonts w:cs="Arial"/>
                <w:b w:val="0"/>
                <w:szCs w:val="24"/>
              </w:rPr>
              <w:t xml:space="preserve"> Construction Environmental Management</w:t>
            </w:r>
            <w:r w:rsidRPr="006D627F">
              <w:rPr>
                <w:rFonts w:cs="Arial"/>
                <w:b w:val="0"/>
                <w:bCs w:val="0"/>
                <w:szCs w:val="24"/>
              </w:rPr>
              <w:t xml:space="preserve"> </w:t>
            </w:r>
            <w:r w:rsidRPr="00F15F09">
              <w:rPr>
                <w:rFonts w:cs="Arial"/>
                <w:b w:val="0"/>
                <w:szCs w:val="24"/>
              </w:rPr>
              <w:t>Plan is drafted to control works that affect ordinary watercourses/drainage</w:t>
            </w:r>
            <w:r w:rsidRPr="006D627F">
              <w:rPr>
                <w:rFonts w:cs="Arial"/>
                <w:b w:val="0"/>
                <w:bCs w:val="0"/>
                <w:szCs w:val="24"/>
              </w:rPr>
              <w:t xml:space="preserve"> </w:t>
            </w:r>
            <w:r w:rsidRPr="00F15F09">
              <w:rPr>
                <w:rFonts w:cs="Arial"/>
                <w:b w:val="0"/>
                <w:szCs w:val="24"/>
              </w:rPr>
              <w:t xml:space="preserve">channels, surface water drainage, and the control of pollutants. </w:t>
            </w:r>
            <w:r w:rsidRPr="006D627F">
              <w:rPr>
                <w:rFonts w:cs="Arial"/>
                <w:b w:val="0"/>
                <w:bCs w:val="0"/>
                <w:szCs w:val="24"/>
              </w:rPr>
              <w:t>Please comment on this proposal.</w:t>
            </w:r>
          </w:p>
        </w:tc>
      </w:tr>
      <w:tr w:rsidR="001B74A6" w:rsidRPr="008C59AE" w14:paraId="097056BB" w14:textId="77777777" w:rsidTr="00AC1973">
        <w:tc>
          <w:tcPr>
            <w:tcW w:w="1713" w:type="dxa"/>
          </w:tcPr>
          <w:p w14:paraId="2F8346C7" w14:textId="69766A35" w:rsidR="001B74A6" w:rsidRPr="00092316" w:rsidRDefault="001B74A6" w:rsidP="001B74A6">
            <w:pPr>
              <w:pStyle w:val="Heading3"/>
              <w:numPr>
                <w:ilvl w:val="0"/>
                <w:numId w:val="0"/>
              </w:numPr>
              <w:rPr>
                <w:rFonts w:cs="Arial"/>
                <w:szCs w:val="24"/>
              </w:rPr>
            </w:pPr>
            <w:r>
              <w:rPr>
                <w:rFonts w:cs="Arial"/>
                <w:szCs w:val="24"/>
              </w:rPr>
              <w:t>WE 1.11</w:t>
            </w:r>
          </w:p>
        </w:tc>
        <w:tc>
          <w:tcPr>
            <w:tcW w:w="4131" w:type="dxa"/>
          </w:tcPr>
          <w:p w14:paraId="5A3EFB2F" w14:textId="5A40A601" w:rsidR="001B74A6" w:rsidRPr="00092316" w:rsidRDefault="001B74A6" w:rsidP="001B74A6">
            <w:pPr>
              <w:rPr>
                <w:rFonts w:cs="Arial"/>
                <w:szCs w:val="24"/>
              </w:rPr>
            </w:pPr>
            <w:r>
              <w:rPr>
                <w:rFonts w:cs="Arial"/>
                <w:szCs w:val="24"/>
              </w:rPr>
              <w:t>The applicant</w:t>
            </w:r>
          </w:p>
        </w:tc>
        <w:tc>
          <w:tcPr>
            <w:tcW w:w="16547" w:type="dxa"/>
          </w:tcPr>
          <w:p w14:paraId="42BB14F6" w14:textId="6488471D" w:rsidR="001B74A6" w:rsidRPr="00092316" w:rsidRDefault="001B74A6" w:rsidP="001B74A6">
            <w:pPr>
              <w:pStyle w:val="QuestionMainBodyTextBold"/>
              <w:rPr>
                <w:rFonts w:cs="Arial"/>
                <w:b w:val="0"/>
                <w:szCs w:val="24"/>
              </w:rPr>
            </w:pPr>
            <w:r>
              <w:rPr>
                <w:rFonts w:cs="Arial"/>
                <w:szCs w:val="24"/>
              </w:rPr>
              <w:t xml:space="preserve">Outline </w:t>
            </w:r>
            <w:r w:rsidRPr="00096B65">
              <w:t>CoCP</w:t>
            </w:r>
            <w:r>
              <w:rPr>
                <w:rFonts w:cs="Arial"/>
                <w:szCs w:val="24"/>
              </w:rPr>
              <w:t xml:space="preserve"> - 1</w:t>
            </w:r>
          </w:p>
          <w:p w14:paraId="3D37316F" w14:textId="4E8A48AB" w:rsidR="001B74A6" w:rsidRPr="00DD5629" w:rsidRDefault="001B74A6" w:rsidP="001B74A6">
            <w:pPr>
              <w:pStyle w:val="QuestionMainBodyTextBold"/>
              <w:rPr>
                <w:rFonts w:cs="Arial"/>
                <w:szCs w:val="24"/>
                <w:highlight w:val="green"/>
              </w:rPr>
            </w:pPr>
            <w:r w:rsidRPr="00836940">
              <w:rPr>
                <w:rFonts w:cs="Arial"/>
                <w:b w:val="0"/>
                <w:bCs w:val="0"/>
                <w:szCs w:val="24"/>
              </w:rPr>
              <w:t>In</w:t>
            </w:r>
            <w:r>
              <w:rPr>
                <w:rFonts w:cs="Arial"/>
                <w:b w:val="0"/>
                <w:bCs w:val="0"/>
                <w:szCs w:val="24"/>
              </w:rPr>
              <w:t xml:space="preserve"> the outline CoCP </w:t>
            </w:r>
            <w:r w:rsidR="00652C1E" w:rsidRPr="006E0EB3">
              <w:rPr>
                <w:rFonts w:cs="Arial"/>
                <w:b w:val="0"/>
                <w:bCs w:val="0"/>
                <w:szCs w:val="24"/>
              </w:rPr>
              <w:t>[</w:t>
            </w:r>
            <w:hyperlink r:id="rId530" w:history="1">
              <w:r w:rsidR="00652C1E" w:rsidRPr="00266842">
                <w:rPr>
                  <w:rStyle w:val="Hyperlink"/>
                  <w:rFonts w:cs="Arial"/>
                  <w:b w:val="0"/>
                  <w:bCs w:val="0"/>
                  <w:szCs w:val="24"/>
                </w:rPr>
                <w:t>APP-300</w:t>
              </w:r>
            </w:hyperlink>
            <w:r w:rsidR="00652C1E" w:rsidRPr="006E0EB3">
              <w:rPr>
                <w:rFonts w:cs="Arial"/>
                <w:b w:val="0"/>
                <w:bCs w:val="0"/>
                <w:szCs w:val="24"/>
              </w:rPr>
              <w:t xml:space="preserve">] </w:t>
            </w:r>
            <w:r>
              <w:rPr>
                <w:rFonts w:cs="Arial"/>
                <w:b w:val="0"/>
                <w:bCs w:val="0"/>
                <w:szCs w:val="24"/>
              </w:rPr>
              <w:t xml:space="preserve"> commitment W07 states that in flood zone 3 work will be laid out in accordance with the sequential test. The ExA and certain LLFAs believe this does not provide sufficient clarity on what is intended. Please explain what this means and provide a reworded commitment to ensure clarity. </w:t>
            </w:r>
          </w:p>
        </w:tc>
      </w:tr>
      <w:tr w:rsidR="001B74A6" w:rsidRPr="008C59AE" w14:paraId="27CF66EF" w14:textId="77777777" w:rsidTr="00AC1973">
        <w:tc>
          <w:tcPr>
            <w:tcW w:w="1713" w:type="dxa"/>
          </w:tcPr>
          <w:p w14:paraId="5C6835C6" w14:textId="5C95EE5E" w:rsidR="001B74A6" w:rsidRPr="00092316" w:rsidRDefault="001B74A6" w:rsidP="001B74A6">
            <w:pPr>
              <w:pStyle w:val="Heading3"/>
              <w:numPr>
                <w:ilvl w:val="0"/>
                <w:numId w:val="0"/>
              </w:numPr>
              <w:rPr>
                <w:rFonts w:cs="Arial"/>
                <w:szCs w:val="24"/>
              </w:rPr>
            </w:pPr>
            <w:r>
              <w:rPr>
                <w:rFonts w:cs="Arial"/>
                <w:szCs w:val="24"/>
              </w:rPr>
              <w:t>WE 1.12</w:t>
            </w:r>
          </w:p>
        </w:tc>
        <w:tc>
          <w:tcPr>
            <w:tcW w:w="4131" w:type="dxa"/>
          </w:tcPr>
          <w:p w14:paraId="5C1E2F29" w14:textId="77777777" w:rsidR="001B74A6" w:rsidRDefault="001B74A6" w:rsidP="001B74A6">
            <w:pPr>
              <w:rPr>
                <w:rFonts w:cs="Arial"/>
                <w:szCs w:val="24"/>
              </w:rPr>
            </w:pPr>
            <w:r>
              <w:rPr>
                <w:rFonts w:cs="Arial"/>
                <w:szCs w:val="24"/>
              </w:rPr>
              <w:t>The applicant</w:t>
            </w:r>
          </w:p>
          <w:p w14:paraId="24E3D6F5" w14:textId="1E2FA143" w:rsidR="001B74A6" w:rsidRPr="00092316" w:rsidRDefault="001B74A6" w:rsidP="001B74A6">
            <w:pPr>
              <w:rPr>
                <w:rFonts w:cs="Arial"/>
                <w:szCs w:val="24"/>
              </w:rPr>
            </w:pPr>
            <w:r>
              <w:rPr>
                <w:rFonts w:cs="Arial"/>
                <w:szCs w:val="24"/>
              </w:rPr>
              <w:t>Affected persons</w:t>
            </w:r>
          </w:p>
        </w:tc>
        <w:tc>
          <w:tcPr>
            <w:tcW w:w="16547" w:type="dxa"/>
          </w:tcPr>
          <w:p w14:paraId="345FB6D7" w14:textId="025972BE" w:rsidR="001B74A6" w:rsidRPr="00092316" w:rsidRDefault="001B74A6" w:rsidP="001B74A6">
            <w:pPr>
              <w:pStyle w:val="QuestionMainBodyTextBold"/>
              <w:rPr>
                <w:rFonts w:cs="Arial"/>
                <w:b w:val="0"/>
                <w:szCs w:val="24"/>
              </w:rPr>
            </w:pPr>
            <w:r>
              <w:rPr>
                <w:rFonts w:cs="Arial"/>
                <w:szCs w:val="24"/>
              </w:rPr>
              <w:t xml:space="preserve">Outline </w:t>
            </w:r>
            <w:r w:rsidRPr="00096B65">
              <w:t>CoCP</w:t>
            </w:r>
            <w:r>
              <w:rPr>
                <w:rFonts w:cs="Arial"/>
                <w:szCs w:val="24"/>
              </w:rPr>
              <w:t xml:space="preserve"> - 2</w:t>
            </w:r>
          </w:p>
          <w:p w14:paraId="639B2A7C" w14:textId="5BC3D70B" w:rsidR="001B74A6" w:rsidRPr="00DF46B3" w:rsidRDefault="001B74A6" w:rsidP="001B74A6">
            <w:pPr>
              <w:pStyle w:val="QuestionMainBodyTextBold"/>
              <w:rPr>
                <w:rFonts w:cs="Arial"/>
                <w:b w:val="0"/>
                <w:bCs w:val="0"/>
                <w:szCs w:val="24"/>
              </w:rPr>
            </w:pPr>
            <w:r w:rsidRPr="00DF46B3">
              <w:rPr>
                <w:rFonts w:cs="Arial"/>
                <w:b w:val="0"/>
                <w:bCs w:val="0"/>
                <w:szCs w:val="24"/>
              </w:rPr>
              <w:t xml:space="preserve">In the </w:t>
            </w:r>
            <w:r>
              <w:rPr>
                <w:rFonts w:cs="Arial"/>
                <w:b w:val="0"/>
                <w:bCs w:val="0"/>
                <w:szCs w:val="24"/>
              </w:rPr>
              <w:t>outline CoCP</w:t>
            </w:r>
            <w:r w:rsidRPr="00DF46B3">
              <w:rPr>
                <w:rFonts w:cs="Arial"/>
                <w:b w:val="0"/>
                <w:bCs w:val="0"/>
                <w:szCs w:val="24"/>
              </w:rPr>
              <w:t xml:space="preserve"> </w:t>
            </w:r>
            <w:r w:rsidR="00652C1E" w:rsidRPr="006E0EB3">
              <w:rPr>
                <w:rFonts w:cs="Arial"/>
                <w:b w:val="0"/>
                <w:bCs w:val="0"/>
                <w:szCs w:val="24"/>
              </w:rPr>
              <w:t>[</w:t>
            </w:r>
            <w:hyperlink r:id="rId531" w:history="1">
              <w:r w:rsidR="00652C1E" w:rsidRPr="00266842">
                <w:rPr>
                  <w:rStyle w:val="Hyperlink"/>
                  <w:rFonts w:cs="Arial"/>
                  <w:b w:val="0"/>
                  <w:bCs w:val="0"/>
                  <w:szCs w:val="24"/>
                </w:rPr>
                <w:t>APP-300</w:t>
              </w:r>
            </w:hyperlink>
            <w:r w:rsidR="00652C1E" w:rsidRPr="006E0EB3">
              <w:rPr>
                <w:rFonts w:cs="Arial"/>
                <w:b w:val="0"/>
                <w:bCs w:val="0"/>
                <w:szCs w:val="24"/>
              </w:rPr>
              <w:t xml:space="preserve">] </w:t>
            </w:r>
            <w:r w:rsidRPr="00DF46B3">
              <w:rPr>
                <w:rFonts w:cs="Arial"/>
                <w:b w:val="0"/>
                <w:bCs w:val="0"/>
                <w:szCs w:val="24"/>
              </w:rPr>
              <w:t xml:space="preserve"> commitment W04 states that active private water supplies will be identified through landowner discussions and appropriate measure will be considered during construction to protect these.</w:t>
            </w:r>
          </w:p>
          <w:p w14:paraId="4753561E" w14:textId="65746DAD" w:rsidR="001B74A6" w:rsidRPr="00DF46B3" w:rsidRDefault="001B74A6" w:rsidP="001B74A6">
            <w:pPr>
              <w:pStyle w:val="QuestionMainBodyTextBold"/>
              <w:rPr>
                <w:rFonts w:cs="Arial"/>
                <w:b w:val="0"/>
                <w:bCs w:val="0"/>
                <w:szCs w:val="24"/>
              </w:rPr>
            </w:pPr>
            <w:r w:rsidRPr="00DF46B3">
              <w:rPr>
                <w:rFonts w:cs="Arial"/>
                <w:b w:val="0"/>
                <w:bCs w:val="0"/>
                <w:szCs w:val="24"/>
              </w:rPr>
              <w:t>To the applicant:</w:t>
            </w:r>
          </w:p>
          <w:p w14:paraId="04059855" w14:textId="24F753A6" w:rsidR="001B74A6" w:rsidRPr="00DF46B3" w:rsidRDefault="001B74A6" w:rsidP="0082265D">
            <w:pPr>
              <w:pStyle w:val="QuestionMainBodyTextBold"/>
              <w:numPr>
                <w:ilvl w:val="0"/>
                <w:numId w:val="10"/>
              </w:numPr>
              <w:rPr>
                <w:rFonts w:cs="Arial"/>
                <w:b w:val="0"/>
                <w:bCs w:val="0"/>
                <w:szCs w:val="24"/>
              </w:rPr>
            </w:pPr>
            <w:r w:rsidRPr="00DF46B3">
              <w:rPr>
                <w:rFonts w:cs="Arial"/>
                <w:b w:val="0"/>
                <w:bCs w:val="0"/>
                <w:szCs w:val="24"/>
              </w:rPr>
              <w:t>Do you consider that you have identified all private water supplies</w:t>
            </w:r>
          </w:p>
          <w:p w14:paraId="011DAB49" w14:textId="3F50BAC8" w:rsidR="001B74A6" w:rsidRPr="00DF46B3" w:rsidRDefault="001B74A6" w:rsidP="0082265D">
            <w:pPr>
              <w:pStyle w:val="QuestionMainBodyTextBold"/>
              <w:numPr>
                <w:ilvl w:val="0"/>
                <w:numId w:val="10"/>
              </w:numPr>
              <w:rPr>
                <w:rFonts w:cs="Arial"/>
                <w:b w:val="0"/>
                <w:bCs w:val="0"/>
                <w:szCs w:val="24"/>
              </w:rPr>
            </w:pPr>
            <w:r w:rsidRPr="00DF46B3">
              <w:rPr>
                <w:rFonts w:cs="Arial"/>
                <w:b w:val="0"/>
                <w:bCs w:val="0"/>
                <w:szCs w:val="24"/>
              </w:rPr>
              <w:t>If not, how do you propose to do such</w:t>
            </w:r>
          </w:p>
          <w:p w14:paraId="053F9EAE" w14:textId="171A5C55" w:rsidR="001B74A6" w:rsidRPr="00DF46B3" w:rsidRDefault="001B74A6" w:rsidP="0082265D">
            <w:pPr>
              <w:pStyle w:val="QuestionMainBodyTextBold"/>
              <w:numPr>
                <w:ilvl w:val="0"/>
                <w:numId w:val="10"/>
              </w:numPr>
              <w:rPr>
                <w:rFonts w:cs="Arial"/>
                <w:b w:val="0"/>
                <w:bCs w:val="0"/>
                <w:szCs w:val="24"/>
              </w:rPr>
            </w:pPr>
            <w:r w:rsidRPr="00DF46B3">
              <w:rPr>
                <w:rFonts w:cs="Arial"/>
                <w:b w:val="0"/>
                <w:bCs w:val="0"/>
                <w:szCs w:val="24"/>
              </w:rPr>
              <w:t>Is there an agreed action plan for private water supplies with owners once they have been identified, and what is the process for agreement to the plan i</w:t>
            </w:r>
            <w:r>
              <w:rPr>
                <w:rFonts w:cs="Arial"/>
                <w:b w:val="0"/>
                <w:bCs w:val="0"/>
                <w:szCs w:val="24"/>
              </w:rPr>
              <w:t>f</w:t>
            </w:r>
            <w:r w:rsidRPr="00DF46B3">
              <w:rPr>
                <w:rFonts w:cs="Arial"/>
                <w:b w:val="0"/>
                <w:bCs w:val="0"/>
                <w:szCs w:val="24"/>
              </w:rPr>
              <w:t xml:space="preserve"> so </w:t>
            </w:r>
          </w:p>
          <w:p w14:paraId="1779EF4C" w14:textId="67130962" w:rsidR="001B74A6" w:rsidRPr="00DF46B3" w:rsidRDefault="001B74A6" w:rsidP="0082265D">
            <w:pPr>
              <w:pStyle w:val="QuestionMainBodyTextBold"/>
              <w:numPr>
                <w:ilvl w:val="0"/>
                <w:numId w:val="10"/>
              </w:numPr>
              <w:rPr>
                <w:rFonts w:cs="Arial"/>
                <w:b w:val="0"/>
                <w:bCs w:val="0"/>
                <w:szCs w:val="24"/>
              </w:rPr>
            </w:pPr>
            <w:r w:rsidRPr="00DF46B3">
              <w:rPr>
                <w:rFonts w:cs="Arial"/>
                <w:b w:val="0"/>
                <w:bCs w:val="0"/>
                <w:szCs w:val="24"/>
              </w:rPr>
              <w:t>The ExA consider that it not sufficiently robust to state that measures will be ‘considered’. Please propose a reworded commitment that gives greater assurance of intervention and protection of private water supplies</w:t>
            </w:r>
            <w:r>
              <w:rPr>
                <w:rFonts w:cs="Arial"/>
                <w:b w:val="0"/>
                <w:bCs w:val="0"/>
                <w:szCs w:val="24"/>
              </w:rPr>
              <w:t>.</w:t>
            </w:r>
          </w:p>
          <w:p w14:paraId="61F4272E" w14:textId="02A056B9" w:rsidR="001B74A6" w:rsidRPr="00DF46B3" w:rsidRDefault="001B74A6" w:rsidP="001B74A6">
            <w:pPr>
              <w:pStyle w:val="QuestionMainBodyTextBold"/>
              <w:rPr>
                <w:rFonts w:cs="Arial"/>
                <w:b w:val="0"/>
                <w:bCs w:val="0"/>
                <w:szCs w:val="24"/>
              </w:rPr>
            </w:pPr>
            <w:r w:rsidRPr="00DF46B3">
              <w:rPr>
                <w:rFonts w:cs="Arial"/>
                <w:b w:val="0"/>
                <w:bCs w:val="0"/>
                <w:szCs w:val="24"/>
              </w:rPr>
              <w:t xml:space="preserve">To </w:t>
            </w:r>
            <w:r>
              <w:rPr>
                <w:rFonts w:cs="Arial"/>
                <w:b w:val="0"/>
                <w:bCs w:val="0"/>
                <w:szCs w:val="24"/>
              </w:rPr>
              <w:t>affected persons</w:t>
            </w:r>
            <w:r w:rsidRPr="00DF46B3">
              <w:rPr>
                <w:rFonts w:cs="Arial"/>
                <w:b w:val="0"/>
                <w:bCs w:val="0"/>
                <w:szCs w:val="24"/>
              </w:rPr>
              <w:t>:</w:t>
            </w:r>
          </w:p>
          <w:p w14:paraId="53BA294E" w14:textId="1B269A88" w:rsidR="001B74A6" w:rsidRPr="00DF46B3" w:rsidRDefault="001B74A6" w:rsidP="003708C7">
            <w:pPr>
              <w:pStyle w:val="QuestionMainBodyTextBold"/>
              <w:numPr>
                <w:ilvl w:val="0"/>
                <w:numId w:val="11"/>
              </w:numPr>
              <w:rPr>
                <w:rFonts w:cs="Arial"/>
                <w:szCs w:val="24"/>
              </w:rPr>
            </w:pPr>
            <w:r w:rsidRPr="00DF46B3">
              <w:rPr>
                <w:rFonts w:cs="Arial"/>
                <w:b w:val="0"/>
                <w:bCs w:val="0"/>
                <w:szCs w:val="24"/>
              </w:rPr>
              <w:t>Please state if you have a private water supply which has not been detailed to the applicant or if you have given details but not received a response regarding this.</w:t>
            </w:r>
          </w:p>
        </w:tc>
      </w:tr>
      <w:tr w:rsidR="001B74A6" w:rsidRPr="008C59AE" w14:paraId="1A502B65" w14:textId="77777777" w:rsidTr="00AC1973">
        <w:tc>
          <w:tcPr>
            <w:tcW w:w="1713" w:type="dxa"/>
          </w:tcPr>
          <w:p w14:paraId="716CA2D8" w14:textId="6792F033" w:rsidR="001B74A6" w:rsidRPr="00092316" w:rsidRDefault="001B74A6" w:rsidP="001B74A6">
            <w:pPr>
              <w:pStyle w:val="Heading3"/>
              <w:numPr>
                <w:ilvl w:val="0"/>
                <w:numId w:val="0"/>
              </w:numPr>
              <w:rPr>
                <w:rFonts w:cs="Arial"/>
                <w:szCs w:val="24"/>
              </w:rPr>
            </w:pPr>
            <w:r>
              <w:rPr>
                <w:rFonts w:cs="Arial"/>
                <w:szCs w:val="24"/>
              </w:rPr>
              <w:t>WE 1.13</w:t>
            </w:r>
          </w:p>
        </w:tc>
        <w:tc>
          <w:tcPr>
            <w:tcW w:w="4131" w:type="dxa"/>
          </w:tcPr>
          <w:p w14:paraId="11B6A96D" w14:textId="77777777" w:rsidR="001B74A6" w:rsidRDefault="001B74A6" w:rsidP="001B74A6">
            <w:pPr>
              <w:rPr>
                <w:rFonts w:cs="Arial"/>
                <w:szCs w:val="24"/>
              </w:rPr>
            </w:pPr>
            <w:r>
              <w:rPr>
                <w:rFonts w:cs="Arial"/>
                <w:szCs w:val="24"/>
              </w:rPr>
              <w:t>The applicant</w:t>
            </w:r>
          </w:p>
          <w:p w14:paraId="6FB02E07" w14:textId="21673A8B" w:rsidR="001B74A6" w:rsidRPr="00092316" w:rsidRDefault="001B74A6" w:rsidP="001B74A6">
            <w:pPr>
              <w:rPr>
                <w:rFonts w:cs="Arial"/>
                <w:szCs w:val="24"/>
              </w:rPr>
            </w:pPr>
            <w:r>
              <w:t xml:space="preserve">Holton St Mary </w:t>
            </w:r>
            <w:r w:rsidR="0017661B">
              <w:t>P</w:t>
            </w:r>
            <w:r w:rsidR="005A2ED1">
              <w:t>arish Council</w:t>
            </w:r>
          </w:p>
        </w:tc>
        <w:tc>
          <w:tcPr>
            <w:tcW w:w="16547" w:type="dxa"/>
          </w:tcPr>
          <w:p w14:paraId="7636B983" w14:textId="1ED08A04" w:rsidR="005A2ED1" w:rsidRPr="00C07DBD" w:rsidRDefault="005A2ED1" w:rsidP="0017661B">
            <w:pPr>
              <w:rPr>
                <w:b/>
              </w:rPr>
            </w:pPr>
            <w:r w:rsidRPr="00C07DBD">
              <w:rPr>
                <w:b/>
              </w:rPr>
              <w:t>Holton St Mary Parish Council comments</w:t>
            </w:r>
          </w:p>
          <w:p w14:paraId="54E2C298" w14:textId="6EBF1734" w:rsidR="001B74A6" w:rsidRPr="008A7233" w:rsidRDefault="001B74A6" w:rsidP="001B74A6">
            <w:r>
              <w:t>In its WR, Holton St Mary PC [</w:t>
            </w:r>
            <w:hyperlink r:id="rId532" w:history="1">
              <w:r w:rsidR="00F15EE3">
                <w:rPr>
                  <w:rStyle w:val="Hyperlink"/>
                </w:rPr>
                <w:t>REP1-168</w:t>
              </w:r>
            </w:hyperlink>
            <w:r>
              <w:t>] notes that draina</w:t>
            </w:r>
            <w:r w:rsidRPr="00C917D0">
              <w:t xml:space="preserve">ge works are planned from the </w:t>
            </w:r>
            <w:r>
              <w:t>h</w:t>
            </w:r>
            <w:r w:rsidRPr="00C917D0">
              <w:t xml:space="preserve">aul </w:t>
            </w:r>
            <w:r>
              <w:t>r</w:t>
            </w:r>
            <w:r w:rsidRPr="00C917D0">
              <w:t xml:space="preserve">oad into a stream on the </w:t>
            </w:r>
            <w:r>
              <w:t>w</w:t>
            </w:r>
            <w:r w:rsidRPr="00C917D0">
              <w:t>est of Sandpits Lane</w:t>
            </w:r>
            <w:r>
              <w:t>,</w:t>
            </w:r>
            <w:r w:rsidRPr="00C917D0">
              <w:t xml:space="preserve"> just to the </w:t>
            </w:r>
            <w:r>
              <w:t>n</w:t>
            </w:r>
            <w:r w:rsidRPr="00C917D0">
              <w:t>orth of Dewlands Farm</w:t>
            </w:r>
            <w:r>
              <w:t xml:space="preserve">. Its notes that the </w:t>
            </w:r>
            <w:r w:rsidRPr="00C917D0">
              <w:t xml:space="preserve">area is rich in wildlife habitat </w:t>
            </w:r>
            <w:r>
              <w:t xml:space="preserve">and that otters have been recorded in the </w:t>
            </w:r>
            <w:r w:rsidRPr="00C917D0">
              <w:t xml:space="preserve">area and </w:t>
            </w:r>
            <w:r>
              <w:t>that t</w:t>
            </w:r>
            <w:r w:rsidRPr="00C917D0">
              <w:t>he stream proposed for the run-off is prime otter habitat</w:t>
            </w:r>
            <w:r>
              <w:t>.   The PC note that it has</w:t>
            </w:r>
            <w:r w:rsidRPr="00C917D0">
              <w:t xml:space="preserve"> not seen any documentation of the ecological impacts of this run-off; or the impacts on river health. </w:t>
            </w:r>
            <w:r>
              <w:t xml:space="preserve">Provide an ecological impact analysis of the proposal for this area and, if there are no reasonable alternatives, propose forms of mitigation that might be employed, such as water capture and/or filtration. </w:t>
            </w:r>
            <w:r>
              <w:br/>
              <w:t xml:space="preserve">Holton St Mary PC – Please provide evidence regarding the </w:t>
            </w:r>
            <w:r w:rsidRPr="00C917D0">
              <w:t xml:space="preserve">stream on the </w:t>
            </w:r>
            <w:r>
              <w:t>w</w:t>
            </w:r>
            <w:r w:rsidRPr="00C917D0">
              <w:t>est of Sandpits Lane</w:t>
            </w:r>
            <w:r>
              <w:t>,</w:t>
            </w:r>
            <w:r w:rsidRPr="00C917D0">
              <w:t xml:space="preserve"> just to the </w:t>
            </w:r>
            <w:r>
              <w:t>n</w:t>
            </w:r>
            <w:r w:rsidRPr="00C917D0">
              <w:t>orth of Dewlands Farm</w:t>
            </w:r>
            <w:r>
              <w:t xml:space="preserve">, and your statement that the </w:t>
            </w:r>
            <w:r w:rsidRPr="00C917D0">
              <w:t>area is rich in wildlife habitat</w:t>
            </w:r>
            <w:r>
              <w:t xml:space="preserve"> and t</w:t>
            </w:r>
            <w:r w:rsidRPr="00C917D0">
              <w:t>he stream</w:t>
            </w:r>
            <w:r>
              <w:t>,</w:t>
            </w:r>
            <w:r w:rsidRPr="00C917D0">
              <w:t xml:space="preserve"> </w:t>
            </w:r>
            <w:r>
              <w:t>where the run-off is proposed, is p</w:t>
            </w:r>
            <w:r w:rsidRPr="00C917D0">
              <w:t>rime otter habitat</w:t>
            </w:r>
            <w:r>
              <w:t xml:space="preserve"> where otters have been recorded.</w:t>
            </w:r>
          </w:p>
        </w:tc>
      </w:tr>
      <w:tr w:rsidR="001B74A6" w:rsidRPr="008C59AE" w14:paraId="63E2C457" w14:textId="77777777" w:rsidTr="00AC1973">
        <w:tc>
          <w:tcPr>
            <w:tcW w:w="1713" w:type="dxa"/>
          </w:tcPr>
          <w:p w14:paraId="011CA946" w14:textId="5F8EDB9B" w:rsidR="001B74A6" w:rsidRPr="00092316" w:rsidRDefault="001B74A6" w:rsidP="001B74A6">
            <w:pPr>
              <w:pStyle w:val="Heading3"/>
              <w:numPr>
                <w:ilvl w:val="0"/>
                <w:numId w:val="0"/>
              </w:numPr>
              <w:rPr>
                <w:rFonts w:cs="Arial"/>
                <w:szCs w:val="24"/>
              </w:rPr>
            </w:pPr>
            <w:r>
              <w:rPr>
                <w:rFonts w:cs="Arial"/>
                <w:szCs w:val="24"/>
              </w:rPr>
              <w:t>WE 1.14</w:t>
            </w:r>
          </w:p>
        </w:tc>
        <w:tc>
          <w:tcPr>
            <w:tcW w:w="4131" w:type="dxa"/>
          </w:tcPr>
          <w:p w14:paraId="43969D8C" w14:textId="48657215" w:rsidR="001B74A6" w:rsidRPr="00092316" w:rsidRDefault="001B74A6" w:rsidP="001B74A6">
            <w:pPr>
              <w:rPr>
                <w:rFonts w:cs="Arial"/>
                <w:szCs w:val="24"/>
              </w:rPr>
            </w:pPr>
            <w:r>
              <w:rPr>
                <w:rFonts w:cs="Arial"/>
                <w:szCs w:val="24"/>
              </w:rPr>
              <w:t>The applicant</w:t>
            </w:r>
          </w:p>
        </w:tc>
        <w:tc>
          <w:tcPr>
            <w:tcW w:w="16547" w:type="dxa"/>
          </w:tcPr>
          <w:p w14:paraId="517565E2" w14:textId="1D3757BB" w:rsidR="001B74A6" w:rsidRDefault="001B74A6" w:rsidP="001B74A6">
            <w:pPr>
              <w:pStyle w:val="QuestionMainBodyTextBold"/>
              <w:rPr>
                <w:rFonts w:cs="Arial"/>
                <w:szCs w:val="24"/>
                <w:highlight w:val="green"/>
              </w:rPr>
            </w:pPr>
            <w:r w:rsidRPr="009255C1">
              <w:t>Anglian Water</w:t>
            </w:r>
          </w:p>
          <w:p w14:paraId="0426E9C4" w14:textId="1BF020C4" w:rsidR="001B74A6" w:rsidRPr="00137DFC" w:rsidRDefault="001B74A6" w:rsidP="001B74A6">
            <w:r>
              <w:t xml:space="preserve">In its WR, </w:t>
            </w:r>
            <w:r w:rsidRPr="009255C1">
              <w:t>Anglian Water</w:t>
            </w:r>
            <w:r>
              <w:t xml:space="preserve"> [</w:t>
            </w:r>
            <w:hyperlink r:id="rId533" w:history="1">
              <w:r w:rsidR="00241487">
                <w:rPr>
                  <w:rStyle w:val="Hyperlink"/>
                </w:rPr>
                <w:t>REP1-199</w:t>
              </w:r>
            </w:hyperlink>
            <w:r>
              <w:t xml:space="preserve">] indicate that a Water Resource Assessment template is with the applicant for completion. Please advise if this has been completed and/or at which deadline it will be submitted. </w:t>
            </w:r>
          </w:p>
        </w:tc>
      </w:tr>
      <w:tr w:rsidR="001B74A6" w:rsidRPr="008C59AE" w14:paraId="449118AF" w14:textId="77777777" w:rsidTr="00AC1973">
        <w:tc>
          <w:tcPr>
            <w:tcW w:w="1713" w:type="dxa"/>
          </w:tcPr>
          <w:p w14:paraId="6141731C" w14:textId="35ED7B41" w:rsidR="001B74A6" w:rsidRPr="00092316" w:rsidRDefault="001B74A6" w:rsidP="001B74A6">
            <w:pPr>
              <w:pStyle w:val="Heading3"/>
              <w:numPr>
                <w:ilvl w:val="0"/>
                <w:numId w:val="0"/>
              </w:numPr>
              <w:rPr>
                <w:rFonts w:cs="Arial"/>
                <w:szCs w:val="24"/>
              </w:rPr>
            </w:pPr>
            <w:r>
              <w:rPr>
                <w:rFonts w:cs="Arial"/>
                <w:szCs w:val="24"/>
              </w:rPr>
              <w:t>WE 1.15</w:t>
            </w:r>
          </w:p>
        </w:tc>
        <w:tc>
          <w:tcPr>
            <w:tcW w:w="4131" w:type="dxa"/>
          </w:tcPr>
          <w:p w14:paraId="26E9F448" w14:textId="3961D79A" w:rsidR="001B74A6" w:rsidRPr="00092316" w:rsidRDefault="001B74A6" w:rsidP="001B74A6">
            <w:pPr>
              <w:rPr>
                <w:rFonts w:cs="Arial"/>
                <w:szCs w:val="24"/>
              </w:rPr>
            </w:pPr>
            <w:r>
              <w:rPr>
                <w:rFonts w:cs="Arial"/>
                <w:szCs w:val="24"/>
              </w:rPr>
              <w:t>The applicant</w:t>
            </w:r>
          </w:p>
        </w:tc>
        <w:tc>
          <w:tcPr>
            <w:tcW w:w="16547" w:type="dxa"/>
          </w:tcPr>
          <w:p w14:paraId="1E0A1774" w14:textId="51206CBB" w:rsidR="001B74A6" w:rsidRPr="007B7F1E" w:rsidRDefault="001B74A6" w:rsidP="001B74A6">
            <w:pPr>
              <w:pStyle w:val="QuestionMainBodyTextBold"/>
              <w:rPr>
                <w:rFonts w:cs="Arial"/>
                <w:szCs w:val="24"/>
              </w:rPr>
            </w:pPr>
            <w:r w:rsidRPr="007B7F1E">
              <w:rPr>
                <w:rFonts w:cs="Arial"/>
                <w:szCs w:val="24"/>
              </w:rPr>
              <w:t xml:space="preserve">Waterways and </w:t>
            </w:r>
            <w:r>
              <w:rPr>
                <w:rFonts w:cs="Arial"/>
                <w:szCs w:val="24"/>
              </w:rPr>
              <w:t>n</w:t>
            </w:r>
            <w:r w:rsidRPr="007B7F1E">
              <w:rPr>
                <w:rFonts w:cs="Arial"/>
                <w:szCs w:val="24"/>
              </w:rPr>
              <w:t>avigation</w:t>
            </w:r>
          </w:p>
          <w:p w14:paraId="784D3256" w14:textId="0E6F7F0A" w:rsidR="001B74A6" w:rsidRPr="00EA0AD0" w:rsidRDefault="001B74A6" w:rsidP="001B74A6">
            <w:pPr>
              <w:pStyle w:val="QuestionMainBodyTextBold"/>
              <w:rPr>
                <w:rFonts w:cs="Arial"/>
                <w:b w:val="0"/>
                <w:szCs w:val="24"/>
                <w:highlight w:val="green"/>
              </w:rPr>
            </w:pPr>
            <w:r w:rsidRPr="00EA0AD0">
              <w:rPr>
                <w:rFonts w:cs="Arial"/>
                <w:b w:val="0"/>
                <w:bCs w:val="0"/>
                <w:szCs w:val="24"/>
              </w:rPr>
              <w:t>In its RR [</w:t>
            </w:r>
            <w:hyperlink r:id="rId534" w:history="1">
              <w:r>
                <w:rPr>
                  <w:rStyle w:val="Hyperlink"/>
                  <w:rFonts w:cs="Arial"/>
                  <w:b w:val="0"/>
                  <w:bCs w:val="0"/>
                  <w:szCs w:val="24"/>
                </w:rPr>
                <w:t>RR-3637</w:t>
              </w:r>
            </w:hyperlink>
            <w:r w:rsidRPr="00EA0AD0">
              <w:rPr>
                <w:rFonts w:cs="Arial"/>
                <w:b w:val="0"/>
                <w:bCs w:val="0"/>
                <w:szCs w:val="24"/>
              </w:rPr>
              <w:t xml:space="preserve">] the </w:t>
            </w:r>
            <w:r>
              <w:rPr>
                <w:rFonts w:cs="Arial"/>
                <w:b w:val="0"/>
                <w:bCs w:val="0"/>
                <w:szCs w:val="24"/>
              </w:rPr>
              <w:t xml:space="preserve">Maritime and Coastguard Agency </w:t>
            </w:r>
            <w:r w:rsidRPr="00EA0AD0">
              <w:rPr>
                <w:rFonts w:cs="Arial"/>
                <w:b w:val="0"/>
                <w:bCs w:val="0"/>
                <w:szCs w:val="24"/>
              </w:rPr>
              <w:t xml:space="preserve">request the applicant confirms whether any of rivers within the order limits or affected by the proposed development fall within the jurisdiction of a </w:t>
            </w:r>
            <w:r>
              <w:rPr>
                <w:rFonts w:cs="Arial"/>
                <w:b w:val="0"/>
                <w:bCs w:val="0"/>
                <w:szCs w:val="24"/>
              </w:rPr>
              <w:t>s</w:t>
            </w:r>
            <w:r w:rsidRPr="00EA0AD0">
              <w:rPr>
                <w:rFonts w:cs="Arial"/>
                <w:b w:val="0"/>
                <w:bCs w:val="0"/>
                <w:szCs w:val="24"/>
              </w:rPr>
              <w:t xml:space="preserve">tatutory </w:t>
            </w:r>
            <w:r>
              <w:rPr>
                <w:rFonts w:cs="Arial"/>
                <w:b w:val="0"/>
                <w:bCs w:val="0"/>
                <w:szCs w:val="24"/>
              </w:rPr>
              <w:t>h</w:t>
            </w:r>
            <w:r w:rsidRPr="00EA0AD0">
              <w:rPr>
                <w:rFonts w:cs="Arial"/>
                <w:b w:val="0"/>
                <w:bCs w:val="0"/>
                <w:szCs w:val="24"/>
              </w:rPr>
              <w:t xml:space="preserve">arbour </w:t>
            </w:r>
            <w:r>
              <w:rPr>
                <w:rFonts w:cs="Arial"/>
                <w:b w:val="0"/>
                <w:bCs w:val="0"/>
                <w:szCs w:val="24"/>
              </w:rPr>
              <w:t>a</w:t>
            </w:r>
            <w:r w:rsidRPr="00EA0AD0">
              <w:rPr>
                <w:rFonts w:cs="Arial"/>
                <w:b w:val="0"/>
                <w:bCs w:val="0"/>
                <w:szCs w:val="24"/>
              </w:rPr>
              <w:t xml:space="preserve">uthority or local navigation authority. </w:t>
            </w:r>
            <w:r>
              <w:rPr>
                <w:rFonts w:cs="Arial"/>
                <w:b w:val="0"/>
                <w:bCs w:val="0"/>
                <w:szCs w:val="24"/>
              </w:rPr>
              <w:t>C</w:t>
            </w:r>
            <w:r w:rsidRPr="00EA0AD0">
              <w:rPr>
                <w:rFonts w:cs="Arial"/>
                <w:b w:val="0"/>
                <w:bCs w:val="0"/>
                <w:szCs w:val="24"/>
              </w:rPr>
              <w:t>onfirm if this is the case.</w:t>
            </w:r>
            <w:r>
              <w:rPr>
                <w:rFonts w:cs="Arial"/>
                <w:b w:val="0"/>
                <w:bCs w:val="0"/>
                <w:szCs w:val="24"/>
              </w:rPr>
              <w:t xml:space="preserve"> If so, please provide the ExA a full response to the questions raised and statements made by the Maritime and Coastguard Agency in their RR.</w:t>
            </w:r>
          </w:p>
        </w:tc>
      </w:tr>
      <w:tr w:rsidR="001B74A6" w:rsidRPr="008C59AE" w14:paraId="2E436840" w14:textId="77777777" w:rsidTr="00AC1973">
        <w:tc>
          <w:tcPr>
            <w:tcW w:w="1713" w:type="dxa"/>
          </w:tcPr>
          <w:p w14:paraId="73F3A851" w14:textId="2D3E15D2" w:rsidR="001B74A6" w:rsidRPr="00092316" w:rsidRDefault="001B74A6" w:rsidP="001B74A6">
            <w:pPr>
              <w:pStyle w:val="Heading3"/>
              <w:numPr>
                <w:ilvl w:val="0"/>
                <w:numId w:val="0"/>
              </w:numPr>
              <w:rPr>
                <w:rFonts w:cs="Arial"/>
                <w:szCs w:val="24"/>
              </w:rPr>
            </w:pPr>
            <w:r w:rsidRPr="009228EE">
              <w:rPr>
                <w:rFonts w:cs="Arial"/>
                <w:szCs w:val="24"/>
              </w:rPr>
              <w:lastRenderedPageBreak/>
              <w:t>WE 1.16</w:t>
            </w:r>
          </w:p>
        </w:tc>
        <w:tc>
          <w:tcPr>
            <w:tcW w:w="4131" w:type="dxa"/>
          </w:tcPr>
          <w:p w14:paraId="658D2AE0" w14:textId="6E65CA3F" w:rsidR="001B74A6" w:rsidRPr="00092316" w:rsidRDefault="001B74A6" w:rsidP="001B74A6">
            <w:pPr>
              <w:rPr>
                <w:rFonts w:cs="Arial"/>
                <w:szCs w:val="24"/>
              </w:rPr>
            </w:pPr>
            <w:r>
              <w:rPr>
                <w:rFonts w:cs="Arial"/>
                <w:szCs w:val="24"/>
              </w:rPr>
              <w:t>The applicant</w:t>
            </w:r>
          </w:p>
        </w:tc>
        <w:tc>
          <w:tcPr>
            <w:tcW w:w="16547" w:type="dxa"/>
          </w:tcPr>
          <w:p w14:paraId="78B6F535" w14:textId="53C4A64A" w:rsidR="001B74A6" w:rsidRDefault="001B74A6" w:rsidP="001B74A6">
            <w:pPr>
              <w:pStyle w:val="QuestionMainBodyTextBold"/>
              <w:rPr>
                <w:rFonts w:cs="Arial"/>
                <w:szCs w:val="24"/>
                <w:highlight w:val="green"/>
              </w:rPr>
            </w:pPr>
            <w:r w:rsidRPr="009255C1">
              <w:t>A</w:t>
            </w:r>
            <w:r>
              <w:t>ffinity</w:t>
            </w:r>
            <w:r w:rsidRPr="009255C1">
              <w:t xml:space="preserve"> Water</w:t>
            </w:r>
          </w:p>
          <w:p w14:paraId="73B2D287" w14:textId="20184036" w:rsidR="001B74A6" w:rsidRPr="009228EE" w:rsidRDefault="001B74A6" w:rsidP="001B74A6">
            <w:pPr>
              <w:pStyle w:val="QuestionMainBodyTextBold"/>
              <w:rPr>
                <w:rFonts w:cs="Arial"/>
                <w:b w:val="0"/>
                <w:szCs w:val="24"/>
                <w:highlight w:val="green"/>
              </w:rPr>
            </w:pPr>
            <w:r w:rsidRPr="009228EE">
              <w:rPr>
                <w:b w:val="0"/>
              </w:rPr>
              <w:t>In its RR [</w:t>
            </w:r>
            <w:hyperlink r:id="rId535" w:history="1">
              <w:r w:rsidR="00241487">
                <w:rPr>
                  <w:rStyle w:val="Hyperlink"/>
                  <w:b w:val="0"/>
                </w:rPr>
                <w:t>REP1</w:t>
              </w:r>
              <w:r w:rsidR="00EE3E5A">
                <w:rPr>
                  <w:rStyle w:val="Hyperlink"/>
                  <w:b w:val="0"/>
                </w:rPr>
                <w:t>-197</w:t>
              </w:r>
            </w:hyperlink>
            <w:r w:rsidRPr="009228EE">
              <w:rPr>
                <w:b w:val="0"/>
              </w:rPr>
              <w:t xml:space="preserve">] Affinity Water state that they own and operate Ardleigh reservoir. What are the remaining issues which are giving rise to Affinity Water maintaining their objection and what progress is being made to resolve these </w:t>
            </w:r>
            <w:r w:rsidRPr="009228EE">
              <w:rPr>
                <w:b w:val="0"/>
                <w:bCs w:val="0"/>
              </w:rPr>
              <w:t>matters</w:t>
            </w:r>
            <w:r w:rsidRPr="009228EE">
              <w:rPr>
                <w:b w:val="0"/>
              </w:rPr>
              <w:t>.</w:t>
            </w:r>
          </w:p>
        </w:tc>
      </w:tr>
    </w:tbl>
    <w:p w14:paraId="51413521" w14:textId="746149FD" w:rsidR="001C3122" w:rsidRPr="00D02327" w:rsidRDefault="001C3122" w:rsidP="00B97728">
      <w:pPr>
        <w:pStyle w:val="Footer"/>
        <w:spacing w:before="20" w:after="120"/>
        <w:rPr>
          <w:rFonts w:cs="Arial"/>
          <w:sz w:val="24"/>
          <w:szCs w:val="24"/>
        </w:rPr>
      </w:pPr>
    </w:p>
    <w:sectPr w:rsidR="001C3122" w:rsidRPr="00D02327" w:rsidSect="002A7330">
      <w:headerReference w:type="default" r:id="rId536"/>
      <w:pgSz w:w="23811" w:h="16838" w:orient="landscape" w:code="8"/>
      <w:pgMar w:top="1418" w:right="851" w:bottom="851" w:left="851" w:header="425" w:footer="425"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332">
      <wne:macro wne:macroName="TEMPLATEPROJECT.MODULE1.INSERTHYPERLINKSFROMEXCEL"/>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C4A834" w14:textId="77777777" w:rsidR="004E39E2" w:rsidRDefault="004E39E2" w:rsidP="008C59AE">
      <w:r>
        <w:separator/>
      </w:r>
    </w:p>
  </w:endnote>
  <w:endnote w:type="continuationSeparator" w:id="0">
    <w:p w14:paraId="064AC9C8" w14:textId="77777777" w:rsidR="004E39E2" w:rsidRDefault="004E39E2" w:rsidP="008C59AE">
      <w:r>
        <w:continuationSeparator/>
      </w:r>
    </w:p>
  </w:endnote>
  <w:endnote w:type="continuationNotice" w:id="1">
    <w:p w14:paraId="6C3482A9" w14:textId="77777777" w:rsidR="004E39E2" w:rsidRDefault="004E39E2">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Shell Dlg">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A" w14:textId="656E8EBD" w:rsidR="00951CBF" w:rsidRPr="00092316" w:rsidRDefault="00951CBF" w:rsidP="00112E51">
    <w:pPr>
      <w:pStyle w:val="Footer"/>
      <w:pBdr>
        <w:top w:val="single" w:sz="4" w:space="3" w:color="D9D9D9" w:themeColor="background1" w:themeShade="D9"/>
      </w:pBdr>
      <w:rPr>
        <w:rFonts w:cs="Arial"/>
      </w:rPr>
    </w:pPr>
    <w:r w:rsidRPr="00092316">
      <w:rPr>
        <w:rFonts w:cs="Arial"/>
      </w:rPr>
      <w:ptab w:relativeTo="margin" w:alignment="center" w:leader="none"/>
    </w:r>
    <w:r w:rsidRPr="00092316">
      <w:rPr>
        <w:rFonts w:cs="Arial"/>
      </w:rPr>
      <w:t xml:space="preserve">Page </w:t>
    </w:r>
    <w:r w:rsidRPr="00092316">
      <w:rPr>
        <w:rFonts w:cs="Arial"/>
      </w:rPr>
      <w:fldChar w:fldCharType="begin"/>
    </w:r>
    <w:r w:rsidRPr="00092316">
      <w:rPr>
        <w:rFonts w:cs="Arial"/>
      </w:rPr>
      <w:instrText xml:space="preserve"> PAGE </w:instrText>
    </w:r>
    <w:r w:rsidRPr="00092316">
      <w:rPr>
        <w:rFonts w:cs="Arial"/>
      </w:rPr>
      <w:fldChar w:fldCharType="separate"/>
    </w:r>
    <w:r w:rsidR="00E24779" w:rsidRPr="00092316">
      <w:rPr>
        <w:rFonts w:cs="Arial"/>
      </w:rPr>
      <w:t>1</w:t>
    </w:r>
    <w:r w:rsidRPr="00092316">
      <w:rPr>
        <w:rFonts w:cs="Arial"/>
      </w:rPr>
      <w:fldChar w:fldCharType="end"/>
    </w:r>
    <w:r w:rsidRPr="00092316">
      <w:rPr>
        <w:rFonts w:cs="Arial"/>
      </w:rPr>
      <w:t xml:space="preserve"> of </w:t>
    </w:r>
    <w:r w:rsidR="00BA4A40" w:rsidRPr="00092316">
      <w:rPr>
        <w:rFonts w:cs="Arial"/>
      </w:rPr>
      <w:fldChar w:fldCharType="begin"/>
    </w:r>
    <w:r w:rsidR="00BA4A40" w:rsidRPr="00092316">
      <w:rPr>
        <w:rFonts w:cs="Arial"/>
      </w:rPr>
      <w:instrText xml:space="preserve"> NUMPAGES   \* MERGEFORMAT </w:instrText>
    </w:r>
    <w:r w:rsidR="00BA4A40" w:rsidRPr="00092316">
      <w:rPr>
        <w:rFonts w:cs="Arial"/>
      </w:rPr>
      <w:fldChar w:fldCharType="separate"/>
    </w:r>
    <w:r w:rsidR="00E24779" w:rsidRPr="00092316">
      <w:rPr>
        <w:rFonts w:cs="Arial"/>
      </w:rPr>
      <w:t>9</w:t>
    </w:r>
    <w:r w:rsidR="00BA4A40" w:rsidRPr="00092316">
      <w:rP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376D2" w14:textId="77777777" w:rsidR="004E39E2" w:rsidRDefault="004E39E2" w:rsidP="008C59AE">
      <w:r>
        <w:separator/>
      </w:r>
    </w:p>
  </w:footnote>
  <w:footnote w:type="continuationSeparator" w:id="0">
    <w:p w14:paraId="1EF6961F" w14:textId="77777777" w:rsidR="004E39E2" w:rsidRDefault="004E39E2" w:rsidP="008C59AE">
      <w:r>
        <w:continuationSeparator/>
      </w:r>
    </w:p>
  </w:footnote>
  <w:footnote w:type="continuationNotice" w:id="1">
    <w:p w14:paraId="4A0B0064" w14:textId="77777777" w:rsidR="004E39E2" w:rsidRDefault="004E39E2">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6" w14:textId="23807717" w:rsidR="00951CBF" w:rsidRPr="00786B02" w:rsidRDefault="006753F6" w:rsidP="00112E51">
    <w:pPr>
      <w:pStyle w:val="Header"/>
    </w:pPr>
    <w:r>
      <w:t xml:space="preserve"> </w:t>
    </w:r>
    <w:r w:rsidR="00C32DCD" w:rsidRPr="00C32DCD">
      <w:rPr>
        <w:rFonts w:ascii="Calibri" w:eastAsia="Calibri" w:hAnsi="Calibri"/>
        <w:noProof/>
        <w:lang w:eastAsia="en-US"/>
      </w:rPr>
      <w:drawing>
        <wp:inline distT="0" distB="0" distL="0" distR="0" wp14:anchorId="5D0F9992" wp14:editId="3A8361DD">
          <wp:extent cx="3031200" cy="360000"/>
          <wp:effectExtent l="0" t="0" r="0" b="254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a:extLst>
                      <a:ext uri="{28A0092B-C50C-407E-A947-70E740481C1C}">
                        <a14:useLocalDpi xmlns:a14="http://schemas.microsoft.com/office/drawing/2010/main" val="0"/>
                      </a:ext>
                    </a:extLst>
                  </a:blip>
                  <a:stretch>
                    <a:fillRect/>
                  </a:stretch>
                </pic:blipFill>
                <pic:spPr>
                  <a:xfrm>
                    <a:off x="0" y="0"/>
                    <a:ext cx="3031200" cy="360000"/>
                  </a:xfrm>
                  <a:prstGeom prst="rect">
                    <a:avLst/>
                  </a:prstGeom>
                </pic:spPr>
              </pic:pic>
            </a:graphicData>
          </a:graphic>
        </wp:inline>
      </w:drawing>
    </w:r>
    <w:r>
      <w:rPr>
        <w:rFonts w:cs="Arial"/>
        <w:color w:val="000000"/>
        <w:shd w:val="clear" w:color="auto" w:fill="FFFFFF"/>
      </w:rP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B" w14:textId="5D66E4F7" w:rsidR="00951CBF" w:rsidRDefault="00951CBF" w:rsidP="00112E51">
    <w:pPr>
      <w:pStyle w:val="Header"/>
      <w:tabs>
        <w:tab w:val="clear" w:pos="9026"/>
        <w:tab w:val="left" w:pos="12436"/>
      </w:tabs>
    </w:pPr>
  </w:p>
  <w:p w14:paraId="53C58EEC" w14:textId="77777777" w:rsidR="00951CBF" w:rsidRPr="00F01BDD" w:rsidRDefault="00951CBF" w:rsidP="00112E5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C58EEE" w14:textId="57517D91" w:rsidR="00951CBF" w:rsidRPr="00092316" w:rsidRDefault="00951CBF" w:rsidP="00112E51">
    <w:pPr>
      <w:pStyle w:val="TableTextBold"/>
      <w:rPr>
        <w:rFonts w:cs="Arial"/>
        <w:szCs w:val="24"/>
      </w:rPr>
    </w:pPr>
    <w:r w:rsidRPr="00092316">
      <w:rPr>
        <w:rFonts w:cs="Arial"/>
        <w:szCs w:val="24"/>
      </w:rPr>
      <w:t>ExQ</w:t>
    </w:r>
    <w:r w:rsidRPr="00C168CB">
      <w:rPr>
        <w:rFonts w:cs="Arial"/>
        <w:szCs w:val="24"/>
      </w:rPr>
      <w:t>1:</w:t>
    </w:r>
    <w:r w:rsidRPr="00092316">
      <w:rPr>
        <w:rFonts w:cs="Arial"/>
        <w:szCs w:val="24"/>
      </w:rPr>
      <w:t xml:space="preserve"> </w:t>
    </w:r>
    <w:r w:rsidR="00C168CB">
      <w:rPr>
        <w:rFonts w:cs="Arial"/>
        <w:szCs w:val="24"/>
      </w:rPr>
      <w:t>20 March 2026</w:t>
    </w:r>
  </w:p>
  <w:p w14:paraId="53C58EEF" w14:textId="7C75ECA0" w:rsidR="00951CBF" w:rsidRPr="00092316" w:rsidRDefault="00951CBF" w:rsidP="00112E51">
    <w:pPr>
      <w:pStyle w:val="Header"/>
      <w:rPr>
        <w:rFonts w:cs="Arial"/>
        <w:szCs w:val="24"/>
      </w:rPr>
    </w:pPr>
    <w:r w:rsidRPr="00092316">
      <w:rPr>
        <w:rFonts w:cs="Arial"/>
        <w:b/>
        <w:szCs w:val="24"/>
      </w:rPr>
      <w:t xml:space="preserve">Responses due by </w:t>
    </w:r>
    <w:r w:rsidR="003A69AB">
      <w:rPr>
        <w:rFonts w:cs="Arial"/>
        <w:b/>
        <w:szCs w:val="24"/>
      </w:rPr>
      <w:t>d</w:t>
    </w:r>
    <w:r w:rsidRPr="00092316">
      <w:rPr>
        <w:rFonts w:cs="Arial"/>
        <w:b/>
        <w:szCs w:val="24"/>
      </w:rPr>
      <w:t xml:space="preserve">eadline </w:t>
    </w:r>
    <w:r w:rsidR="00C168CB">
      <w:rPr>
        <w:rFonts w:cs="Arial"/>
        <w:b/>
        <w:szCs w:val="24"/>
      </w:rPr>
      <w:t>3: 10 April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200C4B8"/>
    <w:lvl w:ilvl="0">
      <w:start w:val="1"/>
      <w:numFmt w:val="bullet"/>
      <w:pStyle w:val="ListBullet3"/>
      <w:lvlText w:val="−"/>
      <w:lvlJc w:val="left"/>
      <w:pPr>
        <w:ind w:left="1211" w:hanging="360"/>
      </w:pPr>
      <w:rPr>
        <w:rFonts w:ascii="Verdana" w:hAnsi="Verdana" w:hint="default"/>
      </w:rPr>
    </w:lvl>
  </w:abstractNum>
  <w:abstractNum w:abstractNumId="1" w15:restartNumberingAfterBreak="0">
    <w:nsid w:val="FFFFFF83"/>
    <w:multiLevelType w:val="singleLevel"/>
    <w:tmpl w:val="90F465DA"/>
    <w:lvl w:ilvl="0">
      <w:start w:val="1"/>
      <w:numFmt w:val="bullet"/>
      <w:pStyle w:val="ListBullet2"/>
      <w:lvlText w:val="o"/>
      <w:lvlJc w:val="left"/>
      <w:pPr>
        <w:ind w:left="927" w:hanging="360"/>
      </w:pPr>
      <w:rPr>
        <w:rFonts w:ascii="Courier New" w:hAnsi="Courier New" w:cs="Courier New" w:hint="default"/>
      </w:rPr>
    </w:lvl>
  </w:abstractNum>
  <w:abstractNum w:abstractNumId="2" w15:restartNumberingAfterBreak="0">
    <w:nsid w:val="FFFFFF89"/>
    <w:multiLevelType w:val="singleLevel"/>
    <w:tmpl w:val="9C6EC0AA"/>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B843FD"/>
    <w:multiLevelType w:val="hybridMultilevel"/>
    <w:tmpl w:val="5BB225A4"/>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25E0877"/>
    <w:multiLevelType w:val="hybridMultilevel"/>
    <w:tmpl w:val="BB5AFED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37A1B78"/>
    <w:multiLevelType w:val="hybridMultilevel"/>
    <w:tmpl w:val="0590A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5B21ED3"/>
    <w:multiLevelType w:val="hybridMultilevel"/>
    <w:tmpl w:val="658C28C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6175169"/>
    <w:multiLevelType w:val="hybridMultilevel"/>
    <w:tmpl w:val="CCAC6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A072AF"/>
    <w:multiLevelType w:val="hybridMultilevel"/>
    <w:tmpl w:val="EF88D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B0B529E"/>
    <w:multiLevelType w:val="hybridMultilevel"/>
    <w:tmpl w:val="5764F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8108A2"/>
    <w:multiLevelType w:val="hybridMultilevel"/>
    <w:tmpl w:val="B794527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DA2372E"/>
    <w:multiLevelType w:val="hybridMultilevel"/>
    <w:tmpl w:val="31B2F5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0E4EB2"/>
    <w:multiLevelType w:val="hybridMultilevel"/>
    <w:tmpl w:val="9C92080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0FC243D3"/>
    <w:multiLevelType w:val="multilevel"/>
    <w:tmpl w:val="4B02F9F2"/>
    <w:lvl w:ilvl="0">
      <w:start w:val="1"/>
      <w:numFmt w:val="decimal"/>
      <w:pStyle w:val="Heading1"/>
      <w:lvlText w:val="%1."/>
      <w:lvlJc w:val="left"/>
      <w:pPr>
        <w:tabs>
          <w:tab w:val="num" w:pos="1134"/>
        </w:tabs>
        <w:ind w:left="0" w:firstLine="0"/>
      </w:pPr>
      <w:rPr>
        <w:rFonts w:hint="default"/>
        <w:b/>
        <w:i w:val="0"/>
      </w:rPr>
    </w:lvl>
    <w:lvl w:ilvl="1">
      <w:numFmt w:val="decimal"/>
      <w:pStyle w:val="Heading2"/>
      <w:lvlText w:val="%1.%2"/>
      <w:lvlJc w:val="left"/>
      <w:pPr>
        <w:tabs>
          <w:tab w:val="num" w:pos="1134"/>
        </w:tabs>
        <w:ind w:left="0" w:firstLine="0"/>
      </w:pPr>
      <w:rPr>
        <w:rFonts w:hint="default"/>
        <w:b/>
        <w:i w:val="0"/>
      </w:rPr>
    </w:lvl>
    <w:lvl w:ilvl="2">
      <w:start w:val="1"/>
      <w:numFmt w:val="decimal"/>
      <w:pStyle w:val="Heading3"/>
      <w:suff w:val="nothing"/>
      <w:lvlText w:val="Q%1.%2.%3"/>
      <w:lvlJc w:val="left"/>
      <w:pPr>
        <w:ind w:left="0" w:firstLine="0"/>
      </w:pPr>
      <w:rPr>
        <w:rFonts w:hint="default"/>
        <w:spacing w:val="0"/>
        <w:sz w:val="20"/>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4" w15:restartNumberingAfterBreak="0">
    <w:nsid w:val="0FD21C01"/>
    <w:multiLevelType w:val="hybridMultilevel"/>
    <w:tmpl w:val="0CAED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7021C3"/>
    <w:multiLevelType w:val="hybridMultilevel"/>
    <w:tmpl w:val="E5CC8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5B0A4B"/>
    <w:multiLevelType w:val="hybridMultilevel"/>
    <w:tmpl w:val="DF5EA0EC"/>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15C71FF3"/>
    <w:multiLevelType w:val="hybridMultilevel"/>
    <w:tmpl w:val="B5A864E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18256DB6"/>
    <w:multiLevelType w:val="hybridMultilevel"/>
    <w:tmpl w:val="57ACD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E45853"/>
    <w:multiLevelType w:val="hybridMultilevel"/>
    <w:tmpl w:val="779C110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CED730E"/>
    <w:multiLevelType w:val="hybridMultilevel"/>
    <w:tmpl w:val="C42EBF7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1E9C111A"/>
    <w:multiLevelType w:val="hybridMultilevel"/>
    <w:tmpl w:val="6D56E098"/>
    <w:lvl w:ilvl="0" w:tplc="0ABAD540">
      <w:start w:val="2"/>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EA43202"/>
    <w:multiLevelType w:val="hybridMultilevel"/>
    <w:tmpl w:val="92F42552"/>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2141DA3"/>
    <w:multiLevelType w:val="hybridMultilevel"/>
    <w:tmpl w:val="3FBA1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234571F"/>
    <w:multiLevelType w:val="hybridMultilevel"/>
    <w:tmpl w:val="EDC4230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4940A22"/>
    <w:multiLevelType w:val="hybridMultilevel"/>
    <w:tmpl w:val="E558DC0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8197922"/>
    <w:multiLevelType w:val="multilevel"/>
    <w:tmpl w:val="A6D49F78"/>
    <w:lvl w:ilvl="0">
      <w:start w:val="1"/>
      <w:numFmt w:val="lowerLetter"/>
      <w:pStyle w:val="Letterlist"/>
      <w:lvlText w:val="%1)"/>
      <w:lvlJc w:val="left"/>
      <w:pPr>
        <w:tabs>
          <w:tab w:val="num" w:pos="425"/>
        </w:tabs>
        <w:ind w:left="425" w:hanging="425"/>
      </w:pPr>
      <w:rPr>
        <w:rFonts w:hint="default"/>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27" w15:restartNumberingAfterBreak="0">
    <w:nsid w:val="290567CD"/>
    <w:multiLevelType w:val="hybridMultilevel"/>
    <w:tmpl w:val="33246F82"/>
    <w:lvl w:ilvl="0" w:tplc="08090001">
      <w:start w:val="1"/>
      <w:numFmt w:val="bullet"/>
      <w:lvlText w:val=""/>
      <w:lvlJc w:val="left"/>
      <w:pPr>
        <w:ind w:left="720" w:hanging="360"/>
      </w:pPr>
      <w:rPr>
        <w:rFonts w:ascii="Symbol" w:hAnsi="Symbol" w:hint="default"/>
      </w:rPr>
    </w:lvl>
    <w:lvl w:ilvl="1" w:tplc="35EADC2A">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988134C"/>
    <w:multiLevelType w:val="hybridMultilevel"/>
    <w:tmpl w:val="65ACE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B4E0C8E"/>
    <w:multiLevelType w:val="hybridMultilevel"/>
    <w:tmpl w:val="9AEE1E8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2B702E18"/>
    <w:multiLevelType w:val="hybridMultilevel"/>
    <w:tmpl w:val="09A44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0A411F"/>
    <w:multiLevelType w:val="hybridMultilevel"/>
    <w:tmpl w:val="F0A2249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C62575F"/>
    <w:multiLevelType w:val="hybridMultilevel"/>
    <w:tmpl w:val="3A9270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2CA566F1"/>
    <w:multiLevelType w:val="hybridMultilevel"/>
    <w:tmpl w:val="6914A200"/>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2EA76FD2"/>
    <w:multiLevelType w:val="hybridMultilevel"/>
    <w:tmpl w:val="07CEE85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2F371BD5"/>
    <w:multiLevelType w:val="hybridMultilevel"/>
    <w:tmpl w:val="16B2217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301E1F49"/>
    <w:multiLevelType w:val="hybridMultilevel"/>
    <w:tmpl w:val="E79612A2"/>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312B732A"/>
    <w:multiLevelType w:val="hybridMultilevel"/>
    <w:tmpl w:val="C2C2264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13B58C4"/>
    <w:multiLevelType w:val="multilevel"/>
    <w:tmpl w:val="00503E76"/>
    <w:styleLink w:val="BulletList"/>
    <w:lvl w:ilvl="0">
      <w:start w:val="1"/>
      <w:numFmt w:val="bullet"/>
      <w:lvlText w:val=""/>
      <w:lvlJc w:val="left"/>
      <w:pPr>
        <w:ind w:left="720" w:hanging="360"/>
      </w:pPr>
      <w:rPr>
        <w:rFonts w:ascii="Symbol" w:hAnsi="Symbol"/>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31E42B18"/>
    <w:multiLevelType w:val="hybridMultilevel"/>
    <w:tmpl w:val="79A2D242"/>
    <w:lvl w:ilvl="0" w:tplc="F6EA2A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275694F"/>
    <w:multiLevelType w:val="hybridMultilevel"/>
    <w:tmpl w:val="AF46A6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5B51046"/>
    <w:multiLevelType w:val="hybridMultilevel"/>
    <w:tmpl w:val="EECA75EA"/>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2" w15:restartNumberingAfterBreak="0">
    <w:nsid w:val="3648299A"/>
    <w:multiLevelType w:val="hybridMultilevel"/>
    <w:tmpl w:val="C3A2C81E"/>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36AA49C8"/>
    <w:multiLevelType w:val="hybridMultilevel"/>
    <w:tmpl w:val="7916E42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72D0457"/>
    <w:multiLevelType w:val="multilevel"/>
    <w:tmpl w:val="DFDCA73E"/>
    <w:lvl w:ilvl="0">
      <w:start w:val="1"/>
      <w:numFmt w:val="lowerRoman"/>
      <w:pStyle w:val="Romannumerallist"/>
      <w:lvlText w:val="%1)"/>
      <w:lvlJc w:val="left"/>
      <w:pPr>
        <w:tabs>
          <w:tab w:val="num" w:pos="425"/>
        </w:tabs>
        <w:ind w:left="425" w:hanging="425"/>
      </w:pPr>
      <w:rPr>
        <w:rFonts w:hint="default"/>
        <w:b w:val="0"/>
        <w:i w:val="0"/>
      </w:rPr>
    </w:lvl>
    <w:lvl w:ilvl="1">
      <w:start w:val="1"/>
      <w:numFmt w:val="none"/>
      <w:lvlText w:val=""/>
      <w:lvlJc w:val="left"/>
      <w:pPr>
        <w:tabs>
          <w:tab w:val="num" w:pos="425"/>
        </w:tabs>
        <w:ind w:left="425" w:hanging="425"/>
      </w:pPr>
      <w:rPr>
        <w:rFonts w:hint="default"/>
      </w:rPr>
    </w:lvl>
    <w:lvl w:ilvl="2">
      <w:start w:val="1"/>
      <w:numFmt w:val="none"/>
      <w:lvlText w:val=""/>
      <w:lvlJc w:val="right"/>
      <w:pPr>
        <w:tabs>
          <w:tab w:val="num" w:pos="425"/>
        </w:tabs>
        <w:ind w:left="425" w:hanging="425"/>
      </w:pPr>
      <w:rPr>
        <w:rFonts w:hint="default"/>
      </w:rPr>
    </w:lvl>
    <w:lvl w:ilvl="3">
      <w:start w:val="1"/>
      <w:numFmt w:val="none"/>
      <w:lvlText w:val=""/>
      <w:lvlJc w:val="left"/>
      <w:pPr>
        <w:tabs>
          <w:tab w:val="num" w:pos="425"/>
        </w:tabs>
        <w:ind w:left="425" w:hanging="425"/>
      </w:pPr>
      <w:rPr>
        <w:rFonts w:hint="default"/>
      </w:rPr>
    </w:lvl>
    <w:lvl w:ilvl="4">
      <w:start w:val="1"/>
      <w:numFmt w:val="none"/>
      <w:lvlText w:val=""/>
      <w:lvlJc w:val="left"/>
      <w:pPr>
        <w:tabs>
          <w:tab w:val="num" w:pos="425"/>
        </w:tabs>
        <w:ind w:left="425" w:hanging="425"/>
      </w:pPr>
      <w:rPr>
        <w:rFonts w:hint="default"/>
      </w:rPr>
    </w:lvl>
    <w:lvl w:ilvl="5">
      <w:start w:val="1"/>
      <w:numFmt w:val="none"/>
      <w:lvlText w:val=""/>
      <w:lvlJc w:val="right"/>
      <w:pPr>
        <w:tabs>
          <w:tab w:val="num" w:pos="425"/>
        </w:tabs>
        <w:ind w:left="425" w:hanging="425"/>
      </w:pPr>
      <w:rPr>
        <w:rFonts w:hint="default"/>
      </w:rPr>
    </w:lvl>
    <w:lvl w:ilvl="6">
      <w:start w:val="1"/>
      <w:numFmt w:val="none"/>
      <w:lvlText w:val=""/>
      <w:lvlJc w:val="left"/>
      <w:pPr>
        <w:tabs>
          <w:tab w:val="num" w:pos="425"/>
        </w:tabs>
        <w:ind w:left="425" w:hanging="425"/>
      </w:pPr>
      <w:rPr>
        <w:rFonts w:hint="default"/>
      </w:rPr>
    </w:lvl>
    <w:lvl w:ilvl="7">
      <w:start w:val="1"/>
      <w:numFmt w:val="none"/>
      <w:lvlText w:val=""/>
      <w:lvlJc w:val="left"/>
      <w:pPr>
        <w:tabs>
          <w:tab w:val="num" w:pos="425"/>
        </w:tabs>
        <w:ind w:left="425" w:hanging="425"/>
      </w:pPr>
      <w:rPr>
        <w:rFonts w:hint="default"/>
      </w:rPr>
    </w:lvl>
    <w:lvl w:ilvl="8">
      <w:start w:val="1"/>
      <w:numFmt w:val="none"/>
      <w:lvlText w:val=""/>
      <w:lvlJc w:val="right"/>
      <w:pPr>
        <w:tabs>
          <w:tab w:val="num" w:pos="425"/>
        </w:tabs>
        <w:ind w:left="425" w:hanging="425"/>
      </w:pPr>
      <w:rPr>
        <w:rFonts w:hint="default"/>
      </w:rPr>
    </w:lvl>
  </w:abstractNum>
  <w:abstractNum w:abstractNumId="45" w15:restartNumberingAfterBreak="0">
    <w:nsid w:val="37311E28"/>
    <w:multiLevelType w:val="hybridMultilevel"/>
    <w:tmpl w:val="B4CED41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389B588C"/>
    <w:multiLevelType w:val="hybridMultilevel"/>
    <w:tmpl w:val="70EEDAE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3CC635E6"/>
    <w:multiLevelType w:val="hybridMultilevel"/>
    <w:tmpl w:val="7422C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3FBB23BE"/>
    <w:multiLevelType w:val="hybridMultilevel"/>
    <w:tmpl w:val="DFB6F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3FBE1475"/>
    <w:multiLevelType w:val="hybridMultilevel"/>
    <w:tmpl w:val="B5A055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41BC7F8D"/>
    <w:multiLevelType w:val="hybridMultilevel"/>
    <w:tmpl w:val="1F98949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428407C7"/>
    <w:multiLevelType w:val="hybridMultilevel"/>
    <w:tmpl w:val="12801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5BB5E32"/>
    <w:multiLevelType w:val="hybridMultilevel"/>
    <w:tmpl w:val="FB0801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4736180A"/>
    <w:multiLevelType w:val="hybridMultilevel"/>
    <w:tmpl w:val="02086CC8"/>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739091E"/>
    <w:multiLevelType w:val="hybridMultilevel"/>
    <w:tmpl w:val="F594D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48830E9F"/>
    <w:multiLevelType w:val="hybridMultilevel"/>
    <w:tmpl w:val="44060BE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48F356F0"/>
    <w:multiLevelType w:val="hybridMultilevel"/>
    <w:tmpl w:val="6AE0A51C"/>
    <w:lvl w:ilvl="0" w:tplc="08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A492278"/>
    <w:multiLevelType w:val="hybridMultilevel"/>
    <w:tmpl w:val="CCD478DA"/>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8" w15:restartNumberingAfterBreak="0">
    <w:nsid w:val="4A9D318A"/>
    <w:multiLevelType w:val="hybridMultilevel"/>
    <w:tmpl w:val="8E40AE7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9" w15:restartNumberingAfterBreak="0">
    <w:nsid w:val="4B6E7162"/>
    <w:multiLevelType w:val="hybridMultilevel"/>
    <w:tmpl w:val="BEDCB4FC"/>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0" w15:restartNumberingAfterBreak="0">
    <w:nsid w:val="4CBB6299"/>
    <w:multiLevelType w:val="hybridMultilevel"/>
    <w:tmpl w:val="A55ADA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4D742775"/>
    <w:multiLevelType w:val="hybridMultilevel"/>
    <w:tmpl w:val="25801810"/>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4E5D1475"/>
    <w:multiLevelType w:val="hybridMultilevel"/>
    <w:tmpl w:val="ED8EE5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4EDB6819"/>
    <w:multiLevelType w:val="hybridMultilevel"/>
    <w:tmpl w:val="C3923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4EF251B1"/>
    <w:multiLevelType w:val="hybridMultilevel"/>
    <w:tmpl w:val="967825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33C6BF7"/>
    <w:multiLevelType w:val="hybridMultilevel"/>
    <w:tmpl w:val="7122A3AA"/>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6425F0B"/>
    <w:multiLevelType w:val="hybridMultilevel"/>
    <w:tmpl w:val="F7C2712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7" w15:restartNumberingAfterBreak="0">
    <w:nsid w:val="59183488"/>
    <w:multiLevelType w:val="hybridMultilevel"/>
    <w:tmpl w:val="12464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9AB3749"/>
    <w:multiLevelType w:val="multilevel"/>
    <w:tmpl w:val="E8F0CE02"/>
    <w:lvl w:ilvl="0">
      <w:start w:val="1"/>
      <w:numFmt w:val="decimal"/>
      <w:pStyle w:val="Numericallist"/>
      <w:lvlText w:val="%1)"/>
      <w:lvlJc w:val="left"/>
      <w:pPr>
        <w:tabs>
          <w:tab w:val="num" w:pos="425"/>
        </w:tabs>
        <w:ind w:left="425" w:hanging="425"/>
      </w:pPr>
      <w:rPr>
        <w:rFonts w:hint="default"/>
      </w:rPr>
    </w:lvl>
    <w:lvl w:ilvl="1">
      <w:start w:val="1"/>
      <w:numFmt w:val="none"/>
      <w:lvlText w:val=""/>
      <w:lvlJc w:val="left"/>
      <w:pPr>
        <w:tabs>
          <w:tab w:val="num" w:pos="425"/>
        </w:tabs>
        <w:ind w:left="0" w:firstLine="425"/>
      </w:pPr>
      <w:rPr>
        <w:rFonts w:hint="default"/>
      </w:rPr>
    </w:lvl>
    <w:lvl w:ilvl="2">
      <w:start w:val="1"/>
      <w:numFmt w:val="none"/>
      <w:lvlText w:val=""/>
      <w:lvlJc w:val="right"/>
      <w:pPr>
        <w:tabs>
          <w:tab w:val="num" w:pos="425"/>
        </w:tabs>
        <w:ind w:left="0" w:firstLine="425"/>
      </w:pPr>
      <w:rPr>
        <w:rFonts w:hint="default"/>
      </w:rPr>
    </w:lvl>
    <w:lvl w:ilvl="3">
      <w:start w:val="1"/>
      <w:numFmt w:val="none"/>
      <w:lvlText w:val=""/>
      <w:lvlJc w:val="left"/>
      <w:pPr>
        <w:tabs>
          <w:tab w:val="num" w:pos="425"/>
        </w:tabs>
        <w:ind w:left="0" w:firstLine="425"/>
      </w:pPr>
      <w:rPr>
        <w:rFonts w:hint="default"/>
      </w:rPr>
    </w:lvl>
    <w:lvl w:ilvl="4">
      <w:start w:val="1"/>
      <w:numFmt w:val="none"/>
      <w:lvlText w:val=""/>
      <w:lvlJc w:val="left"/>
      <w:pPr>
        <w:tabs>
          <w:tab w:val="num" w:pos="425"/>
        </w:tabs>
        <w:ind w:left="0" w:firstLine="425"/>
      </w:pPr>
      <w:rPr>
        <w:rFonts w:hint="default"/>
      </w:rPr>
    </w:lvl>
    <w:lvl w:ilvl="5">
      <w:start w:val="1"/>
      <w:numFmt w:val="none"/>
      <w:lvlText w:val=""/>
      <w:lvlJc w:val="right"/>
      <w:pPr>
        <w:tabs>
          <w:tab w:val="num" w:pos="425"/>
        </w:tabs>
        <w:ind w:left="0" w:firstLine="425"/>
      </w:pPr>
      <w:rPr>
        <w:rFonts w:hint="default"/>
      </w:rPr>
    </w:lvl>
    <w:lvl w:ilvl="6">
      <w:start w:val="1"/>
      <w:numFmt w:val="none"/>
      <w:lvlText w:val=""/>
      <w:lvlJc w:val="left"/>
      <w:pPr>
        <w:tabs>
          <w:tab w:val="num" w:pos="425"/>
        </w:tabs>
        <w:ind w:left="0" w:firstLine="425"/>
      </w:pPr>
      <w:rPr>
        <w:rFonts w:hint="default"/>
      </w:rPr>
    </w:lvl>
    <w:lvl w:ilvl="7">
      <w:start w:val="1"/>
      <w:numFmt w:val="none"/>
      <w:lvlText w:val=""/>
      <w:lvlJc w:val="left"/>
      <w:pPr>
        <w:tabs>
          <w:tab w:val="num" w:pos="425"/>
        </w:tabs>
        <w:ind w:left="0" w:firstLine="425"/>
      </w:pPr>
      <w:rPr>
        <w:rFonts w:hint="default"/>
      </w:rPr>
    </w:lvl>
    <w:lvl w:ilvl="8">
      <w:start w:val="1"/>
      <w:numFmt w:val="none"/>
      <w:lvlText w:val=""/>
      <w:lvlJc w:val="right"/>
      <w:pPr>
        <w:tabs>
          <w:tab w:val="num" w:pos="425"/>
        </w:tabs>
        <w:ind w:left="0" w:firstLine="425"/>
      </w:pPr>
      <w:rPr>
        <w:rFonts w:hint="default"/>
      </w:rPr>
    </w:lvl>
  </w:abstractNum>
  <w:abstractNum w:abstractNumId="69" w15:restartNumberingAfterBreak="0">
    <w:nsid w:val="59C23792"/>
    <w:multiLevelType w:val="hybridMultilevel"/>
    <w:tmpl w:val="41A852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A4B404A"/>
    <w:multiLevelType w:val="hybridMultilevel"/>
    <w:tmpl w:val="291C97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C3E71FB"/>
    <w:multiLevelType w:val="hybridMultilevel"/>
    <w:tmpl w:val="6166009C"/>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5DA13947"/>
    <w:multiLevelType w:val="hybridMultilevel"/>
    <w:tmpl w:val="2A3A801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3" w15:restartNumberingAfterBreak="0">
    <w:nsid w:val="5FE817F8"/>
    <w:multiLevelType w:val="hybridMultilevel"/>
    <w:tmpl w:val="90BAC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2911A24"/>
    <w:multiLevelType w:val="hybridMultilevel"/>
    <w:tmpl w:val="2D1AC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2E075C6"/>
    <w:multiLevelType w:val="hybridMultilevel"/>
    <w:tmpl w:val="D898E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86B1B72"/>
    <w:multiLevelType w:val="hybridMultilevel"/>
    <w:tmpl w:val="1CEC01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7" w15:restartNumberingAfterBreak="0">
    <w:nsid w:val="6DDA10B7"/>
    <w:multiLevelType w:val="hybridMultilevel"/>
    <w:tmpl w:val="CEBCAD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6F4F6991"/>
    <w:multiLevelType w:val="hybridMultilevel"/>
    <w:tmpl w:val="516AA9C4"/>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701069FE"/>
    <w:multiLevelType w:val="hybridMultilevel"/>
    <w:tmpl w:val="FCD64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8A5E46"/>
    <w:multiLevelType w:val="hybridMultilevel"/>
    <w:tmpl w:val="73C83E1A"/>
    <w:lvl w:ilvl="0" w:tplc="FFFFFFFF">
      <w:start w:val="1"/>
      <w:numFmt w:val="lowerLetter"/>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33D4B7A"/>
    <w:multiLevelType w:val="hybridMultilevel"/>
    <w:tmpl w:val="B3CAE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41E76D0"/>
    <w:multiLevelType w:val="hybridMultilevel"/>
    <w:tmpl w:val="B1FCC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4C50A8D"/>
    <w:multiLevelType w:val="hybridMultilevel"/>
    <w:tmpl w:val="CC5C63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61A17AF"/>
    <w:multiLevelType w:val="hybridMultilevel"/>
    <w:tmpl w:val="FF82E2D6"/>
    <w:lvl w:ilvl="0" w:tplc="08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5" w15:restartNumberingAfterBreak="0">
    <w:nsid w:val="763063F1"/>
    <w:multiLevelType w:val="hybridMultilevel"/>
    <w:tmpl w:val="D85E1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A1D7F4F"/>
    <w:multiLevelType w:val="hybridMultilevel"/>
    <w:tmpl w:val="AE269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7D0A490E"/>
    <w:multiLevelType w:val="hybridMultilevel"/>
    <w:tmpl w:val="AA065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E392B5B"/>
    <w:multiLevelType w:val="hybridMultilevel"/>
    <w:tmpl w:val="12246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6914151">
    <w:abstractNumId w:val="2"/>
  </w:num>
  <w:num w:numId="2" w16cid:durableId="405953122">
    <w:abstractNumId w:val="1"/>
  </w:num>
  <w:num w:numId="3" w16cid:durableId="912545500">
    <w:abstractNumId w:val="0"/>
  </w:num>
  <w:num w:numId="4" w16cid:durableId="677004688">
    <w:abstractNumId w:val="13"/>
  </w:num>
  <w:num w:numId="5" w16cid:durableId="415513180">
    <w:abstractNumId w:val="38"/>
  </w:num>
  <w:num w:numId="6" w16cid:durableId="1361592600">
    <w:abstractNumId w:val="26"/>
  </w:num>
  <w:num w:numId="7" w16cid:durableId="1883057079">
    <w:abstractNumId w:val="68"/>
  </w:num>
  <w:num w:numId="8" w16cid:durableId="1147282788">
    <w:abstractNumId w:val="44"/>
  </w:num>
  <w:num w:numId="9" w16cid:durableId="380641229">
    <w:abstractNumId w:val="27"/>
  </w:num>
  <w:num w:numId="10" w16cid:durableId="1141800309">
    <w:abstractNumId w:val="48"/>
  </w:num>
  <w:num w:numId="11" w16cid:durableId="380716296">
    <w:abstractNumId w:val="87"/>
  </w:num>
  <w:num w:numId="12" w16cid:durableId="1205871699">
    <w:abstractNumId w:val="51"/>
  </w:num>
  <w:num w:numId="13" w16cid:durableId="621807351">
    <w:abstractNumId w:val="81"/>
  </w:num>
  <w:num w:numId="14" w16cid:durableId="876937357">
    <w:abstractNumId w:val="72"/>
  </w:num>
  <w:num w:numId="15" w16cid:durableId="1965844585">
    <w:abstractNumId w:val="62"/>
  </w:num>
  <w:num w:numId="16" w16cid:durableId="583611832">
    <w:abstractNumId w:val="34"/>
  </w:num>
  <w:num w:numId="17" w16cid:durableId="2068069478">
    <w:abstractNumId w:val="64"/>
  </w:num>
  <w:num w:numId="18" w16cid:durableId="456722829">
    <w:abstractNumId w:val="8"/>
  </w:num>
  <w:num w:numId="19" w16cid:durableId="469134560">
    <w:abstractNumId w:val="18"/>
  </w:num>
  <w:num w:numId="20" w16cid:durableId="989019576">
    <w:abstractNumId w:val="85"/>
  </w:num>
  <w:num w:numId="21" w16cid:durableId="723022046">
    <w:abstractNumId w:val="63"/>
  </w:num>
  <w:num w:numId="22" w16cid:durableId="2118285844">
    <w:abstractNumId w:val="23"/>
  </w:num>
  <w:num w:numId="23" w16cid:durableId="1170024737">
    <w:abstractNumId w:val="14"/>
  </w:num>
  <w:num w:numId="24" w16cid:durableId="1871186019">
    <w:abstractNumId w:val="88"/>
  </w:num>
  <w:num w:numId="25" w16cid:durableId="2019650083">
    <w:abstractNumId w:val="11"/>
  </w:num>
  <w:num w:numId="26" w16cid:durableId="92214268">
    <w:abstractNumId w:val="49"/>
  </w:num>
  <w:num w:numId="27" w16cid:durableId="1250701780">
    <w:abstractNumId w:val="60"/>
  </w:num>
  <w:num w:numId="28" w16cid:durableId="1431966731">
    <w:abstractNumId w:val="30"/>
  </w:num>
  <w:num w:numId="29" w16cid:durableId="1124539856">
    <w:abstractNumId w:val="42"/>
  </w:num>
  <w:num w:numId="30" w16cid:durableId="1808282993">
    <w:abstractNumId w:val="73"/>
  </w:num>
  <w:num w:numId="31" w16cid:durableId="68234932">
    <w:abstractNumId w:val="67"/>
  </w:num>
  <w:num w:numId="32" w16cid:durableId="1408261651">
    <w:abstractNumId w:val="47"/>
  </w:num>
  <w:num w:numId="33" w16cid:durableId="1997805771">
    <w:abstractNumId w:val="70"/>
  </w:num>
  <w:num w:numId="34" w16cid:durableId="655375854">
    <w:abstractNumId w:val="7"/>
  </w:num>
  <w:num w:numId="35" w16cid:durableId="513419138">
    <w:abstractNumId w:val="75"/>
  </w:num>
  <w:num w:numId="36" w16cid:durableId="604774274">
    <w:abstractNumId w:val="82"/>
  </w:num>
  <w:num w:numId="37" w16cid:durableId="217320995">
    <w:abstractNumId w:val="86"/>
  </w:num>
  <w:num w:numId="38" w16cid:durableId="429473920">
    <w:abstractNumId w:val="43"/>
  </w:num>
  <w:num w:numId="39" w16cid:durableId="1870727241">
    <w:abstractNumId w:val="15"/>
  </w:num>
  <w:num w:numId="40" w16cid:durableId="166752299">
    <w:abstractNumId w:val="74"/>
  </w:num>
  <w:num w:numId="41" w16cid:durableId="1280642038">
    <w:abstractNumId w:val="39"/>
  </w:num>
  <w:num w:numId="42" w16cid:durableId="1263954257">
    <w:abstractNumId w:val="21"/>
  </w:num>
  <w:num w:numId="43" w16cid:durableId="2062747677">
    <w:abstractNumId w:val="5"/>
  </w:num>
  <w:num w:numId="44" w16cid:durableId="992028269">
    <w:abstractNumId w:val="79"/>
  </w:num>
  <w:num w:numId="45" w16cid:durableId="29845588">
    <w:abstractNumId w:val="71"/>
  </w:num>
  <w:num w:numId="46" w16cid:durableId="140276729">
    <w:abstractNumId w:val="24"/>
  </w:num>
  <w:num w:numId="47" w16cid:durableId="2118718217">
    <w:abstractNumId w:val="53"/>
  </w:num>
  <w:num w:numId="48" w16cid:durableId="1636371308">
    <w:abstractNumId w:val="29"/>
  </w:num>
  <w:num w:numId="49" w16cid:durableId="204678561">
    <w:abstractNumId w:val="45"/>
  </w:num>
  <w:num w:numId="50" w16cid:durableId="1042442611">
    <w:abstractNumId w:val="32"/>
  </w:num>
  <w:num w:numId="51" w16cid:durableId="608121975">
    <w:abstractNumId w:val="6"/>
  </w:num>
  <w:num w:numId="52" w16cid:durableId="736320842">
    <w:abstractNumId w:val="40"/>
  </w:num>
  <w:num w:numId="53" w16cid:durableId="554699107">
    <w:abstractNumId w:val="55"/>
  </w:num>
  <w:num w:numId="54" w16cid:durableId="1206721467">
    <w:abstractNumId w:val="12"/>
  </w:num>
  <w:num w:numId="55" w16cid:durableId="1267276336">
    <w:abstractNumId w:val="76"/>
  </w:num>
  <w:num w:numId="56" w16cid:durableId="1017267108">
    <w:abstractNumId w:val="25"/>
  </w:num>
  <w:num w:numId="57" w16cid:durableId="334193407">
    <w:abstractNumId w:val="19"/>
  </w:num>
  <w:num w:numId="58" w16cid:durableId="379788615">
    <w:abstractNumId w:val="57"/>
  </w:num>
  <w:num w:numId="59" w16cid:durableId="443767155">
    <w:abstractNumId w:val="59"/>
  </w:num>
  <w:num w:numId="60" w16cid:durableId="416707654">
    <w:abstractNumId w:val="16"/>
  </w:num>
  <w:num w:numId="61" w16cid:durableId="2080981625">
    <w:abstractNumId w:val="77"/>
  </w:num>
  <w:num w:numId="62" w16cid:durableId="92408960">
    <w:abstractNumId w:val="28"/>
  </w:num>
  <w:num w:numId="63" w16cid:durableId="1933313462">
    <w:abstractNumId w:val="33"/>
  </w:num>
  <w:num w:numId="64" w16cid:durableId="346248872">
    <w:abstractNumId w:val="3"/>
  </w:num>
  <w:num w:numId="65" w16cid:durableId="1696809416">
    <w:abstractNumId w:val="10"/>
  </w:num>
  <w:num w:numId="66" w16cid:durableId="1937053801">
    <w:abstractNumId w:val="31"/>
  </w:num>
  <w:num w:numId="67" w16cid:durableId="690422862">
    <w:abstractNumId w:val="20"/>
  </w:num>
  <w:num w:numId="68" w16cid:durableId="53702461">
    <w:abstractNumId w:val="56"/>
  </w:num>
  <w:num w:numId="69" w16cid:durableId="1230766458">
    <w:abstractNumId w:val="66"/>
  </w:num>
  <w:num w:numId="70" w16cid:durableId="1157913701">
    <w:abstractNumId w:val="22"/>
  </w:num>
  <w:num w:numId="71" w16cid:durableId="383331872">
    <w:abstractNumId w:val="54"/>
  </w:num>
  <w:num w:numId="72" w16cid:durableId="1748112165">
    <w:abstractNumId w:val="46"/>
  </w:num>
  <w:num w:numId="73" w16cid:durableId="2090082419">
    <w:abstractNumId w:val="35"/>
  </w:num>
  <w:num w:numId="74" w16cid:durableId="1024743006">
    <w:abstractNumId w:val="78"/>
  </w:num>
  <w:num w:numId="75" w16cid:durableId="825047782">
    <w:abstractNumId w:val="65"/>
  </w:num>
  <w:num w:numId="76" w16cid:durableId="1679307088">
    <w:abstractNumId w:val="83"/>
  </w:num>
  <w:num w:numId="77" w16cid:durableId="142045848">
    <w:abstractNumId w:val="9"/>
  </w:num>
  <w:num w:numId="78" w16cid:durableId="1967809172">
    <w:abstractNumId w:val="61"/>
  </w:num>
  <w:num w:numId="79" w16cid:durableId="740176816">
    <w:abstractNumId w:val="41"/>
  </w:num>
  <w:num w:numId="80" w16cid:durableId="1276812">
    <w:abstractNumId w:val="4"/>
  </w:num>
  <w:num w:numId="81" w16cid:durableId="1142885396">
    <w:abstractNumId w:val="84"/>
  </w:num>
  <w:num w:numId="82" w16cid:durableId="1289238284">
    <w:abstractNumId w:val="17"/>
  </w:num>
  <w:num w:numId="83" w16cid:durableId="129520039">
    <w:abstractNumId w:val="50"/>
  </w:num>
  <w:num w:numId="84" w16cid:durableId="901448999">
    <w:abstractNumId w:val="69"/>
  </w:num>
  <w:num w:numId="85" w16cid:durableId="1640528324">
    <w:abstractNumId w:val="80"/>
  </w:num>
  <w:num w:numId="86" w16cid:durableId="1174959433">
    <w:abstractNumId w:val="36"/>
  </w:num>
  <w:num w:numId="87" w16cid:durableId="1115445738">
    <w:abstractNumId w:val="37"/>
  </w:num>
  <w:num w:numId="88" w16cid:durableId="796485003">
    <w:abstractNumId w:val="52"/>
  </w:num>
  <w:num w:numId="89" w16cid:durableId="841314660">
    <w:abstractNumId w:val="58"/>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attachedTemplate r:id="rId1"/>
  <w:stylePaneFormatFilter w:val="3C08" w:allStyles="0" w:customStyles="0" w:latentStyles="0" w:stylesInUse="1" w:headingStyles="0" w:numberingStyles="0" w:tableStyles="0" w:directFormattingOnRuns="0" w:directFormattingOnParagraphs="0"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DEB"/>
    <w:rsid w:val="000000F8"/>
    <w:rsid w:val="0000027A"/>
    <w:rsid w:val="0000032C"/>
    <w:rsid w:val="000003A4"/>
    <w:rsid w:val="00000421"/>
    <w:rsid w:val="00000423"/>
    <w:rsid w:val="00000525"/>
    <w:rsid w:val="00000573"/>
    <w:rsid w:val="000006CD"/>
    <w:rsid w:val="00000772"/>
    <w:rsid w:val="0000077A"/>
    <w:rsid w:val="000007C1"/>
    <w:rsid w:val="0000085C"/>
    <w:rsid w:val="00000B0F"/>
    <w:rsid w:val="00000B78"/>
    <w:rsid w:val="00000B9A"/>
    <w:rsid w:val="00000C26"/>
    <w:rsid w:val="00000EEC"/>
    <w:rsid w:val="00000FB4"/>
    <w:rsid w:val="00000FC9"/>
    <w:rsid w:val="000010B2"/>
    <w:rsid w:val="000012AA"/>
    <w:rsid w:val="000016DF"/>
    <w:rsid w:val="00001742"/>
    <w:rsid w:val="00001757"/>
    <w:rsid w:val="0000190C"/>
    <w:rsid w:val="00001938"/>
    <w:rsid w:val="000019C3"/>
    <w:rsid w:val="00001B6F"/>
    <w:rsid w:val="00001CD8"/>
    <w:rsid w:val="00001E0A"/>
    <w:rsid w:val="00001FCF"/>
    <w:rsid w:val="000021E7"/>
    <w:rsid w:val="000022CE"/>
    <w:rsid w:val="0000240D"/>
    <w:rsid w:val="00002544"/>
    <w:rsid w:val="00002AE3"/>
    <w:rsid w:val="00002BA8"/>
    <w:rsid w:val="00002BF9"/>
    <w:rsid w:val="00002C8B"/>
    <w:rsid w:val="00002CBA"/>
    <w:rsid w:val="00002D83"/>
    <w:rsid w:val="00002D8D"/>
    <w:rsid w:val="0000305B"/>
    <w:rsid w:val="0000317F"/>
    <w:rsid w:val="00003344"/>
    <w:rsid w:val="000034A7"/>
    <w:rsid w:val="0000357B"/>
    <w:rsid w:val="0000371E"/>
    <w:rsid w:val="0000386D"/>
    <w:rsid w:val="00003B07"/>
    <w:rsid w:val="00003D35"/>
    <w:rsid w:val="00003DF2"/>
    <w:rsid w:val="00003E73"/>
    <w:rsid w:val="00003FA4"/>
    <w:rsid w:val="00004229"/>
    <w:rsid w:val="00004251"/>
    <w:rsid w:val="00004265"/>
    <w:rsid w:val="000042F5"/>
    <w:rsid w:val="000044B4"/>
    <w:rsid w:val="0000456E"/>
    <w:rsid w:val="00004630"/>
    <w:rsid w:val="00004A06"/>
    <w:rsid w:val="000051C9"/>
    <w:rsid w:val="000051CC"/>
    <w:rsid w:val="000052A9"/>
    <w:rsid w:val="0000561B"/>
    <w:rsid w:val="00005739"/>
    <w:rsid w:val="000057AB"/>
    <w:rsid w:val="00005829"/>
    <w:rsid w:val="00005934"/>
    <w:rsid w:val="00005A7B"/>
    <w:rsid w:val="00005A92"/>
    <w:rsid w:val="00005AE0"/>
    <w:rsid w:val="00005BAC"/>
    <w:rsid w:val="00005BCD"/>
    <w:rsid w:val="00005E02"/>
    <w:rsid w:val="00005F1A"/>
    <w:rsid w:val="00005F66"/>
    <w:rsid w:val="000061C6"/>
    <w:rsid w:val="00006286"/>
    <w:rsid w:val="00006405"/>
    <w:rsid w:val="00006E50"/>
    <w:rsid w:val="00006F61"/>
    <w:rsid w:val="00006FC8"/>
    <w:rsid w:val="00007056"/>
    <w:rsid w:val="000070C1"/>
    <w:rsid w:val="00007131"/>
    <w:rsid w:val="00007346"/>
    <w:rsid w:val="000073FF"/>
    <w:rsid w:val="0000770F"/>
    <w:rsid w:val="00007B2A"/>
    <w:rsid w:val="00007BCB"/>
    <w:rsid w:val="00007C30"/>
    <w:rsid w:val="00007C6E"/>
    <w:rsid w:val="00007DCB"/>
    <w:rsid w:val="00010002"/>
    <w:rsid w:val="000100E2"/>
    <w:rsid w:val="000101A8"/>
    <w:rsid w:val="00010204"/>
    <w:rsid w:val="0001066D"/>
    <w:rsid w:val="0001067E"/>
    <w:rsid w:val="000107A1"/>
    <w:rsid w:val="000109E3"/>
    <w:rsid w:val="00010AD2"/>
    <w:rsid w:val="00010BA1"/>
    <w:rsid w:val="00010EE8"/>
    <w:rsid w:val="00010FE8"/>
    <w:rsid w:val="000113CA"/>
    <w:rsid w:val="00011528"/>
    <w:rsid w:val="000115C2"/>
    <w:rsid w:val="000115EE"/>
    <w:rsid w:val="000118DE"/>
    <w:rsid w:val="00011AA9"/>
    <w:rsid w:val="00011ADE"/>
    <w:rsid w:val="00011C26"/>
    <w:rsid w:val="00011CF0"/>
    <w:rsid w:val="00011DCC"/>
    <w:rsid w:val="00011E03"/>
    <w:rsid w:val="00011F2B"/>
    <w:rsid w:val="000120C5"/>
    <w:rsid w:val="00012172"/>
    <w:rsid w:val="00012310"/>
    <w:rsid w:val="00012413"/>
    <w:rsid w:val="00012489"/>
    <w:rsid w:val="000124F8"/>
    <w:rsid w:val="00012886"/>
    <w:rsid w:val="00012A53"/>
    <w:rsid w:val="00012B55"/>
    <w:rsid w:val="00012C69"/>
    <w:rsid w:val="00012EAE"/>
    <w:rsid w:val="00012EF4"/>
    <w:rsid w:val="000133D2"/>
    <w:rsid w:val="000135B8"/>
    <w:rsid w:val="000136EC"/>
    <w:rsid w:val="00013849"/>
    <w:rsid w:val="0001393B"/>
    <w:rsid w:val="00013BD4"/>
    <w:rsid w:val="00013D5A"/>
    <w:rsid w:val="00013E81"/>
    <w:rsid w:val="00014083"/>
    <w:rsid w:val="00014811"/>
    <w:rsid w:val="000148D4"/>
    <w:rsid w:val="00014B85"/>
    <w:rsid w:val="00014BDE"/>
    <w:rsid w:val="00014D63"/>
    <w:rsid w:val="0001507F"/>
    <w:rsid w:val="00015141"/>
    <w:rsid w:val="00015282"/>
    <w:rsid w:val="00015318"/>
    <w:rsid w:val="00015418"/>
    <w:rsid w:val="00015480"/>
    <w:rsid w:val="00015912"/>
    <w:rsid w:val="00015F36"/>
    <w:rsid w:val="00015FA9"/>
    <w:rsid w:val="00016077"/>
    <w:rsid w:val="000164E7"/>
    <w:rsid w:val="00016558"/>
    <w:rsid w:val="000165DC"/>
    <w:rsid w:val="00016715"/>
    <w:rsid w:val="000167B5"/>
    <w:rsid w:val="0001689B"/>
    <w:rsid w:val="000168B1"/>
    <w:rsid w:val="00016962"/>
    <w:rsid w:val="00016A26"/>
    <w:rsid w:val="00016C0A"/>
    <w:rsid w:val="00016DC0"/>
    <w:rsid w:val="0001702D"/>
    <w:rsid w:val="000170CC"/>
    <w:rsid w:val="00017245"/>
    <w:rsid w:val="0001733A"/>
    <w:rsid w:val="000173DC"/>
    <w:rsid w:val="00017733"/>
    <w:rsid w:val="0001790D"/>
    <w:rsid w:val="00017946"/>
    <w:rsid w:val="00017A7D"/>
    <w:rsid w:val="00017ACB"/>
    <w:rsid w:val="00017BBB"/>
    <w:rsid w:val="00017BCB"/>
    <w:rsid w:val="00017EB8"/>
    <w:rsid w:val="00017FA8"/>
    <w:rsid w:val="0002016C"/>
    <w:rsid w:val="0002018C"/>
    <w:rsid w:val="00020476"/>
    <w:rsid w:val="00020574"/>
    <w:rsid w:val="00020900"/>
    <w:rsid w:val="00020AD7"/>
    <w:rsid w:val="00020C9F"/>
    <w:rsid w:val="00020F84"/>
    <w:rsid w:val="00021036"/>
    <w:rsid w:val="00021108"/>
    <w:rsid w:val="00021111"/>
    <w:rsid w:val="000215FB"/>
    <w:rsid w:val="00021844"/>
    <w:rsid w:val="0002194D"/>
    <w:rsid w:val="00021967"/>
    <w:rsid w:val="00021E49"/>
    <w:rsid w:val="000220B0"/>
    <w:rsid w:val="000220BC"/>
    <w:rsid w:val="00022167"/>
    <w:rsid w:val="00022311"/>
    <w:rsid w:val="000226E0"/>
    <w:rsid w:val="00022780"/>
    <w:rsid w:val="00022853"/>
    <w:rsid w:val="000229D8"/>
    <w:rsid w:val="00022A0C"/>
    <w:rsid w:val="00022ADF"/>
    <w:rsid w:val="00022B57"/>
    <w:rsid w:val="00022C6A"/>
    <w:rsid w:val="00022CB6"/>
    <w:rsid w:val="00022D2E"/>
    <w:rsid w:val="000230C9"/>
    <w:rsid w:val="000232D3"/>
    <w:rsid w:val="00023329"/>
    <w:rsid w:val="000233AE"/>
    <w:rsid w:val="000233D2"/>
    <w:rsid w:val="0002349F"/>
    <w:rsid w:val="000235EB"/>
    <w:rsid w:val="000235FF"/>
    <w:rsid w:val="0002391D"/>
    <w:rsid w:val="00023979"/>
    <w:rsid w:val="00023B3C"/>
    <w:rsid w:val="00023B3E"/>
    <w:rsid w:val="00023C02"/>
    <w:rsid w:val="00023DE5"/>
    <w:rsid w:val="00023DED"/>
    <w:rsid w:val="00023E84"/>
    <w:rsid w:val="00023E88"/>
    <w:rsid w:val="00023F25"/>
    <w:rsid w:val="00024514"/>
    <w:rsid w:val="000245A3"/>
    <w:rsid w:val="00024816"/>
    <w:rsid w:val="00024850"/>
    <w:rsid w:val="00024853"/>
    <w:rsid w:val="0002489C"/>
    <w:rsid w:val="000248F6"/>
    <w:rsid w:val="00024ABE"/>
    <w:rsid w:val="00024B6A"/>
    <w:rsid w:val="00024C30"/>
    <w:rsid w:val="00024C78"/>
    <w:rsid w:val="00024CC1"/>
    <w:rsid w:val="00024D09"/>
    <w:rsid w:val="00024D5C"/>
    <w:rsid w:val="00024F90"/>
    <w:rsid w:val="00024F9D"/>
    <w:rsid w:val="00024FD0"/>
    <w:rsid w:val="00024FE5"/>
    <w:rsid w:val="00025090"/>
    <w:rsid w:val="0002514E"/>
    <w:rsid w:val="00025272"/>
    <w:rsid w:val="000253F2"/>
    <w:rsid w:val="0002559E"/>
    <w:rsid w:val="000255D9"/>
    <w:rsid w:val="000258AE"/>
    <w:rsid w:val="00025F62"/>
    <w:rsid w:val="00026423"/>
    <w:rsid w:val="000267F9"/>
    <w:rsid w:val="00026827"/>
    <w:rsid w:val="000269B4"/>
    <w:rsid w:val="00026A57"/>
    <w:rsid w:val="00026B0C"/>
    <w:rsid w:val="00026B89"/>
    <w:rsid w:val="00026E57"/>
    <w:rsid w:val="00026EDC"/>
    <w:rsid w:val="00026F66"/>
    <w:rsid w:val="00026FE3"/>
    <w:rsid w:val="000273B3"/>
    <w:rsid w:val="000276A2"/>
    <w:rsid w:val="00027882"/>
    <w:rsid w:val="0002789B"/>
    <w:rsid w:val="0002797B"/>
    <w:rsid w:val="000279A1"/>
    <w:rsid w:val="00027B23"/>
    <w:rsid w:val="00027B3F"/>
    <w:rsid w:val="00027BDC"/>
    <w:rsid w:val="00027C0D"/>
    <w:rsid w:val="00027D4D"/>
    <w:rsid w:val="00027E58"/>
    <w:rsid w:val="00027F47"/>
    <w:rsid w:val="000301F8"/>
    <w:rsid w:val="0003038B"/>
    <w:rsid w:val="000303F2"/>
    <w:rsid w:val="0003051B"/>
    <w:rsid w:val="000305D6"/>
    <w:rsid w:val="000306C5"/>
    <w:rsid w:val="0003075B"/>
    <w:rsid w:val="000308F4"/>
    <w:rsid w:val="00030A06"/>
    <w:rsid w:val="00030A2C"/>
    <w:rsid w:val="00030B0D"/>
    <w:rsid w:val="00031040"/>
    <w:rsid w:val="000310CE"/>
    <w:rsid w:val="00031132"/>
    <w:rsid w:val="00031176"/>
    <w:rsid w:val="000311E3"/>
    <w:rsid w:val="000315B3"/>
    <w:rsid w:val="000315DC"/>
    <w:rsid w:val="00031680"/>
    <w:rsid w:val="00031785"/>
    <w:rsid w:val="00031BAA"/>
    <w:rsid w:val="00031CEF"/>
    <w:rsid w:val="000320B7"/>
    <w:rsid w:val="0003214E"/>
    <w:rsid w:val="00032697"/>
    <w:rsid w:val="000326DE"/>
    <w:rsid w:val="00032700"/>
    <w:rsid w:val="00032786"/>
    <w:rsid w:val="000327F7"/>
    <w:rsid w:val="0003292E"/>
    <w:rsid w:val="00032A8F"/>
    <w:rsid w:val="00032C2A"/>
    <w:rsid w:val="00032C8C"/>
    <w:rsid w:val="00032CDB"/>
    <w:rsid w:val="00032D50"/>
    <w:rsid w:val="00032D60"/>
    <w:rsid w:val="00032D7B"/>
    <w:rsid w:val="00032EC7"/>
    <w:rsid w:val="00032ED9"/>
    <w:rsid w:val="00032FAB"/>
    <w:rsid w:val="00032FBF"/>
    <w:rsid w:val="00033119"/>
    <w:rsid w:val="000333E1"/>
    <w:rsid w:val="0003341B"/>
    <w:rsid w:val="00033423"/>
    <w:rsid w:val="000334D0"/>
    <w:rsid w:val="0003350B"/>
    <w:rsid w:val="00033798"/>
    <w:rsid w:val="00033905"/>
    <w:rsid w:val="000339C3"/>
    <w:rsid w:val="000339C6"/>
    <w:rsid w:val="00033B09"/>
    <w:rsid w:val="00033DFA"/>
    <w:rsid w:val="00033E67"/>
    <w:rsid w:val="00033F8A"/>
    <w:rsid w:val="00033FC7"/>
    <w:rsid w:val="00033FC9"/>
    <w:rsid w:val="00034278"/>
    <w:rsid w:val="0003428A"/>
    <w:rsid w:val="00034532"/>
    <w:rsid w:val="00034603"/>
    <w:rsid w:val="00034751"/>
    <w:rsid w:val="00034841"/>
    <w:rsid w:val="000348EE"/>
    <w:rsid w:val="00034A0B"/>
    <w:rsid w:val="00034C31"/>
    <w:rsid w:val="00034DAD"/>
    <w:rsid w:val="00034E12"/>
    <w:rsid w:val="00034E81"/>
    <w:rsid w:val="00034EF5"/>
    <w:rsid w:val="00035022"/>
    <w:rsid w:val="00035097"/>
    <w:rsid w:val="0003509F"/>
    <w:rsid w:val="000351D4"/>
    <w:rsid w:val="00035314"/>
    <w:rsid w:val="000353AD"/>
    <w:rsid w:val="000354AA"/>
    <w:rsid w:val="00035587"/>
    <w:rsid w:val="00035619"/>
    <w:rsid w:val="000357F5"/>
    <w:rsid w:val="00035D6F"/>
    <w:rsid w:val="00035EBC"/>
    <w:rsid w:val="00035EDB"/>
    <w:rsid w:val="00035EF5"/>
    <w:rsid w:val="00035F72"/>
    <w:rsid w:val="00035F9A"/>
    <w:rsid w:val="00036267"/>
    <w:rsid w:val="0003626B"/>
    <w:rsid w:val="000363A1"/>
    <w:rsid w:val="0003641B"/>
    <w:rsid w:val="00036429"/>
    <w:rsid w:val="00036469"/>
    <w:rsid w:val="00036684"/>
    <w:rsid w:val="0003669E"/>
    <w:rsid w:val="000367F7"/>
    <w:rsid w:val="00036911"/>
    <w:rsid w:val="00036964"/>
    <w:rsid w:val="00036A9E"/>
    <w:rsid w:val="00036CA7"/>
    <w:rsid w:val="00036E6E"/>
    <w:rsid w:val="00036EDD"/>
    <w:rsid w:val="0003702B"/>
    <w:rsid w:val="00037075"/>
    <w:rsid w:val="000372C8"/>
    <w:rsid w:val="000372D8"/>
    <w:rsid w:val="00037447"/>
    <w:rsid w:val="00037521"/>
    <w:rsid w:val="000375DE"/>
    <w:rsid w:val="00037A27"/>
    <w:rsid w:val="00037A9A"/>
    <w:rsid w:val="00037D52"/>
    <w:rsid w:val="00037F8A"/>
    <w:rsid w:val="00040032"/>
    <w:rsid w:val="0004025D"/>
    <w:rsid w:val="000402EB"/>
    <w:rsid w:val="00040340"/>
    <w:rsid w:val="000404DA"/>
    <w:rsid w:val="0004053E"/>
    <w:rsid w:val="000405C4"/>
    <w:rsid w:val="0004066B"/>
    <w:rsid w:val="0004081E"/>
    <w:rsid w:val="00040914"/>
    <w:rsid w:val="00040A0B"/>
    <w:rsid w:val="00040B1B"/>
    <w:rsid w:val="00040C8A"/>
    <w:rsid w:val="00040D89"/>
    <w:rsid w:val="00040F0D"/>
    <w:rsid w:val="00040F37"/>
    <w:rsid w:val="00040F75"/>
    <w:rsid w:val="00040FE5"/>
    <w:rsid w:val="00041482"/>
    <w:rsid w:val="00041542"/>
    <w:rsid w:val="0004156C"/>
    <w:rsid w:val="0004170B"/>
    <w:rsid w:val="00041846"/>
    <w:rsid w:val="00041A99"/>
    <w:rsid w:val="00041B0B"/>
    <w:rsid w:val="00041BAE"/>
    <w:rsid w:val="00041D9B"/>
    <w:rsid w:val="00041EFB"/>
    <w:rsid w:val="00041F36"/>
    <w:rsid w:val="00042162"/>
    <w:rsid w:val="000421D3"/>
    <w:rsid w:val="000422FF"/>
    <w:rsid w:val="00042301"/>
    <w:rsid w:val="00042412"/>
    <w:rsid w:val="000427ED"/>
    <w:rsid w:val="00042806"/>
    <w:rsid w:val="0004297C"/>
    <w:rsid w:val="00042AE4"/>
    <w:rsid w:val="00042B2B"/>
    <w:rsid w:val="00042C07"/>
    <w:rsid w:val="00042D02"/>
    <w:rsid w:val="00042E23"/>
    <w:rsid w:val="00042E8C"/>
    <w:rsid w:val="00043096"/>
    <w:rsid w:val="0004312C"/>
    <w:rsid w:val="00043166"/>
    <w:rsid w:val="000432E9"/>
    <w:rsid w:val="00043736"/>
    <w:rsid w:val="000437A5"/>
    <w:rsid w:val="00043847"/>
    <w:rsid w:val="000438C0"/>
    <w:rsid w:val="00043B8E"/>
    <w:rsid w:val="00043BF5"/>
    <w:rsid w:val="00043C48"/>
    <w:rsid w:val="00043EB9"/>
    <w:rsid w:val="00044036"/>
    <w:rsid w:val="0004434E"/>
    <w:rsid w:val="00044597"/>
    <w:rsid w:val="00044664"/>
    <w:rsid w:val="000446AE"/>
    <w:rsid w:val="00044719"/>
    <w:rsid w:val="00044777"/>
    <w:rsid w:val="0004487B"/>
    <w:rsid w:val="00044A47"/>
    <w:rsid w:val="00044ACC"/>
    <w:rsid w:val="00044E69"/>
    <w:rsid w:val="00044EE2"/>
    <w:rsid w:val="000450D4"/>
    <w:rsid w:val="0004513D"/>
    <w:rsid w:val="000457CC"/>
    <w:rsid w:val="000458B0"/>
    <w:rsid w:val="00045905"/>
    <w:rsid w:val="00045964"/>
    <w:rsid w:val="000459CE"/>
    <w:rsid w:val="00045A89"/>
    <w:rsid w:val="00045ABA"/>
    <w:rsid w:val="00046074"/>
    <w:rsid w:val="00046141"/>
    <w:rsid w:val="0004628A"/>
    <w:rsid w:val="00046307"/>
    <w:rsid w:val="00046348"/>
    <w:rsid w:val="0004659A"/>
    <w:rsid w:val="000465D3"/>
    <w:rsid w:val="00046817"/>
    <w:rsid w:val="000469DD"/>
    <w:rsid w:val="00046B62"/>
    <w:rsid w:val="00046BAA"/>
    <w:rsid w:val="00046C12"/>
    <w:rsid w:val="00046C5C"/>
    <w:rsid w:val="00046C8E"/>
    <w:rsid w:val="00046C9D"/>
    <w:rsid w:val="0004724F"/>
    <w:rsid w:val="0004729E"/>
    <w:rsid w:val="000472C6"/>
    <w:rsid w:val="00047372"/>
    <w:rsid w:val="000473D9"/>
    <w:rsid w:val="0004744D"/>
    <w:rsid w:val="0004749D"/>
    <w:rsid w:val="000475E8"/>
    <w:rsid w:val="000475EF"/>
    <w:rsid w:val="000476E0"/>
    <w:rsid w:val="00047B3F"/>
    <w:rsid w:val="00047C05"/>
    <w:rsid w:val="00047D55"/>
    <w:rsid w:val="00047EBA"/>
    <w:rsid w:val="000502EF"/>
    <w:rsid w:val="000503A5"/>
    <w:rsid w:val="000503F2"/>
    <w:rsid w:val="00050431"/>
    <w:rsid w:val="000505FD"/>
    <w:rsid w:val="00050653"/>
    <w:rsid w:val="00050715"/>
    <w:rsid w:val="000509EC"/>
    <w:rsid w:val="00050BAA"/>
    <w:rsid w:val="00050BB3"/>
    <w:rsid w:val="00050C52"/>
    <w:rsid w:val="00050CB9"/>
    <w:rsid w:val="00050D86"/>
    <w:rsid w:val="00050EB0"/>
    <w:rsid w:val="00050F6B"/>
    <w:rsid w:val="00050FE2"/>
    <w:rsid w:val="00051191"/>
    <w:rsid w:val="000511AF"/>
    <w:rsid w:val="00051313"/>
    <w:rsid w:val="0005137F"/>
    <w:rsid w:val="0005149E"/>
    <w:rsid w:val="0005153B"/>
    <w:rsid w:val="000516AB"/>
    <w:rsid w:val="0005180A"/>
    <w:rsid w:val="00051872"/>
    <w:rsid w:val="00051A5C"/>
    <w:rsid w:val="00051A94"/>
    <w:rsid w:val="00051EF9"/>
    <w:rsid w:val="00051F45"/>
    <w:rsid w:val="00052003"/>
    <w:rsid w:val="0005200F"/>
    <w:rsid w:val="00052183"/>
    <w:rsid w:val="0005222F"/>
    <w:rsid w:val="0005223C"/>
    <w:rsid w:val="000522D2"/>
    <w:rsid w:val="00052535"/>
    <w:rsid w:val="000525E7"/>
    <w:rsid w:val="000526D5"/>
    <w:rsid w:val="000527B3"/>
    <w:rsid w:val="00052B18"/>
    <w:rsid w:val="00052B19"/>
    <w:rsid w:val="00052BC7"/>
    <w:rsid w:val="00052F37"/>
    <w:rsid w:val="0005306A"/>
    <w:rsid w:val="0005312E"/>
    <w:rsid w:val="00053194"/>
    <w:rsid w:val="0005326C"/>
    <w:rsid w:val="0005353F"/>
    <w:rsid w:val="000537B1"/>
    <w:rsid w:val="000537C7"/>
    <w:rsid w:val="00053A75"/>
    <w:rsid w:val="00053A93"/>
    <w:rsid w:val="00053BDA"/>
    <w:rsid w:val="00053E08"/>
    <w:rsid w:val="00053E1B"/>
    <w:rsid w:val="00053EB8"/>
    <w:rsid w:val="00053F54"/>
    <w:rsid w:val="0005419D"/>
    <w:rsid w:val="000543E5"/>
    <w:rsid w:val="00054538"/>
    <w:rsid w:val="000545BB"/>
    <w:rsid w:val="00054645"/>
    <w:rsid w:val="0005468B"/>
    <w:rsid w:val="000546BE"/>
    <w:rsid w:val="00054706"/>
    <w:rsid w:val="000547B4"/>
    <w:rsid w:val="00054932"/>
    <w:rsid w:val="00054966"/>
    <w:rsid w:val="000549C8"/>
    <w:rsid w:val="00054A8F"/>
    <w:rsid w:val="00054BE6"/>
    <w:rsid w:val="00054BFB"/>
    <w:rsid w:val="00054C2E"/>
    <w:rsid w:val="00054C72"/>
    <w:rsid w:val="00054C89"/>
    <w:rsid w:val="00054E03"/>
    <w:rsid w:val="00054F76"/>
    <w:rsid w:val="00055103"/>
    <w:rsid w:val="000552B3"/>
    <w:rsid w:val="000552DA"/>
    <w:rsid w:val="00055519"/>
    <w:rsid w:val="0005598C"/>
    <w:rsid w:val="000559D7"/>
    <w:rsid w:val="00055A46"/>
    <w:rsid w:val="00055E37"/>
    <w:rsid w:val="00055FC5"/>
    <w:rsid w:val="00056113"/>
    <w:rsid w:val="00056167"/>
    <w:rsid w:val="00056199"/>
    <w:rsid w:val="000562FF"/>
    <w:rsid w:val="0005638F"/>
    <w:rsid w:val="000563B7"/>
    <w:rsid w:val="0005646F"/>
    <w:rsid w:val="0005657D"/>
    <w:rsid w:val="000565CA"/>
    <w:rsid w:val="0005698E"/>
    <w:rsid w:val="00056A02"/>
    <w:rsid w:val="00056BA8"/>
    <w:rsid w:val="00056F9F"/>
    <w:rsid w:val="00056FA1"/>
    <w:rsid w:val="00057035"/>
    <w:rsid w:val="000570D6"/>
    <w:rsid w:val="00057120"/>
    <w:rsid w:val="00057133"/>
    <w:rsid w:val="000571BF"/>
    <w:rsid w:val="00057214"/>
    <w:rsid w:val="000573FF"/>
    <w:rsid w:val="0005769F"/>
    <w:rsid w:val="00057C8A"/>
    <w:rsid w:val="00057E33"/>
    <w:rsid w:val="00057F50"/>
    <w:rsid w:val="00057F8A"/>
    <w:rsid w:val="00060051"/>
    <w:rsid w:val="000600BC"/>
    <w:rsid w:val="00060190"/>
    <w:rsid w:val="00060227"/>
    <w:rsid w:val="00060414"/>
    <w:rsid w:val="00060435"/>
    <w:rsid w:val="0006047E"/>
    <w:rsid w:val="000604AB"/>
    <w:rsid w:val="000604CD"/>
    <w:rsid w:val="00060715"/>
    <w:rsid w:val="000608E8"/>
    <w:rsid w:val="0006095D"/>
    <w:rsid w:val="0006098B"/>
    <w:rsid w:val="00060B62"/>
    <w:rsid w:val="00060D95"/>
    <w:rsid w:val="00061114"/>
    <w:rsid w:val="00061286"/>
    <w:rsid w:val="000613D7"/>
    <w:rsid w:val="00061684"/>
    <w:rsid w:val="00061716"/>
    <w:rsid w:val="00061720"/>
    <w:rsid w:val="000618A5"/>
    <w:rsid w:val="0006193D"/>
    <w:rsid w:val="000619AD"/>
    <w:rsid w:val="000619B4"/>
    <w:rsid w:val="00061A5C"/>
    <w:rsid w:val="00061BA9"/>
    <w:rsid w:val="00061BAD"/>
    <w:rsid w:val="00061C9B"/>
    <w:rsid w:val="00061D4C"/>
    <w:rsid w:val="00061DF7"/>
    <w:rsid w:val="00061F1F"/>
    <w:rsid w:val="00061F86"/>
    <w:rsid w:val="00061F94"/>
    <w:rsid w:val="00061FF9"/>
    <w:rsid w:val="000620AE"/>
    <w:rsid w:val="0006216A"/>
    <w:rsid w:val="0006240D"/>
    <w:rsid w:val="0006264E"/>
    <w:rsid w:val="00062715"/>
    <w:rsid w:val="0006277F"/>
    <w:rsid w:val="000628BE"/>
    <w:rsid w:val="00062A6E"/>
    <w:rsid w:val="00062AA1"/>
    <w:rsid w:val="00062CDB"/>
    <w:rsid w:val="00062CDE"/>
    <w:rsid w:val="00062DC4"/>
    <w:rsid w:val="00063077"/>
    <w:rsid w:val="000634E7"/>
    <w:rsid w:val="000634FD"/>
    <w:rsid w:val="00063532"/>
    <w:rsid w:val="000635B0"/>
    <w:rsid w:val="000635C8"/>
    <w:rsid w:val="00063733"/>
    <w:rsid w:val="000637FB"/>
    <w:rsid w:val="0006383C"/>
    <w:rsid w:val="00063AF1"/>
    <w:rsid w:val="00063B3D"/>
    <w:rsid w:val="00063CBE"/>
    <w:rsid w:val="00063EE7"/>
    <w:rsid w:val="00063FDD"/>
    <w:rsid w:val="00064013"/>
    <w:rsid w:val="0006417B"/>
    <w:rsid w:val="000642EA"/>
    <w:rsid w:val="000643DF"/>
    <w:rsid w:val="000645AC"/>
    <w:rsid w:val="000645D4"/>
    <w:rsid w:val="0006460B"/>
    <w:rsid w:val="00064722"/>
    <w:rsid w:val="00064C8A"/>
    <w:rsid w:val="0006500A"/>
    <w:rsid w:val="00065213"/>
    <w:rsid w:val="00065326"/>
    <w:rsid w:val="00065449"/>
    <w:rsid w:val="00065A3C"/>
    <w:rsid w:val="00065B19"/>
    <w:rsid w:val="00065BC1"/>
    <w:rsid w:val="00065C61"/>
    <w:rsid w:val="00065E7B"/>
    <w:rsid w:val="00065FB4"/>
    <w:rsid w:val="00065FFE"/>
    <w:rsid w:val="00066100"/>
    <w:rsid w:val="0006625D"/>
    <w:rsid w:val="00066451"/>
    <w:rsid w:val="000664D7"/>
    <w:rsid w:val="000665CC"/>
    <w:rsid w:val="00066697"/>
    <w:rsid w:val="00066A12"/>
    <w:rsid w:val="00066A3B"/>
    <w:rsid w:val="00066ADD"/>
    <w:rsid w:val="00066B58"/>
    <w:rsid w:val="00066BB7"/>
    <w:rsid w:val="00066BFE"/>
    <w:rsid w:val="00066C6C"/>
    <w:rsid w:val="00066DC1"/>
    <w:rsid w:val="00066DD4"/>
    <w:rsid w:val="00066E13"/>
    <w:rsid w:val="00066FD3"/>
    <w:rsid w:val="0006709D"/>
    <w:rsid w:val="000670A8"/>
    <w:rsid w:val="000673B9"/>
    <w:rsid w:val="00067450"/>
    <w:rsid w:val="00067713"/>
    <w:rsid w:val="0006779C"/>
    <w:rsid w:val="000677AD"/>
    <w:rsid w:val="00067838"/>
    <w:rsid w:val="000678A7"/>
    <w:rsid w:val="00067913"/>
    <w:rsid w:val="000679BE"/>
    <w:rsid w:val="00067A32"/>
    <w:rsid w:val="00067A6C"/>
    <w:rsid w:val="00067AE1"/>
    <w:rsid w:val="00067CC0"/>
    <w:rsid w:val="000708D5"/>
    <w:rsid w:val="0007130A"/>
    <w:rsid w:val="00071623"/>
    <w:rsid w:val="0007167F"/>
    <w:rsid w:val="000716C9"/>
    <w:rsid w:val="00071A17"/>
    <w:rsid w:val="00071D1C"/>
    <w:rsid w:val="00071F95"/>
    <w:rsid w:val="00071FD3"/>
    <w:rsid w:val="0007218E"/>
    <w:rsid w:val="00072421"/>
    <w:rsid w:val="00072461"/>
    <w:rsid w:val="00072559"/>
    <w:rsid w:val="0007263F"/>
    <w:rsid w:val="000726B3"/>
    <w:rsid w:val="0007278D"/>
    <w:rsid w:val="00072AB3"/>
    <w:rsid w:val="00072C97"/>
    <w:rsid w:val="00072F65"/>
    <w:rsid w:val="0007306D"/>
    <w:rsid w:val="00073086"/>
    <w:rsid w:val="000730CD"/>
    <w:rsid w:val="0007327D"/>
    <w:rsid w:val="00073291"/>
    <w:rsid w:val="00073430"/>
    <w:rsid w:val="00073877"/>
    <w:rsid w:val="00073B0B"/>
    <w:rsid w:val="00074373"/>
    <w:rsid w:val="00074471"/>
    <w:rsid w:val="0007454D"/>
    <w:rsid w:val="000745C9"/>
    <w:rsid w:val="000745D1"/>
    <w:rsid w:val="000746D7"/>
    <w:rsid w:val="0007470B"/>
    <w:rsid w:val="00074892"/>
    <w:rsid w:val="000749DC"/>
    <w:rsid w:val="00074B33"/>
    <w:rsid w:val="00074ECD"/>
    <w:rsid w:val="000753C6"/>
    <w:rsid w:val="000753DE"/>
    <w:rsid w:val="000754E5"/>
    <w:rsid w:val="0007567E"/>
    <w:rsid w:val="00075781"/>
    <w:rsid w:val="00075943"/>
    <w:rsid w:val="00075944"/>
    <w:rsid w:val="00075DAE"/>
    <w:rsid w:val="00075DEB"/>
    <w:rsid w:val="0007619E"/>
    <w:rsid w:val="000762E4"/>
    <w:rsid w:val="00076499"/>
    <w:rsid w:val="0007653D"/>
    <w:rsid w:val="00076552"/>
    <w:rsid w:val="00076570"/>
    <w:rsid w:val="000766D3"/>
    <w:rsid w:val="000766EE"/>
    <w:rsid w:val="000767A7"/>
    <w:rsid w:val="000767CF"/>
    <w:rsid w:val="00076882"/>
    <w:rsid w:val="00076915"/>
    <w:rsid w:val="00076954"/>
    <w:rsid w:val="00076EF5"/>
    <w:rsid w:val="0007721E"/>
    <w:rsid w:val="000772EB"/>
    <w:rsid w:val="00077340"/>
    <w:rsid w:val="000773F3"/>
    <w:rsid w:val="00077457"/>
    <w:rsid w:val="00077474"/>
    <w:rsid w:val="00077549"/>
    <w:rsid w:val="0007777A"/>
    <w:rsid w:val="00077979"/>
    <w:rsid w:val="00077C08"/>
    <w:rsid w:val="00077DE8"/>
    <w:rsid w:val="00077E86"/>
    <w:rsid w:val="00077F5E"/>
    <w:rsid w:val="00080113"/>
    <w:rsid w:val="000805E5"/>
    <w:rsid w:val="00080749"/>
    <w:rsid w:val="00080752"/>
    <w:rsid w:val="00080793"/>
    <w:rsid w:val="000807EE"/>
    <w:rsid w:val="00080815"/>
    <w:rsid w:val="00080C40"/>
    <w:rsid w:val="00080E29"/>
    <w:rsid w:val="00080FE9"/>
    <w:rsid w:val="000810DB"/>
    <w:rsid w:val="00081837"/>
    <w:rsid w:val="0008183A"/>
    <w:rsid w:val="00081989"/>
    <w:rsid w:val="00081A66"/>
    <w:rsid w:val="00081BFF"/>
    <w:rsid w:val="00081C13"/>
    <w:rsid w:val="00081D09"/>
    <w:rsid w:val="00081F3B"/>
    <w:rsid w:val="0008212D"/>
    <w:rsid w:val="000822B5"/>
    <w:rsid w:val="00082390"/>
    <w:rsid w:val="000823E5"/>
    <w:rsid w:val="00082441"/>
    <w:rsid w:val="00082568"/>
    <w:rsid w:val="000825F7"/>
    <w:rsid w:val="00082758"/>
    <w:rsid w:val="0008283D"/>
    <w:rsid w:val="00082918"/>
    <w:rsid w:val="000829EB"/>
    <w:rsid w:val="00082AA6"/>
    <w:rsid w:val="00082B00"/>
    <w:rsid w:val="00082B38"/>
    <w:rsid w:val="00082CE9"/>
    <w:rsid w:val="00082E08"/>
    <w:rsid w:val="00082E62"/>
    <w:rsid w:val="00082E68"/>
    <w:rsid w:val="00082EDC"/>
    <w:rsid w:val="00082F3C"/>
    <w:rsid w:val="000830B0"/>
    <w:rsid w:val="000831F0"/>
    <w:rsid w:val="000832F9"/>
    <w:rsid w:val="00083308"/>
    <w:rsid w:val="0008367B"/>
    <w:rsid w:val="000839C6"/>
    <w:rsid w:val="00083CF5"/>
    <w:rsid w:val="00083D91"/>
    <w:rsid w:val="00083E70"/>
    <w:rsid w:val="00083F69"/>
    <w:rsid w:val="00083FAE"/>
    <w:rsid w:val="0008406B"/>
    <w:rsid w:val="00084079"/>
    <w:rsid w:val="0008421E"/>
    <w:rsid w:val="000842B8"/>
    <w:rsid w:val="0008435A"/>
    <w:rsid w:val="0008454D"/>
    <w:rsid w:val="0008461A"/>
    <w:rsid w:val="0008469D"/>
    <w:rsid w:val="00084734"/>
    <w:rsid w:val="0008477A"/>
    <w:rsid w:val="00084958"/>
    <w:rsid w:val="00084A7E"/>
    <w:rsid w:val="00084D45"/>
    <w:rsid w:val="00084D75"/>
    <w:rsid w:val="000850DA"/>
    <w:rsid w:val="000850E9"/>
    <w:rsid w:val="0008535A"/>
    <w:rsid w:val="000853E6"/>
    <w:rsid w:val="0008541F"/>
    <w:rsid w:val="000854CE"/>
    <w:rsid w:val="0008562F"/>
    <w:rsid w:val="000856F8"/>
    <w:rsid w:val="0008570E"/>
    <w:rsid w:val="00085910"/>
    <w:rsid w:val="00085AFA"/>
    <w:rsid w:val="00085BB7"/>
    <w:rsid w:val="00085E42"/>
    <w:rsid w:val="00085EFA"/>
    <w:rsid w:val="00086005"/>
    <w:rsid w:val="0008602B"/>
    <w:rsid w:val="00086270"/>
    <w:rsid w:val="000865FE"/>
    <w:rsid w:val="00086692"/>
    <w:rsid w:val="000868FC"/>
    <w:rsid w:val="00086974"/>
    <w:rsid w:val="00086B59"/>
    <w:rsid w:val="00086BDC"/>
    <w:rsid w:val="00086D77"/>
    <w:rsid w:val="00086E30"/>
    <w:rsid w:val="00086E51"/>
    <w:rsid w:val="00086EC2"/>
    <w:rsid w:val="000878E3"/>
    <w:rsid w:val="00087CC8"/>
    <w:rsid w:val="00087D4A"/>
    <w:rsid w:val="00087DE4"/>
    <w:rsid w:val="00087E0E"/>
    <w:rsid w:val="00090281"/>
    <w:rsid w:val="0009030B"/>
    <w:rsid w:val="000906A0"/>
    <w:rsid w:val="0009082C"/>
    <w:rsid w:val="00090850"/>
    <w:rsid w:val="00090DE8"/>
    <w:rsid w:val="00091178"/>
    <w:rsid w:val="000912B0"/>
    <w:rsid w:val="0009147D"/>
    <w:rsid w:val="000914DC"/>
    <w:rsid w:val="00091653"/>
    <w:rsid w:val="00091685"/>
    <w:rsid w:val="00091857"/>
    <w:rsid w:val="00091A18"/>
    <w:rsid w:val="00091B67"/>
    <w:rsid w:val="00091C4A"/>
    <w:rsid w:val="00091C57"/>
    <w:rsid w:val="00091D05"/>
    <w:rsid w:val="00091DE9"/>
    <w:rsid w:val="00091E1A"/>
    <w:rsid w:val="00091FEB"/>
    <w:rsid w:val="00092316"/>
    <w:rsid w:val="000924D1"/>
    <w:rsid w:val="00092542"/>
    <w:rsid w:val="0009254F"/>
    <w:rsid w:val="000926C0"/>
    <w:rsid w:val="000926D1"/>
    <w:rsid w:val="000927EE"/>
    <w:rsid w:val="00092922"/>
    <w:rsid w:val="00093156"/>
    <w:rsid w:val="00093345"/>
    <w:rsid w:val="0009359A"/>
    <w:rsid w:val="0009383C"/>
    <w:rsid w:val="000939E1"/>
    <w:rsid w:val="00093AD0"/>
    <w:rsid w:val="00093C5B"/>
    <w:rsid w:val="00093D1A"/>
    <w:rsid w:val="00093DFF"/>
    <w:rsid w:val="00093ED2"/>
    <w:rsid w:val="00093EFF"/>
    <w:rsid w:val="00093FDD"/>
    <w:rsid w:val="00094193"/>
    <w:rsid w:val="000941A3"/>
    <w:rsid w:val="000941FE"/>
    <w:rsid w:val="000949E3"/>
    <w:rsid w:val="00094AED"/>
    <w:rsid w:val="00094B42"/>
    <w:rsid w:val="00094B9E"/>
    <w:rsid w:val="00094BD3"/>
    <w:rsid w:val="00094FAA"/>
    <w:rsid w:val="00095094"/>
    <w:rsid w:val="000951EA"/>
    <w:rsid w:val="00095213"/>
    <w:rsid w:val="000952A4"/>
    <w:rsid w:val="000952BC"/>
    <w:rsid w:val="0009545A"/>
    <w:rsid w:val="0009564F"/>
    <w:rsid w:val="000957D5"/>
    <w:rsid w:val="00095AE4"/>
    <w:rsid w:val="00095C03"/>
    <w:rsid w:val="00095C29"/>
    <w:rsid w:val="00095E6B"/>
    <w:rsid w:val="00095EFA"/>
    <w:rsid w:val="000960E7"/>
    <w:rsid w:val="000963D8"/>
    <w:rsid w:val="00096427"/>
    <w:rsid w:val="0009645E"/>
    <w:rsid w:val="000966FA"/>
    <w:rsid w:val="000967F2"/>
    <w:rsid w:val="00096807"/>
    <w:rsid w:val="00096B3D"/>
    <w:rsid w:val="00096B65"/>
    <w:rsid w:val="00096C9C"/>
    <w:rsid w:val="00096DDC"/>
    <w:rsid w:val="00096EEF"/>
    <w:rsid w:val="00097299"/>
    <w:rsid w:val="000975C1"/>
    <w:rsid w:val="000976C6"/>
    <w:rsid w:val="00097713"/>
    <w:rsid w:val="0009778E"/>
    <w:rsid w:val="000977F0"/>
    <w:rsid w:val="00097EFD"/>
    <w:rsid w:val="00097FA8"/>
    <w:rsid w:val="000A0069"/>
    <w:rsid w:val="000A013A"/>
    <w:rsid w:val="000A0458"/>
    <w:rsid w:val="000A054E"/>
    <w:rsid w:val="000A072B"/>
    <w:rsid w:val="000A0A23"/>
    <w:rsid w:val="000A0E0A"/>
    <w:rsid w:val="000A0F5F"/>
    <w:rsid w:val="000A0FF3"/>
    <w:rsid w:val="000A1218"/>
    <w:rsid w:val="000A132E"/>
    <w:rsid w:val="000A1879"/>
    <w:rsid w:val="000A1B19"/>
    <w:rsid w:val="000A1B51"/>
    <w:rsid w:val="000A1CD5"/>
    <w:rsid w:val="000A1EA0"/>
    <w:rsid w:val="000A21DD"/>
    <w:rsid w:val="000A2536"/>
    <w:rsid w:val="000A2605"/>
    <w:rsid w:val="000A2652"/>
    <w:rsid w:val="000A26B0"/>
    <w:rsid w:val="000A270C"/>
    <w:rsid w:val="000A2732"/>
    <w:rsid w:val="000A2885"/>
    <w:rsid w:val="000A288F"/>
    <w:rsid w:val="000A28BF"/>
    <w:rsid w:val="000A292A"/>
    <w:rsid w:val="000A29CC"/>
    <w:rsid w:val="000A2A45"/>
    <w:rsid w:val="000A2C86"/>
    <w:rsid w:val="000A2DFE"/>
    <w:rsid w:val="000A2E1A"/>
    <w:rsid w:val="000A2E9B"/>
    <w:rsid w:val="000A2F27"/>
    <w:rsid w:val="000A324B"/>
    <w:rsid w:val="000A326E"/>
    <w:rsid w:val="000A3280"/>
    <w:rsid w:val="000A3295"/>
    <w:rsid w:val="000A3346"/>
    <w:rsid w:val="000A3481"/>
    <w:rsid w:val="000A369D"/>
    <w:rsid w:val="000A36E5"/>
    <w:rsid w:val="000A3901"/>
    <w:rsid w:val="000A3BAA"/>
    <w:rsid w:val="000A3BC1"/>
    <w:rsid w:val="000A3E04"/>
    <w:rsid w:val="000A3ED4"/>
    <w:rsid w:val="000A407F"/>
    <w:rsid w:val="000A40D6"/>
    <w:rsid w:val="000A4152"/>
    <w:rsid w:val="000A4653"/>
    <w:rsid w:val="000A47B8"/>
    <w:rsid w:val="000A4915"/>
    <w:rsid w:val="000A4B18"/>
    <w:rsid w:val="000A4BC1"/>
    <w:rsid w:val="000A4D32"/>
    <w:rsid w:val="000A4E3D"/>
    <w:rsid w:val="000A4E6E"/>
    <w:rsid w:val="000A4F81"/>
    <w:rsid w:val="000A51B1"/>
    <w:rsid w:val="000A5214"/>
    <w:rsid w:val="000A527B"/>
    <w:rsid w:val="000A537E"/>
    <w:rsid w:val="000A5567"/>
    <w:rsid w:val="000A56B6"/>
    <w:rsid w:val="000A56E7"/>
    <w:rsid w:val="000A578E"/>
    <w:rsid w:val="000A5825"/>
    <w:rsid w:val="000A5973"/>
    <w:rsid w:val="000A5BBC"/>
    <w:rsid w:val="000A5E68"/>
    <w:rsid w:val="000A61F1"/>
    <w:rsid w:val="000A6304"/>
    <w:rsid w:val="000A6391"/>
    <w:rsid w:val="000A643E"/>
    <w:rsid w:val="000A646A"/>
    <w:rsid w:val="000A647A"/>
    <w:rsid w:val="000A6710"/>
    <w:rsid w:val="000A6723"/>
    <w:rsid w:val="000A6822"/>
    <w:rsid w:val="000A683E"/>
    <w:rsid w:val="000A68D6"/>
    <w:rsid w:val="000A690D"/>
    <w:rsid w:val="000A6D38"/>
    <w:rsid w:val="000A6E8D"/>
    <w:rsid w:val="000A6EAD"/>
    <w:rsid w:val="000A6EDB"/>
    <w:rsid w:val="000A7082"/>
    <w:rsid w:val="000A7467"/>
    <w:rsid w:val="000A748C"/>
    <w:rsid w:val="000A75F9"/>
    <w:rsid w:val="000A779E"/>
    <w:rsid w:val="000A785B"/>
    <w:rsid w:val="000A7938"/>
    <w:rsid w:val="000A799A"/>
    <w:rsid w:val="000A7B23"/>
    <w:rsid w:val="000A7B8E"/>
    <w:rsid w:val="000A7CD3"/>
    <w:rsid w:val="000B04D7"/>
    <w:rsid w:val="000B05C4"/>
    <w:rsid w:val="000B091D"/>
    <w:rsid w:val="000B09AF"/>
    <w:rsid w:val="000B0AFC"/>
    <w:rsid w:val="000B0BC5"/>
    <w:rsid w:val="000B0C0D"/>
    <w:rsid w:val="000B0C81"/>
    <w:rsid w:val="000B0EDB"/>
    <w:rsid w:val="000B0F20"/>
    <w:rsid w:val="000B0FB2"/>
    <w:rsid w:val="000B10C9"/>
    <w:rsid w:val="000B10EA"/>
    <w:rsid w:val="000B114E"/>
    <w:rsid w:val="000B11F3"/>
    <w:rsid w:val="000B127E"/>
    <w:rsid w:val="000B14A6"/>
    <w:rsid w:val="000B14C3"/>
    <w:rsid w:val="000B1509"/>
    <w:rsid w:val="000B174C"/>
    <w:rsid w:val="000B1768"/>
    <w:rsid w:val="000B1790"/>
    <w:rsid w:val="000B1882"/>
    <w:rsid w:val="000B1887"/>
    <w:rsid w:val="000B1AF2"/>
    <w:rsid w:val="000B1C6B"/>
    <w:rsid w:val="000B1C92"/>
    <w:rsid w:val="000B1CA4"/>
    <w:rsid w:val="000B1E88"/>
    <w:rsid w:val="000B1FD5"/>
    <w:rsid w:val="000B20AA"/>
    <w:rsid w:val="000B20ED"/>
    <w:rsid w:val="000B217E"/>
    <w:rsid w:val="000B21BF"/>
    <w:rsid w:val="000B230E"/>
    <w:rsid w:val="000B234F"/>
    <w:rsid w:val="000B2751"/>
    <w:rsid w:val="000B275A"/>
    <w:rsid w:val="000B27B9"/>
    <w:rsid w:val="000B2997"/>
    <w:rsid w:val="000B2A72"/>
    <w:rsid w:val="000B2BF0"/>
    <w:rsid w:val="000B2CAE"/>
    <w:rsid w:val="000B2E7E"/>
    <w:rsid w:val="000B2F71"/>
    <w:rsid w:val="000B302A"/>
    <w:rsid w:val="000B316D"/>
    <w:rsid w:val="000B31BD"/>
    <w:rsid w:val="000B321E"/>
    <w:rsid w:val="000B33B2"/>
    <w:rsid w:val="000B3409"/>
    <w:rsid w:val="000B3497"/>
    <w:rsid w:val="000B35A6"/>
    <w:rsid w:val="000B37A3"/>
    <w:rsid w:val="000B39B9"/>
    <w:rsid w:val="000B3A1C"/>
    <w:rsid w:val="000B3AB0"/>
    <w:rsid w:val="000B3B3A"/>
    <w:rsid w:val="000B4078"/>
    <w:rsid w:val="000B4311"/>
    <w:rsid w:val="000B431F"/>
    <w:rsid w:val="000B434B"/>
    <w:rsid w:val="000B435E"/>
    <w:rsid w:val="000B437D"/>
    <w:rsid w:val="000B461E"/>
    <w:rsid w:val="000B46DA"/>
    <w:rsid w:val="000B4827"/>
    <w:rsid w:val="000B4854"/>
    <w:rsid w:val="000B48AD"/>
    <w:rsid w:val="000B48E6"/>
    <w:rsid w:val="000B4BEA"/>
    <w:rsid w:val="000B4CDC"/>
    <w:rsid w:val="000B4ECB"/>
    <w:rsid w:val="000B4F5F"/>
    <w:rsid w:val="000B5345"/>
    <w:rsid w:val="000B5423"/>
    <w:rsid w:val="000B567A"/>
    <w:rsid w:val="000B5733"/>
    <w:rsid w:val="000B5777"/>
    <w:rsid w:val="000B57CB"/>
    <w:rsid w:val="000B582B"/>
    <w:rsid w:val="000B58F9"/>
    <w:rsid w:val="000B5A78"/>
    <w:rsid w:val="000B5C97"/>
    <w:rsid w:val="000B5D96"/>
    <w:rsid w:val="000B5E72"/>
    <w:rsid w:val="000B5F56"/>
    <w:rsid w:val="000B6159"/>
    <w:rsid w:val="000B61C2"/>
    <w:rsid w:val="000B61D9"/>
    <w:rsid w:val="000B62B5"/>
    <w:rsid w:val="000B6354"/>
    <w:rsid w:val="000B6384"/>
    <w:rsid w:val="000B63F8"/>
    <w:rsid w:val="000B643F"/>
    <w:rsid w:val="000B64D4"/>
    <w:rsid w:val="000B6713"/>
    <w:rsid w:val="000B6C69"/>
    <w:rsid w:val="000B6F08"/>
    <w:rsid w:val="000B70F4"/>
    <w:rsid w:val="000B73FD"/>
    <w:rsid w:val="000B7605"/>
    <w:rsid w:val="000B7691"/>
    <w:rsid w:val="000B769D"/>
    <w:rsid w:val="000B7778"/>
    <w:rsid w:val="000B779A"/>
    <w:rsid w:val="000B79AC"/>
    <w:rsid w:val="000B7B5D"/>
    <w:rsid w:val="000B7E49"/>
    <w:rsid w:val="000B7F26"/>
    <w:rsid w:val="000C03CF"/>
    <w:rsid w:val="000C04BC"/>
    <w:rsid w:val="000C04FB"/>
    <w:rsid w:val="000C07F5"/>
    <w:rsid w:val="000C0B22"/>
    <w:rsid w:val="000C0C1D"/>
    <w:rsid w:val="000C0D2A"/>
    <w:rsid w:val="000C0E01"/>
    <w:rsid w:val="000C0E07"/>
    <w:rsid w:val="000C0F71"/>
    <w:rsid w:val="000C1250"/>
    <w:rsid w:val="000C126F"/>
    <w:rsid w:val="000C147F"/>
    <w:rsid w:val="000C17FC"/>
    <w:rsid w:val="000C1BA1"/>
    <w:rsid w:val="000C1BD0"/>
    <w:rsid w:val="000C1BD4"/>
    <w:rsid w:val="000C1C2A"/>
    <w:rsid w:val="000C1CEC"/>
    <w:rsid w:val="000C1D58"/>
    <w:rsid w:val="000C1FB2"/>
    <w:rsid w:val="000C20F5"/>
    <w:rsid w:val="000C211A"/>
    <w:rsid w:val="000C2316"/>
    <w:rsid w:val="000C23EF"/>
    <w:rsid w:val="000C23F3"/>
    <w:rsid w:val="000C2406"/>
    <w:rsid w:val="000C2538"/>
    <w:rsid w:val="000C2777"/>
    <w:rsid w:val="000C2824"/>
    <w:rsid w:val="000C2B2E"/>
    <w:rsid w:val="000C2E3D"/>
    <w:rsid w:val="000C3097"/>
    <w:rsid w:val="000C309C"/>
    <w:rsid w:val="000C3200"/>
    <w:rsid w:val="000C3270"/>
    <w:rsid w:val="000C3280"/>
    <w:rsid w:val="000C3395"/>
    <w:rsid w:val="000C3418"/>
    <w:rsid w:val="000C3464"/>
    <w:rsid w:val="000C3497"/>
    <w:rsid w:val="000C3649"/>
    <w:rsid w:val="000C365A"/>
    <w:rsid w:val="000C3A90"/>
    <w:rsid w:val="000C3D18"/>
    <w:rsid w:val="000C3F0B"/>
    <w:rsid w:val="000C40EF"/>
    <w:rsid w:val="000C41F2"/>
    <w:rsid w:val="000C42D9"/>
    <w:rsid w:val="000C4316"/>
    <w:rsid w:val="000C46C0"/>
    <w:rsid w:val="000C4882"/>
    <w:rsid w:val="000C4A00"/>
    <w:rsid w:val="000C4B62"/>
    <w:rsid w:val="000C4BE5"/>
    <w:rsid w:val="000C4CB6"/>
    <w:rsid w:val="000C50BF"/>
    <w:rsid w:val="000C5102"/>
    <w:rsid w:val="000C53D5"/>
    <w:rsid w:val="000C5549"/>
    <w:rsid w:val="000C5603"/>
    <w:rsid w:val="000C568D"/>
    <w:rsid w:val="000C57F3"/>
    <w:rsid w:val="000C58CD"/>
    <w:rsid w:val="000C58D4"/>
    <w:rsid w:val="000C58E4"/>
    <w:rsid w:val="000C59B4"/>
    <w:rsid w:val="000C5A1F"/>
    <w:rsid w:val="000C5AC0"/>
    <w:rsid w:val="000C5B22"/>
    <w:rsid w:val="000C5B6D"/>
    <w:rsid w:val="000C5BD1"/>
    <w:rsid w:val="000C5E93"/>
    <w:rsid w:val="000C5EB1"/>
    <w:rsid w:val="000C5F08"/>
    <w:rsid w:val="000C5F11"/>
    <w:rsid w:val="000C5FF2"/>
    <w:rsid w:val="000C6026"/>
    <w:rsid w:val="000C61DE"/>
    <w:rsid w:val="000C625C"/>
    <w:rsid w:val="000C6354"/>
    <w:rsid w:val="000C63D4"/>
    <w:rsid w:val="000C6445"/>
    <w:rsid w:val="000C663E"/>
    <w:rsid w:val="000C6689"/>
    <w:rsid w:val="000C6714"/>
    <w:rsid w:val="000C6A10"/>
    <w:rsid w:val="000C6AFF"/>
    <w:rsid w:val="000C6B87"/>
    <w:rsid w:val="000C6BAE"/>
    <w:rsid w:val="000C6CE5"/>
    <w:rsid w:val="000C6E88"/>
    <w:rsid w:val="000C6E9A"/>
    <w:rsid w:val="000C6F6F"/>
    <w:rsid w:val="000C7362"/>
    <w:rsid w:val="000C74C0"/>
    <w:rsid w:val="000C751A"/>
    <w:rsid w:val="000C7595"/>
    <w:rsid w:val="000C75C6"/>
    <w:rsid w:val="000C7769"/>
    <w:rsid w:val="000C7834"/>
    <w:rsid w:val="000C7927"/>
    <w:rsid w:val="000C7F3F"/>
    <w:rsid w:val="000D006D"/>
    <w:rsid w:val="000D0082"/>
    <w:rsid w:val="000D0229"/>
    <w:rsid w:val="000D0254"/>
    <w:rsid w:val="000D064E"/>
    <w:rsid w:val="000D0721"/>
    <w:rsid w:val="000D085E"/>
    <w:rsid w:val="000D099A"/>
    <w:rsid w:val="000D0ABE"/>
    <w:rsid w:val="000D1271"/>
    <w:rsid w:val="000D12F1"/>
    <w:rsid w:val="000D1308"/>
    <w:rsid w:val="000D15AD"/>
    <w:rsid w:val="000D15EE"/>
    <w:rsid w:val="000D15F0"/>
    <w:rsid w:val="000D16A6"/>
    <w:rsid w:val="000D16AA"/>
    <w:rsid w:val="000D16C9"/>
    <w:rsid w:val="000D16D2"/>
    <w:rsid w:val="000D1811"/>
    <w:rsid w:val="000D1D41"/>
    <w:rsid w:val="000D1E74"/>
    <w:rsid w:val="000D1FF6"/>
    <w:rsid w:val="000D231A"/>
    <w:rsid w:val="000D2354"/>
    <w:rsid w:val="000D2891"/>
    <w:rsid w:val="000D2A8F"/>
    <w:rsid w:val="000D2AD2"/>
    <w:rsid w:val="000D2EB4"/>
    <w:rsid w:val="000D3268"/>
    <w:rsid w:val="000D3298"/>
    <w:rsid w:val="000D32D2"/>
    <w:rsid w:val="000D33D6"/>
    <w:rsid w:val="000D33E6"/>
    <w:rsid w:val="000D347D"/>
    <w:rsid w:val="000D37BB"/>
    <w:rsid w:val="000D3903"/>
    <w:rsid w:val="000D3965"/>
    <w:rsid w:val="000D3C68"/>
    <w:rsid w:val="000D3CC6"/>
    <w:rsid w:val="000D3CEF"/>
    <w:rsid w:val="000D3EED"/>
    <w:rsid w:val="000D3F2E"/>
    <w:rsid w:val="000D3F3B"/>
    <w:rsid w:val="000D407B"/>
    <w:rsid w:val="000D4336"/>
    <w:rsid w:val="000D4379"/>
    <w:rsid w:val="000D47C6"/>
    <w:rsid w:val="000D47F4"/>
    <w:rsid w:val="000D4932"/>
    <w:rsid w:val="000D4AA1"/>
    <w:rsid w:val="000D4B68"/>
    <w:rsid w:val="000D4BB5"/>
    <w:rsid w:val="000D4BF9"/>
    <w:rsid w:val="000D4D04"/>
    <w:rsid w:val="000D51C6"/>
    <w:rsid w:val="000D52EB"/>
    <w:rsid w:val="000D5387"/>
    <w:rsid w:val="000D5668"/>
    <w:rsid w:val="000D5B01"/>
    <w:rsid w:val="000D5BBD"/>
    <w:rsid w:val="000D5C19"/>
    <w:rsid w:val="000D5CF7"/>
    <w:rsid w:val="000D5E8F"/>
    <w:rsid w:val="000D5EA1"/>
    <w:rsid w:val="000D5F49"/>
    <w:rsid w:val="000D5FB3"/>
    <w:rsid w:val="000D67E4"/>
    <w:rsid w:val="000D68AB"/>
    <w:rsid w:val="000D691E"/>
    <w:rsid w:val="000D695E"/>
    <w:rsid w:val="000D6BC3"/>
    <w:rsid w:val="000D6DFD"/>
    <w:rsid w:val="000D6E3C"/>
    <w:rsid w:val="000D70D6"/>
    <w:rsid w:val="000D7120"/>
    <w:rsid w:val="000D718A"/>
    <w:rsid w:val="000D736E"/>
    <w:rsid w:val="000D75D6"/>
    <w:rsid w:val="000D75F8"/>
    <w:rsid w:val="000D7779"/>
    <w:rsid w:val="000D777F"/>
    <w:rsid w:val="000D779F"/>
    <w:rsid w:val="000D78DB"/>
    <w:rsid w:val="000D7B10"/>
    <w:rsid w:val="000D7C67"/>
    <w:rsid w:val="000D7D31"/>
    <w:rsid w:val="000D7EB4"/>
    <w:rsid w:val="000E0032"/>
    <w:rsid w:val="000E0314"/>
    <w:rsid w:val="000E0419"/>
    <w:rsid w:val="000E042F"/>
    <w:rsid w:val="000E0543"/>
    <w:rsid w:val="000E05AE"/>
    <w:rsid w:val="000E075E"/>
    <w:rsid w:val="000E076F"/>
    <w:rsid w:val="000E0796"/>
    <w:rsid w:val="000E07C7"/>
    <w:rsid w:val="000E07FB"/>
    <w:rsid w:val="000E099F"/>
    <w:rsid w:val="000E09F1"/>
    <w:rsid w:val="000E0AC6"/>
    <w:rsid w:val="000E0C2D"/>
    <w:rsid w:val="000E0C6D"/>
    <w:rsid w:val="000E0D79"/>
    <w:rsid w:val="000E0EDB"/>
    <w:rsid w:val="000E12A3"/>
    <w:rsid w:val="000E13A8"/>
    <w:rsid w:val="000E183E"/>
    <w:rsid w:val="000E1988"/>
    <w:rsid w:val="000E19E3"/>
    <w:rsid w:val="000E1A49"/>
    <w:rsid w:val="000E1D67"/>
    <w:rsid w:val="000E1E4F"/>
    <w:rsid w:val="000E1F69"/>
    <w:rsid w:val="000E2083"/>
    <w:rsid w:val="000E2181"/>
    <w:rsid w:val="000E2263"/>
    <w:rsid w:val="000E2351"/>
    <w:rsid w:val="000E236F"/>
    <w:rsid w:val="000E23A8"/>
    <w:rsid w:val="000E247B"/>
    <w:rsid w:val="000E270E"/>
    <w:rsid w:val="000E2801"/>
    <w:rsid w:val="000E2829"/>
    <w:rsid w:val="000E28D6"/>
    <w:rsid w:val="000E2992"/>
    <w:rsid w:val="000E29EA"/>
    <w:rsid w:val="000E2BC8"/>
    <w:rsid w:val="000E2C96"/>
    <w:rsid w:val="000E2D6A"/>
    <w:rsid w:val="000E2E80"/>
    <w:rsid w:val="000E2F8F"/>
    <w:rsid w:val="000E31B5"/>
    <w:rsid w:val="000E351B"/>
    <w:rsid w:val="000E370D"/>
    <w:rsid w:val="000E371B"/>
    <w:rsid w:val="000E3762"/>
    <w:rsid w:val="000E3810"/>
    <w:rsid w:val="000E3A5F"/>
    <w:rsid w:val="000E3BEB"/>
    <w:rsid w:val="000E3C0B"/>
    <w:rsid w:val="000E3D5A"/>
    <w:rsid w:val="000E3E09"/>
    <w:rsid w:val="000E3E8B"/>
    <w:rsid w:val="000E4024"/>
    <w:rsid w:val="000E40F9"/>
    <w:rsid w:val="000E4142"/>
    <w:rsid w:val="000E43FF"/>
    <w:rsid w:val="000E4609"/>
    <w:rsid w:val="000E461E"/>
    <w:rsid w:val="000E46FC"/>
    <w:rsid w:val="000E475E"/>
    <w:rsid w:val="000E4812"/>
    <w:rsid w:val="000E4910"/>
    <w:rsid w:val="000E4A9F"/>
    <w:rsid w:val="000E4AD2"/>
    <w:rsid w:val="000E4B26"/>
    <w:rsid w:val="000E4BBE"/>
    <w:rsid w:val="000E4D3F"/>
    <w:rsid w:val="000E4E2C"/>
    <w:rsid w:val="000E4ECE"/>
    <w:rsid w:val="000E4EDD"/>
    <w:rsid w:val="000E57E9"/>
    <w:rsid w:val="000E598D"/>
    <w:rsid w:val="000E5B65"/>
    <w:rsid w:val="000E5EA0"/>
    <w:rsid w:val="000E5ED9"/>
    <w:rsid w:val="000E6067"/>
    <w:rsid w:val="000E618D"/>
    <w:rsid w:val="000E6365"/>
    <w:rsid w:val="000E641F"/>
    <w:rsid w:val="000E6451"/>
    <w:rsid w:val="000E659E"/>
    <w:rsid w:val="000E65C9"/>
    <w:rsid w:val="000E660B"/>
    <w:rsid w:val="000E6647"/>
    <w:rsid w:val="000E6783"/>
    <w:rsid w:val="000E6923"/>
    <w:rsid w:val="000E6D28"/>
    <w:rsid w:val="000E6E8F"/>
    <w:rsid w:val="000E7169"/>
    <w:rsid w:val="000E74CF"/>
    <w:rsid w:val="000E7538"/>
    <w:rsid w:val="000E79E3"/>
    <w:rsid w:val="000E7A04"/>
    <w:rsid w:val="000E7C22"/>
    <w:rsid w:val="000E7E0A"/>
    <w:rsid w:val="000E7F19"/>
    <w:rsid w:val="000F029D"/>
    <w:rsid w:val="000F0470"/>
    <w:rsid w:val="000F05D1"/>
    <w:rsid w:val="000F085A"/>
    <w:rsid w:val="000F0E4C"/>
    <w:rsid w:val="000F0E9B"/>
    <w:rsid w:val="000F0F24"/>
    <w:rsid w:val="000F13BD"/>
    <w:rsid w:val="000F13C5"/>
    <w:rsid w:val="000F15E8"/>
    <w:rsid w:val="000F1687"/>
    <w:rsid w:val="000F17DA"/>
    <w:rsid w:val="000F1972"/>
    <w:rsid w:val="000F1B9F"/>
    <w:rsid w:val="000F1BB6"/>
    <w:rsid w:val="000F1EDF"/>
    <w:rsid w:val="000F1F05"/>
    <w:rsid w:val="000F1F34"/>
    <w:rsid w:val="000F1FC5"/>
    <w:rsid w:val="000F22AD"/>
    <w:rsid w:val="000F230E"/>
    <w:rsid w:val="000F237E"/>
    <w:rsid w:val="000F259B"/>
    <w:rsid w:val="000F25FF"/>
    <w:rsid w:val="000F27D2"/>
    <w:rsid w:val="000F2ACB"/>
    <w:rsid w:val="000F2BCB"/>
    <w:rsid w:val="000F2C13"/>
    <w:rsid w:val="000F2C20"/>
    <w:rsid w:val="000F2C3D"/>
    <w:rsid w:val="000F2E82"/>
    <w:rsid w:val="000F2EFB"/>
    <w:rsid w:val="000F31B6"/>
    <w:rsid w:val="000F333A"/>
    <w:rsid w:val="000F3823"/>
    <w:rsid w:val="000F3866"/>
    <w:rsid w:val="000F38AB"/>
    <w:rsid w:val="000F39EA"/>
    <w:rsid w:val="000F3A9E"/>
    <w:rsid w:val="000F3CD9"/>
    <w:rsid w:val="000F3D1C"/>
    <w:rsid w:val="000F3E82"/>
    <w:rsid w:val="000F3EB5"/>
    <w:rsid w:val="000F4001"/>
    <w:rsid w:val="000F4061"/>
    <w:rsid w:val="000F42A3"/>
    <w:rsid w:val="000F430C"/>
    <w:rsid w:val="000F4410"/>
    <w:rsid w:val="000F441A"/>
    <w:rsid w:val="000F453B"/>
    <w:rsid w:val="000F454B"/>
    <w:rsid w:val="000F4686"/>
    <w:rsid w:val="000F46CD"/>
    <w:rsid w:val="000F4715"/>
    <w:rsid w:val="000F4744"/>
    <w:rsid w:val="000F4998"/>
    <w:rsid w:val="000F4A6A"/>
    <w:rsid w:val="000F4C8C"/>
    <w:rsid w:val="000F4CB6"/>
    <w:rsid w:val="000F4E08"/>
    <w:rsid w:val="000F51CA"/>
    <w:rsid w:val="000F5709"/>
    <w:rsid w:val="000F57BC"/>
    <w:rsid w:val="000F585F"/>
    <w:rsid w:val="000F59B5"/>
    <w:rsid w:val="000F59F6"/>
    <w:rsid w:val="000F5ADE"/>
    <w:rsid w:val="000F5B1E"/>
    <w:rsid w:val="000F5B27"/>
    <w:rsid w:val="000F5B78"/>
    <w:rsid w:val="000F5B97"/>
    <w:rsid w:val="000F5DA4"/>
    <w:rsid w:val="000F5DBA"/>
    <w:rsid w:val="000F6031"/>
    <w:rsid w:val="000F604E"/>
    <w:rsid w:val="000F6051"/>
    <w:rsid w:val="000F6143"/>
    <w:rsid w:val="000F6213"/>
    <w:rsid w:val="000F63C6"/>
    <w:rsid w:val="000F6547"/>
    <w:rsid w:val="000F654F"/>
    <w:rsid w:val="000F661C"/>
    <w:rsid w:val="000F6653"/>
    <w:rsid w:val="000F6671"/>
    <w:rsid w:val="000F66CE"/>
    <w:rsid w:val="000F69C7"/>
    <w:rsid w:val="000F6C11"/>
    <w:rsid w:val="000F6C56"/>
    <w:rsid w:val="000F6CF7"/>
    <w:rsid w:val="000F6CF8"/>
    <w:rsid w:val="000F6D68"/>
    <w:rsid w:val="000F6D71"/>
    <w:rsid w:val="000F6DC2"/>
    <w:rsid w:val="000F6F04"/>
    <w:rsid w:val="000F6FD3"/>
    <w:rsid w:val="000F78E2"/>
    <w:rsid w:val="000F7995"/>
    <w:rsid w:val="000F7AE4"/>
    <w:rsid w:val="000F7D9B"/>
    <w:rsid w:val="000F7EF5"/>
    <w:rsid w:val="001000C4"/>
    <w:rsid w:val="001000F2"/>
    <w:rsid w:val="0010011B"/>
    <w:rsid w:val="00100207"/>
    <w:rsid w:val="00100326"/>
    <w:rsid w:val="00100871"/>
    <w:rsid w:val="00100953"/>
    <w:rsid w:val="00100992"/>
    <w:rsid w:val="00100A80"/>
    <w:rsid w:val="00100C02"/>
    <w:rsid w:val="00100E54"/>
    <w:rsid w:val="00101007"/>
    <w:rsid w:val="00101056"/>
    <w:rsid w:val="0010122C"/>
    <w:rsid w:val="0010136A"/>
    <w:rsid w:val="0010141B"/>
    <w:rsid w:val="001014B6"/>
    <w:rsid w:val="001014BA"/>
    <w:rsid w:val="0010180D"/>
    <w:rsid w:val="001018B5"/>
    <w:rsid w:val="00101B82"/>
    <w:rsid w:val="00101E07"/>
    <w:rsid w:val="001021A7"/>
    <w:rsid w:val="001021B4"/>
    <w:rsid w:val="00102330"/>
    <w:rsid w:val="00102512"/>
    <w:rsid w:val="001027EF"/>
    <w:rsid w:val="00102880"/>
    <w:rsid w:val="00102982"/>
    <w:rsid w:val="00102A9A"/>
    <w:rsid w:val="00102CA1"/>
    <w:rsid w:val="00102E80"/>
    <w:rsid w:val="00102F88"/>
    <w:rsid w:val="0010305C"/>
    <w:rsid w:val="0010310F"/>
    <w:rsid w:val="001032BB"/>
    <w:rsid w:val="00103322"/>
    <w:rsid w:val="001034A8"/>
    <w:rsid w:val="001035B5"/>
    <w:rsid w:val="0010370E"/>
    <w:rsid w:val="00103861"/>
    <w:rsid w:val="001039F4"/>
    <w:rsid w:val="00103B67"/>
    <w:rsid w:val="00103CC3"/>
    <w:rsid w:val="00103D52"/>
    <w:rsid w:val="00103D55"/>
    <w:rsid w:val="00103DED"/>
    <w:rsid w:val="00103E66"/>
    <w:rsid w:val="00103F1A"/>
    <w:rsid w:val="00104051"/>
    <w:rsid w:val="00104336"/>
    <w:rsid w:val="00104520"/>
    <w:rsid w:val="001045C2"/>
    <w:rsid w:val="001046F0"/>
    <w:rsid w:val="00104AFE"/>
    <w:rsid w:val="00104B24"/>
    <w:rsid w:val="00104B76"/>
    <w:rsid w:val="00104BA6"/>
    <w:rsid w:val="00104D15"/>
    <w:rsid w:val="00104DD8"/>
    <w:rsid w:val="00104EA5"/>
    <w:rsid w:val="00104FE7"/>
    <w:rsid w:val="00105112"/>
    <w:rsid w:val="00105128"/>
    <w:rsid w:val="0010537A"/>
    <w:rsid w:val="001053E5"/>
    <w:rsid w:val="0010546A"/>
    <w:rsid w:val="001054F1"/>
    <w:rsid w:val="00105746"/>
    <w:rsid w:val="001057A9"/>
    <w:rsid w:val="0010584C"/>
    <w:rsid w:val="001058D1"/>
    <w:rsid w:val="00105976"/>
    <w:rsid w:val="00105DB8"/>
    <w:rsid w:val="001060A4"/>
    <w:rsid w:val="001060F6"/>
    <w:rsid w:val="001061F8"/>
    <w:rsid w:val="001061FB"/>
    <w:rsid w:val="0010636E"/>
    <w:rsid w:val="00106436"/>
    <w:rsid w:val="00106458"/>
    <w:rsid w:val="00106A73"/>
    <w:rsid w:val="00106C2B"/>
    <w:rsid w:val="00106CC1"/>
    <w:rsid w:val="00106DB7"/>
    <w:rsid w:val="00106DD5"/>
    <w:rsid w:val="00106E12"/>
    <w:rsid w:val="00106EB7"/>
    <w:rsid w:val="00107096"/>
    <w:rsid w:val="001070F8"/>
    <w:rsid w:val="00107237"/>
    <w:rsid w:val="00107239"/>
    <w:rsid w:val="0010758A"/>
    <w:rsid w:val="00107648"/>
    <w:rsid w:val="0010768B"/>
    <w:rsid w:val="001076C5"/>
    <w:rsid w:val="00107B5B"/>
    <w:rsid w:val="00107E09"/>
    <w:rsid w:val="0011008F"/>
    <w:rsid w:val="0011021A"/>
    <w:rsid w:val="00110333"/>
    <w:rsid w:val="00110412"/>
    <w:rsid w:val="001104D2"/>
    <w:rsid w:val="001105E0"/>
    <w:rsid w:val="001106A1"/>
    <w:rsid w:val="001106E4"/>
    <w:rsid w:val="00110864"/>
    <w:rsid w:val="00110899"/>
    <w:rsid w:val="0011092A"/>
    <w:rsid w:val="00110A7E"/>
    <w:rsid w:val="00110E4B"/>
    <w:rsid w:val="00110E8F"/>
    <w:rsid w:val="001112C0"/>
    <w:rsid w:val="00111380"/>
    <w:rsid w:val="001114B2"/>
    <w:rsid w:val="00111578"/>
    <w:rsid w:val="0011162F"/>
    <w:rsid w:val="001116D4"/>
    <w:rsid w:val="00111784"/>
    <w:rsid w:val="001117C6"/>
    <w:rsid w:val="00111AF4"/>
    <w:rsid w:val="00111B02"/>
    <w:rsid w:val="00111B74"/>
    <w:rsid w:val="00111D33"/>
    <w:rsid w:val="00111D35"/>
    <w:rsid w:val="00111DF4"/>
    <w:rsid w:val="00111E8F"/>
    <w:rsid w:val="00111F21"/>
    <w:rsid w:val="00111FA6"/>
    <w:rsid w:val="0011205B"/>
    <w:rsid w:val="00112094"/>
    <w:rsid w:val="00112200"/>
    <w:rsid w:val="001122CC"/>
    <w:rsid w:val="001122D8"/>
    <w:rsid w:val="00112512"/>
    <w:rsid w:val="00112597"/>
    <w:rsid w:val="00112703"/>
    <w:rsid w:val="001127C9"/>
    <w:rsid w:val="0011284D"/>
    <w:rsid w:val="00112888"/>
    <w:rsid w:val="00112A8E"/>
    <w:rsid w:val="00112C96"/>
    <w:rsid w:val="00112D63"/>
    <w:rsid w:val="00112DAF"/>
    <w:rsid w:val="00112E51"/>
    <w:rsid w:val="00112ED2"/>
    <w:rsid w:val="00112EEF"/>
    <w:rsid w:val="001132CF"/>
    <w:rsid w:val="00113335"/>
    <w:rsid w:val="001135DD"/>
    <w:rsid w:val="00113954"/>
    <w:rsid w:val="00113969"/>
    <w:rsid w:val="0011398A"/>
    <w:rsid w:val="001139F9"/>
    <w:rsid w:val="00113AA3"/>
    <w:rsid w:val="00113B21"/>
    <w:rsid w:val="00113D98"/>
    <w:rsid w:val="00113ED2"/>
    <w:rsid w:val="00113FA5"/>
    <w:rsid w:val="00114373"/>
    <w:rsid w:val="001147DF"/>
    <w:rsid w:val="00114866"/>
    <w:rsid w:val="0011487D"/>
    <w:rsid w:val="001149C2"/>
    <w:rsid w:val="00114A89"/>
    <w:rsid w:val="0011500B"/>
    <w:rsid w:val="001150D2"/>
    <w:rsid w:val="00115228"/>
    <w:rsid w:val="001153BA"/>
    <w:rsid w:val="001154A7"/>
    <w:rsid w:val="0011568D"/>
    <w:rsid w:val="00115AC9"/>
    <w:rsid w:val="00115E74"/>
    <w:rsid w:val="00115F46"/>
    <w:rsid w:val="00116191"/>
    <w:rsid w:val="001164FB"/>
    <w:rsid w:val="001165E6"/>
    <w:rsid w:val="001166A9"/>
    <w:rsid w:val="00116712"/>
    <w:rsid w:val="001168A5"/>
    <w:rsid w:val="001168B1"/>
    <w:rsid w:val="001168CC"/>
    <w:rsid w:val="001168DF"/>
    <w:rsid w:val="00116B3E"/>
    <w:rsid w:val="00116F80"/>
    <w:rsid w:val="00117261"/>
    <w:rsid w:val="001173C9"/>
    <w:rsid w:val="00117451"/>
    <w:rsid w:val="00117457"/>
    <w:rsid w:val="001174D1"/>
    <w:rsid w:val="001174DA"/>
    <w:rsid w:val="001174DD"/>
    <w:rsid w:val="00117702"/>
    <w:rsid w:val="00117877"/>
    <w:rsid w:val="001179B1"/>
    <w:rsid w:val="00117B48"/>
    <w:rsid w:val="00117CFA"/>
    <w:rsid w:val="00117F7C"/>
    <w:rsid w:val="00120078"/>
    <w:rsid w:val="001201D4"/>
    <w:rsid w:val="001201DC"/>
    <w:rsid w:val="0012022B"/>
    <w:rsid w:val="0012048E"/>
    <w:rsid w:val="0012052E"/>
    <w:rsid w:val="0012069A"/>
    <w:rsid w:val="001209AC"/>
    <w:rsid w:val="00120BF3"/>
    <w:rsid w:val="00120D56"/>
    <w:rsid w:val="00120F99"/>
    <w:rsid w:val="00120FD8"/>
    <w:rsid w:val="001210FF"/>
    <w:rsid w:val="001211C6"/>
    <w:rsid w:val="00121359"/>
    <w:rsid w:val="001218B1"/>
    <w:rsid w:val="00121914"/>
    <w:rsid w:val="00121A4A"/>
    <w:rsid w:val="00121A5F"/>
    <w:rsid w:val="00121C5C"/>
    <w:rsid w:val="00121D5F"/>
    <w:rsid w:val="00121DE1"/>
    <w:rsid w:val="00121FBA"/>
    <w:rsid w:val="00122193"/>
    <w:rsid w:val="00122257"/>
    <w:rsid w:val="001222D6"/>
    <w:rsid w:val="0012240D"/>
    <w:rsid w:val="00122548"/>
    <w:rsid w:val="0012278B"/>
    <w:rsid w:val="00122997"/>
    <w:rsid w:val="00122A28"/>
    <w:rsid w:val="00122C7B"/>
    <w:rsid w:val="00122E60"/>
    <w:rsid w:val="00122EB9"/>
    <w:rsid w:val="00122FA8"/>
    <w:rsid w:val="00123196"/>
    <w:rsid w:val="001231E3"/>
    <w:rsid w:val="00123234"/>
    <w:rsid w:val="00123742"/>
    <w:rsid w:val="00123B51"/>
    <w:rsid w:val="00123C06"/>
    <w:rsid w:val="00123DF9"/>
    <w:rsid w:val="0012406F"/>
    <w:rsid w:val="0012409C"/>
    <w:rsid w:val="0012425C"/>
    <w:rsid w:val="0012435F"/>
    <w:rsid w:val="0012457C"/>
    <w:rsid w:val="00124870"/>
    <w:rsid w:val="00124ADD"/>
    <w:rsid w:val="00124B04"/>
    <w:rsid w:val="00124DCD"/>
    <w:rsid w:val="00124FE3"/>
    <w:rsid w:val="00125115"/>
    <w:rsid w:val="00125425"/>
    <w:rsid w:val="0012554B"/>
    <w:rsid w:val="0012566D"/>
    <w:rsid w:val="00125889"/>
    <w:rsid w:val="00125EEB"/>
    <w:rsid w:val="00125F79"/>
    <w:rsid w:val="001261A9"/>
    <w:rsid w:val="00126358"/>
    <w:rsid w:val="001263CA"/>
    <w:rsid w:val="001265AC"/>
    <w:rsid w:val="0012664A"/>
    <w:rsid w:val="00126688"/>
    <w:rsid w:val="001266D7"/>
    <w:rsid w:val="0012688C"/>
    <w:rsid w:val="0012693B"/>
    <w:rsid w:val="00126956"/>
    <w:rsid w:val="00126A42"/>
    <w:rsid w:val="00126B27"/>
    <w:rsid w:val="00126CDF"/>
    <w:rsid w:val="00126E42"/>
    <w:rsid w:val="00127137"/>
    <w:rsid w:val="00127431"/>
    <w:rsid w:val="001274FF"/>
    <w:rsid w:val="00127607"/>
    <w:rsid w:val="00127904"/>
    <w:rsid w:val="00127AB1"/>
    <w:rsid w:val="00127C37"/>
    <w:rsid w:val="00127E4F"/>
    <w:rsid w:val="00127E7A"/>
    <w:rsid w:val="001300A9"/>
    <w:rsid w:val="001302D2"/>
    <w:rsid w:val="00130323"/>
    <w:rsid w:val="001306A6"/>
    <w:rsid w:val="0013089C"/>
    <w:rsid w:val="00130BFD"/>
    <w:rsid w:val="00130CC0"/>
    <w:rsid w:val="00130F30"/>
    <w:rsid w:val="00131166"/>
    <w:rsid w:val="001313F0"/>
    <w:rsid w:val="0013159E"/>
    <w:rsid w:val="0013174D"/>
    <w:rsid w:val="001319FD"/>
    <w:rsid w:val="00131BE6"/>
    <w:rsid w:val="00131DE8"/>
    <w:rsid w:val="00131F82"/>
    <w:rsid w:val="00131FEC"/>
    <w:rsid w:val="001322C2"/>
    <w:rsid w:val="00132601"/>
    <w:rsid w:val="0013260F"/>
    <w:rsid w:val="0013275E"/>
    <w:rsid w:val="001328C0"/>
    <w:rsid w:val="00132974"/>
    <w:rsid w:val="00132A0C"/>
    <w:rsid w:val="00132C4A"/>
    <w:rsid w:val="00132E71"/>
    <w:rsid w:val="00132E97"/>
    <w:rsid w:val="00133061"/>
    <w:rsid w:val="00133219"/>
    <w:rsid w:val="00133320"/>
    <w:rsid w:val="001334EE"/>
    <w:rsid w:val="00133760"/>
    <w:rsid w:val="00133769"/>
    <w:rsid w:val="0013376F"/>
    <w:rsid w:val="00133930"/>
    <w:rsid w:val="00133A2C"/>
    <w:rsid w:val="00133BA1"/>
    <w:rsid w:val="00133BE3"/>
    <w:rsid w:val="00133D40"/>
    <w:rsid w:val="00133F77"/>
    <w:rsid w:val="00133F8A"/>
    <w:rsid w:val="00133FBC"/>
    <w:rsid w:val="00133FF1"/>
    <w:rsid w:val="0013409F"/>
    <w:rsid w:val="00134119"/>
    <w:rsid w:val="0013446B"/>
    <w:rsid w:val="0013449C"/>
    <w:rsid w:val="0013449D"/>
    <w:rsid w:val="001344F6"/>
    <w:rsid w:val="00134990"/>
    <w:rsid w:val="001349BE"/>
    <w:rsid w:val="00134A65"/>
    <w:rsid w:val="00134DD6"/>
    <w:rsid w:val="00134E61"/>
    <w:rsid w:val="00134EB0"/>
    <w:rsid w:val="001350D5"/>
    <w:rsid w:val="001352E4"/>
    <w:rsid w:val="001354D7"/>
    <w:rsid w:val="00135581"/>
    <w:rsid w:val="00135627"/>
    <w:rsid w:val="001356C8"/>
    <w:rsid w:val="00135738"/>
    <w:rsid w:val="001358EA"/>
    <w:rsid w:val="00135A8A"/>
    <w:rsid w:val="0013615A"/>
    <w:rsid w:val="00136215"/>
    <w:rsid w:val="00136266"/>
    <w:rsid w:val="001363F4"/>
    <w:rsid w:val="00136435"/>
    <w:rsid w:val="00136457"/>
    <w:rsid w:val="001365B7"/>
    <w:rsid w:val="00136B0C"/>
    <w:rsid w:val="00136B84"/>
    <w:rsid w:val="00136D2E"/>
    <w:rsid w:val="00136EA6"/>
    <w:rsid w:val="00136EEE"/>
    <w:rsid w:val="00136F83"/>
    <w:rsid w:val="00136FBB"/>
    <w:rsid w:val="0013700A"/>
    <w:rsid w:val="00137051"/>
    <w:rsid w:val="001371C1"/>
    <w:rsid w:val="0013734C"/>
    <w:rsid w:val="00137399"/>
    <w:rsid w:val="0013740A"/>
    <w:rsid w:val="00137454"/>
    <w:rsid w:val="00137495"/>
    <w:rsid w:val="001375D5"/>
    <w:rsid w:val="001377A4"/>
    <w:rsid w:val="00137830"/>
    <w:rsid w:val="001378D9"/>
    <w:rsid w:val="00137C33"/>
    <w:rsid w:val="00137C60"/>
    <w:rsid w:val="00137DF1"/>
    <w:rsid w:val="00137DFC"/>
    <w:rsid w:val="00137FC2"/>
    <w:rsid w:val="0014003B"/>
    <w:rsid w:val="001400C8"/>
    <w:rsid w:val="00140157"/>
    <w:rsid w:val="0014023F"/>
    <w:rsid w:val="0014029B"/>
    <w:rsid w:val="00140403"/>
    <w:rsid w:val="001408E4"/>
    <w:rsid w:val="00140A62"/>
    <w:rsid w:val="00140B5D"/>
    <w:rsid w:val="00140BF0"/>
    <w:rsid w:val="00140C47"/>
    <w:rsid w:val="00141042"/>
    <w:rsid w:val="0014109D"/>
    <w:rsid w:val="001410FA"/>
    <w:rsid w:val="00141256"/>
    <w:rsid w:val="00141269"/>
    <w:rsid w:val="001413E1"/>
    <w:rsid w:val="00141437"/>
    <w:rsid w:val="00141561"/>
    <w:rsid w:val="00141608"/>
    <w:rsid w:val="001416BC"/>
    <w:rsid w:val="001418B6"/>
    <w:rsid w:val="001418C9"/>
    <w:rsid w:val="00141B16"/>
    <w:rsid w:val="00141DB3"/>
    <w:rsid w:val="00141E78"/>
    <w:rsid w:val="00141F01"/>
    <w:rsid w:val="00141F13"/>
    <w:rsid w:val="0014232C"/>
    <w:rsid w:val="00142332"/>
    <w:rsid w:val="00142496"/>
    <w:rsid w:val="00142574"/>
    <w:rsid w:val="001425B9"/>
    <w:rsid w:val="0014281E"/>
    <w:rsid w:val="00142985"/>
    <w:rsid w:val="00142AB5"/>
    <w:rsid w:val="00142D0A"/>
    <w:rsid w:val="00142E66"/>
    <w:rsid w:val="00142F0C"/>
    <w:rsid w:val="00143055"/>
    <w:rsid w:val="001432D1"/>
    <w:rsid w:val="00143392"/>
    <w:rsid w:val="001434B4"/>
    <w:rsid w:val="001435B3"/>
    <w:rsid w:val="001435CB"/>
    <w:rsid w:val="001436D0"/>
    <w:rsid w:val="001437BE"/>
    <w:rsid w:val="00143AB2"/>
    <w:rsid w:val="00143B30"/>
    <w:rsid w:val="00143B62"/>
    <w:rsid w:val="00143DE2"/>
    <w:rsid w:val="00143E8E"/>
    <w:rsid w:val="00143F52"/>
    <w:rsid w:val="00143FDC"/>
    <w:rsid w:val="00144080"/>
    <w:rsid w:val="001444ED"/>
    <w:rsid w:val="00144503"/>
    <w:rsid w:val="00144676"/>
    <w:rsid w:val="0014487F"/>
    <w:rsid w:val="00144993"/>
    <w:rsid w:val="00144A02"/>
    <w:rsid w:val="00144A38"/>
    <w:rsid w:val="00144B96"/>
    <w:rsid w:val="00144CAA"/>
    <w:rsid w:val="00144CC7"/>
    <w:rsid w:val="00144D17"/>
    <w:rsid w:val="00144F95"/>
    <w:rsid w:val="00145243"/>
    <w:rsid w:val="001453A0"/>
    <w:rsid w:val="00145452"/>
    <w:rsid w:val="001458B1"/>
    <w:rsid w:val="001459B3"/>
    <w:rsid w:val="00145C7A"/>
    <w:rsid w:val="00145C94"/>
    <w:rsid w:val="00145CDA"/>
    <w:rsid w:val="00145CFF"/>
    <w:rsid w:val="0014603A"/>
    <w:rsid w:val="001462A1"/>
    <w:rsid w:val="001462AC"/>
    <w:rsid w:val="0014635B"/>
    <w:rsid w:val="001463B0"/>
    <w:rsid w:val="0014659E"/>
    <w:rsid w:val="001465C7"/>
    <w:rsid w:val="00146799"/>
    <w:rsid w:val="00146866"/>
    <w:rsid w:val="00146911"/>
    <w:rsid w:val="00146C44"/>
    <w:rsid w:val="00146D25"/>
    <w:rsid w:val="00146DA4"/>
    <w:rsid w:val="00146DCC"/>
    <w:rsid w:val="00146E83"/>
    <w:rsid w:val="00146F0D"/>
    <w:rsid w:val="00146F3B"/>
    <w:rsid w:val="00146FC8"/>
    <w:rsid w:val="00147108"/>
    <w:rsid w:val="00147131"/>
    <w:rsid w:val="00147250"/>
    <w:rsid w:val="00147297"/>
    <w:rsid w:val="001472EB"/>
    <w:rsid w:val="0014740F"/>
    <w:rsid w:val="0014767F"/>
    <w:rsid w:val="00147687"/>
    <w:rsid w:val="0014779B"/>
    <w:rsid w:val="00147BD5"/>
    <w:rsid w:val="00147C57"/>
    <w:rsid w:val="00147D7D"/>
    <w:rsid w:val="00147D9A"/>
    <w:rsid w:val="00150385"/>
    <w:rsid w:val="00150491"/>
    <w:rsid w:val="00150526"/>
    <w:rsid w:val="00150643"/>
    <w:rsid w:val="0015080C"/>
    <w:rsid w:val="001508F0"/>
    <w:rsid w:val="00150961"/>
    <w:rsid w:val="00150A50"/>
    <w:rsid w:val="00150C10"/>
    <w:rsid w:val="00150D38"/>
    <w:rsid w:val="00150D4D"/>
    <w:rsid w:val="00151142"/>
    <w:rsid w:val="00151178"/>
    <w:rsid w:val="001511F0"/>
    <w:rsid w:val="001511FB"/>
    <w:rsid w:val="00151215"/>
    <w:rsid w:val="00151246"/>
    <w:rsid w:val="00151297"/>
    <w:rsid w:val="00151406"/>
    <w:rsid w:val="0015149D"/>
    <w:rsid w:val="00151653"/>
    <w:rsid w:val="00151718"/>
    <w:rsid w:val="00151893"/>
    <w:rsid w:val="001519E9"/>
    <w:rsid w:val="00151A82"/>
    <w:rsid w:val="00151C3C"/>
    <w:rsid w:val="00151C5D"/>
    <w:rsid w:val="00151CA2"/>
    <w:rsid w:val="00151CA5"/>
    <w:rsid w:val="00151E01"/>
    <w:rsid w:val="00151E0B"/>
    <w:rsid w:val="00151F0E"/>
    <w:rsid w:val="00151F69"/>
    <w:rsid w:val="0015234F"/>
    <w:rsid w:val="001527B6"/>
    <w:rsid w:val="0015295C"/>
    <w:rsid w:val="00152C57"/>
    <w:rsid w:val="00152CB0"/>
    <w:rsid w:val="00152CC9"/>
    <w:rsid w:val="00152D1E"/>
    <w:rsid w:val="00152D2D"/>
    <w:rsid w:val="00152DF4"/>
    <w:rsid w:val="00152F03"/>
    <w:rsid w:val="00152FA0"/>
    <w:rsid w:val="0015302A"/>
    <w:rsid w:val="00153058"/>
    <w:rsid w:val="001530E7"/>
    <w:rsid w:val="001535D6"/>
    <w:rsid w:val="00153680"/>
    <w:rsid w:val="00153896"/>
    <w:rsid w:val="0015395A"/>
    <w:rsid w:val="00153986"/>
    <w:rsid w:val="00153A3E"/>
    <w:rsid w:val="00153B12"/>
    <w:rsid w:val="00153F61"/>
    <w:rsid w:val="001540C5"/>
    <w:rsid w:val="00154195"/>
    <w:rsid w:val="00154225"/>
    <w:rsid w:val="001542C1"/>
    <w:rsid w:val="001542F7"/>
    <w:rsid w:val="001543A4"/>
    <w:rsid w:val="0015450B"/>
    <w:rsid w:val="0015479A"/>
    <w:rsid w:val="001547E7"/>
    <w:rsid w:val="001549A4"/>
    <w:rsid w:val="00154A61"/>
    <w:rsid w:val="00154D19"/>
    <w:rsid w:val="00154E2E"/>
    <w:rsid w:val="00154E5C"/>
    <w:rsid w:val="00154F8A"/>
    <w:rsid w:val="00154FC9"/>
    <w:rsid w:val="00155007"/>
    <w:rsid w:val="00155064"/>
    <w:rsid w:val="0015508A"/>
    <w:rsid w:val="001550F7"/>
    <w:rsid w:val="00155140"/>
    <w:rsid w:val="00155418"/>
    <w:rsid w:val="00155444"/>
    <w:rsid w:val="001554F1"/>
    <w:rsid w:val="0015578A"/>
    <w:rsid w:val="001557D0"/>
    <w:rsid w:val="00155904"/>
    <w:rsid w:val="00155910"/>
    <w:rsid w:val="00155925"/>
    <w:rsid w:val="001559E3"/>
    <w:rsid w:val="00155BAA"/>
    <w:rsid w:val="00155BEB"/>
    <w:rsid w:val="00155DAD"/>
    <w:rsid w:val="00155E0F"/>
    <w:rsid w:val="00155FF9"/>
    <w:rsid w:val="001561A2"/>
    <w:rsid w:val="0015622F"/>
    <w:rsid w:val="00156234"/>
    <w:rsid w:val="001562A3"/>
    <w:rsid w:val="0015643A"/>
    <w:rsid w:val="00156467"/>
    <w:rsid w:val="001564B9"/>
    <w:rsid w:val="001565DC"/>
    <w:rsid w:val="0015662D"/>
    <w:rsid w:val="00156A43"/>
    <w:rsid w:val="00156B07"/>
    <w:rsid w:val="00156C30"/>
    <w:rsid w:val="00156D23"/>
    <w:rsid w:val="00156E40"/>
    <w:rsid w:val="001570FC"/>
    <w:rsid w:val="001572C8"/>
    <w:rsid w:val="001573CF"/>
    <w:rsid w:val="00157488"/>
    <w:rsid w:val="00157813"/>
    <w:rsid w:val="001578FB"/>
    <w:rsid w:val="0015794C"/>
    <w:rsid w:val="00157BD3"/>
    <w:rsid w:val="00157D1C"/>
    <w:rsid w:val="00157DCF"/>
    <w:rsid w:val="00157EBB"/>
    <w:rsid w:val="00157EFD"/>
    <w:rsid w:val="00157FC3"/>
    <w:rsid w:val="001603BD"/>
    <w:rsid w:val="00160565"/>
    <w:rsid w:val="00160619"/>
    <w:rsid w:val="0016068A"/>
    <w:rsid w:val="001609B0"/>
    <w:rsid w:val="00160AF9"/>
    <w:rsid w:val="00160E76"/>
    <w:rsid w:val="00161110"/>
    <w:rsid w:val="001611FD"/>
    <w:rsid w:val="00161463"/>
    <w:rsid w:val="0016146F"/>
    <w:rsid w:val="001614A1"/>
    <w:rsid w:val="001616DA"/>
    <w:rsid w:val="001616F1"/>
    <w:rsid w:val="0016174A"/>
    <w:rsid w:val="0016198D"/>
    <w:rsid w:val="00161B81"/>
    <w:rsid w:val="00162078"/>
    <w:rsid w:val="00162083"/>
    <w:rsid w:val="001620ED"/>
    <w:rsid w:val="00162653"/>
    <w:rsid w:val="00162A51"/>
    <w:rsid w:val="00162C63"/>
    <w:rsid w:val="001634BE"/>
    <w:rsid w:val="00163518"/>
    <w:rsid w:val="00163577"/>
    <w:rsid w:val="00163656"/>
    <w:rsid w:val="0016376B"/>
    <w:rsid w:val="0016394B"/>
    <w:rsid w:val="00163B1C"/>
    <w:rsid w:val="00163C97"/>
    <w:rsid w:val="00163D1B"/>
    <w:rsid w:val="00163F2D"/>
    <w:rsid w:val="00164252"/>
    <w:rsid w:val="00164266"/>
    <w:rsid w:val="001643FA"/>
    <w:rsid w:val="00164440"/>
    <w:rsid w:val="0016448B"/>
    <w:rsid w:val="00164776"/>
    <w:rsid w:val="00164790"/>
    <w:rsid w:val="001649E2"/>
    <w:rsid w:val="00164A29"/>
    <w:rsid w:val="00164AD0"/>
    <w:rsid w:val="00164AFC"/>
    <w:rsid w:val="00164CB3"/>
    <w:rsid w:val="00164CC1"/>
    <w:rsid w:val="00164EFF"/>
    <w:rsid w:val="00164F1B"/>
    <w:rsid w:val="00165082"/>
    <w:rsid w:val="00165307"/>
    <w:rsid w:val="00165550"/>
    <w:rsid w:val="00165688"/>
    <w:rsid w:val="001656A9"/>
    <w:rsid w:val="001657AD"/>
    <w:rsid w:val="00165A4C"/>
    <w:rsid w:val="00165B97"/>
    <w:rsid w:val="00165D7C"/>
    <w:rsid w:val="0016628F"/>
    <w:rsid w:val="001662D7"/>
    <w:rsid w:val="00166514"/>
    <w:rsid w:val="00166934"/>
    <w:rsid w:val="00166A00"/>
    <w:rsid w:val="00166CB7"/>
    <w:rsid w:val="00166CFD"/>
    <w:rsid w:val="00166E5D"/>
    <w:rsid w:val="0016708D"/>
    <w:rsid w:val="001671DB"/>
    <w:rsid w:val="00167232"/>
    <w:rsid w:val="001672E0"/>
    <w:rsid w:val="001674A1"/>
    <w:rsid w:val="00167572"/>
    <w:rsid w:val="001675B9"/>
    <w:rsid w:val="00167668"/>
    <w:rsid w:val="001676BA"/>
    <w:rsid w:val="001677FD"/>
    <w:rsid w:val="00167832"/>
    <w:rsid w:val="00167876"/>
    <w:rsid w:val="00167A55"/>
    <w:rsid w:val="00167B03"/>
    <w:rsid w:val="00167BB7"/>
    <w:rsid w:val="00170123"/>
    <w:rsid w:val="00170166"/>
    <w:rsid w:val="0017024F"/>
    <w:rsid w:val="001708A4"/>
    <w:rsid w:val="00170AB9"/>
    <w:rsid w:val="00170B9B"/>
    <w:rsid w:val="00170E5A"/>
    <w:rsid w:val="00170FA3"/>
    <w:rsid w:val="00171092"/>
    <w:rsid w:val="00171113"/>
    <w:rsid w:val="001714F5"/>
    <w:rsid w:val="00171717"/>
    <w:rsid w:val="00171E78"/>
    <w:rsid w:val="00171F4F"/>
    <w:rsid w:val="0017208A"/>
    <w:rsid w:val="001722C3"/>
    <w:rsid w:val="0017233C"/>
    <w:rsid w:val="0017269C"/>
    <w:rsid w:val="0017273D"/>
    <w:rsid w:val="001728DC"/>
    <w:rsid w:val="00172925"/>
    <w:rsid w:val="00172E30"/>
    <w:rsid w:val="00172ED4"/>
    <w:rsid w:val="00172F0D"/>
    <w:rsid w:val="00172F70"/>
    <w:rsid w:val="00172F79"/>
    <w:rsid w:val="0017346A"/>
    <w:rsid w:val="00173650"/>
    <w:rsid w:val="001736AC"/>
    <w:rsid w:val="001736EE"/>
    <w:rsid w:val="001737FB"/>
    <w:rsid w:val="00173811"/>
    <w:rsid w:val="00173823"/>
    <w:rsid w:val="00173C45"/>
    <w:rsid w:val="00173DDE"/>
    <w:rsid w:val="00173EC7"/>
    <w:rsid w:val="001740D4"/>
    <w:rsid w:val="001740E6"/>
    <w:rsid w:val="001741B5"/>
    <w:rsid w:val="001743B8"/>
    <w:rsid w:val="00174546"/>
    <w:rsid w:val="00174580"/>
    <w:rsid w:val="00174682"/>
    <w:rsid w:val="001746C0"/>
    <w:rsid w:val="001748F7"/>
    <w:rsid w:val="00174A15"/>
    <w:rsid w:val="00174C07"/>
    <w:rsid w:val="00174DCA"/>
    <w:rsid w:val="00174E75"/>
    <w:rsid w:val="001750D8"/>
    <w:rsid w:val="001753B0"/>
    <w:rsid w:val="001754FD"/>
    <w:rsid w:val="001756E5"/>
    <w:rsid w:val="00175727"/>
    <w:rsid w:val="0017572E"/>
    <w:rsid w:val="00175748"/>
    <w:rsid w:val="001758BE"/>
    <w:rsid w:val="00175A89"/>
    <w:rsid w:val="00175B1E"/>
    <w:rsid w:val="00175C65"/>
    <w:rsid w:val="00175EA7"/>
    <w:rsid w:val="00175FA7"/>
    <w:rsid w:val="001761F9"/>
    <w:rsid w:val="001762DE"/>
    <w:rsid w:val="001764CB"/>
    <w:rsid w:val="0017650C"/>
    <w:rsid w:val="0017659F"/>
    <w:rsid w:val="001765E7"/>
    <w:rsid w:val="0017661B"/>
    <w:rsid w:val="0017679C"/>
    <w:rsid w:val="00176A10"/>
    <w:rsid w:val="00176A92"/>
    <w:rsid w:val="00176BA7"/>
    <w:rsid w:val="00176BE1"/>
    <w:rsid w:val="00176D32"/>
    <w:rsid w:val="00176DC5"/>
    <w:rsid w:val="00176DE7"/>
    <w:rsid w:val="00176DFC"/>
    <w:rsid w:val="00176F12"/>
    <w:rsid w:val="00177407"/>
    <w:rsid w:val="00177453"/>
    <w:rsid w:val="00177652"/>
    <w:rsid w:val="00177860"/>
    <w:rsid w:val="0017792E"/>
    <w:rsid w:val="00177967"/>
    <w:rsid w:val="00177A4D"/>
    <w:rsid w:val="00177CE9"/>
    <w:rsid w:val="00177D10"/>
    <w:rsid w:val="00177E55"/>
    <w:rsid w:val="00180083"/>
    <w:rsid w:val="0018009B"/>
    <w:rsid w:val="001800D5"/>
    <w:rsid w:val="001803FC"/>
    <w:rsid w:val="0018062F"/>
    <w:rsid w:val="00180919"/>
    <w:rsid w:val="00180994"/>
    <w:rsid w:val="001809C2"/>
    <w:rsid w:val="00180A83"/>
    <w:rsid w:val="00180C62"/>
    <w:rsid w:val="00180CC0"/>
    <w:rsid w:val="00180D68"/>
    <w:rsid w:val="00180DBC"/>
    <w:rsid w:val="00180DE6"/>
    <w:rsid w:val="001810FD"/>
    <w:rsid w:val="00181426"/>
    <w:rsid w:val="00181671"/>
    <w:rsid w:val="0018176A"/>
    <w:rsid w:val="0018188C"/>
    <w:rsid w:val="00181902"/>
    <w:rsid w:val="0018194A"/>
    <w:rsid w:val="0018195E"/>
    <w:rsid w:val="00181DE6"/>
    <w:rsid w:val="00181EE9"/>
    <w:rsid w:val="00181F09"/>
    <w:rsid w:val="00182389"/>
    <w:rsid w:val="00182412"/>
    <w:rsid w:val="0018275B"/>
    <w:rsid w:val="00182892"/>
    <w:rsid w:val="00182C49"/>
    <w:rsid w:val="00182F51"/>
    <w:rsid w:val="00183066"/>
    <w:rsid w:val="001830F4"/>
    <w:rsid w:val="00183206"/>
    <w:rsid w:val="00183405"/>
    <w:rsid w:val="001835B4"/>
    <w:rsid w:val="0018369F"/>
    <w:rsid w:val="001836F8"/>
    <w:rsid w:val="00183878"/>
    <w:rsid w:val="00183997"/>
    <w:rsid w:val="00183A60"/>
    <w:rsid w:val="00183B7B"/>
    <w:rsid w:val="00183BB3"/>
    <w:rsid w:val="001842AC"/>
    <w:rsid w:val="00184415"/>
    <w:rsid w:val="0018443B"/>
    <w:rsid w:val="001845DC"/>
    <w:rsid w:val="0018480A"/>
    <w:rsid w:val="00184849"/>
    <w:rsid w:val="001849F9"/>
    <w:rsid w:val="00184A2B"/>
    <w:rsid w:val="00184C17"/>
    <w:rsid w:val="00184C31"/>
    <w:rsid w:val="00184CDD"/>
    <w:rsid w:val="00184D00"/>
    <w:rsid w:val="00184F9E"/>
    <w:rsid w:val="00185006"/>
    <w:rsid w:val="00185051"/>
    <w:rsid w:val="001852AF"/>
    <w:rsid w:val="00185475"/>
    <w:rsid w:val="001854A3"/>
    <w:rsid w:val="001854BD"/>
    <w:rsid w:val="0018550A"/>
    <w:rsid w:val="00185551"/>
    <w:rsid w:val="001855A6"/>
    <w:rsid w:val="001855C7"/>
    <w:rsid w:val="0018563D"/>
    <w:rsid w:val="001857DF"/>
    <w:rsid w:val="0018587A"/>
    <w:rsid w:val="00185A00"/>
    <w:rsid w:val="00185AB2"/>
    <w:rsid w:val="00185B49"/>
    <w:rsid w:val="00185B62"/>
    <w:rsid w:val="00185BD0"/>
    <w:rsid w:val="00186011"/>
    <w:rsid w:val="001861C1"/>
    <w:rsid w:val="00186217"/>
    <w:rsid w:val="0018625C"/>
    <w:rsid w:val="00186354"/>
    <w:rsid w:val="00186378"/>
    <w:rsid w:val="00186640"/>
    <w:rsid w:val="001867FC"/>
    <w:rsid w:val="0018687D"/>
    <w:rsid w:val="00186928"/>
    <w:rsid w:val="00186A67"/>
    <w:rsid w:val="00186DF1"/>
    <w:rsid w:val="00186E2C"/>
    <w:rsid w:val="00186EC4"/>
    <w:rsid w:val="001872B3"/>
    <w:rsid w:val="00187392"/>
    <w:rsid w:val="001874E7"/>
    <w:rsid w:val="00187558"/>
    <w:rsid w:val="001876D5"/>
    <w:rsid w:val="001878E6"/>
    <w:rsid w:val="00187A6F"/>
    <w:rsid w:val="00187CAD"/>
    <w:rsid w:val="00187FCD"/>
    <w:rsid w:val="00190061"/>
    <w:rsid w:val="001901C9"/>
    <w:rsid w:val="00190354"/>
    <w:rsid w:val="001903D9"/>
    <w:rsid w:val="00190497"/>
    <w:rsid w:val="001904F1"/>
    <w:rsid w:val="0019056B"/>
    <w:rsid w:val="001906F9"/>
    <w:rsid w:val="00190722"/>
    <w:rsid w:val="001908A7"/>
    <w:rsid w:val="00190988"/>
    <w:rsid w:val="00190990"/>
    <w:rsid w:val="00190AAB"/>
    <w:rsid w:val="00190AF9"/>
    <w:rsid w:val="00190BD0"/>
    <w:rsid w:val="00190C89"/>
    <w:rsid w:val="00190D1C"/>
    <w:rsid w:val="00190D51"/>
    <w:rsid w:val="00190E51"/>
    <w:rsid w:val="0019101D"/>
    <w:rsid w:val="00191406"/>
    <w:rsid w:val="0019140F"/>
    <w:rsid w:val="001914BE"/>
    <w:rsid w:val="001914C4"/>
    <w:rsid w:val="001915FE"/>
    <w:rsid w:val="001917E2"/>
    <w:rsid w:val="001918BA"/>
    <w:rsid w:val="00191A87"/>
    <w:rsid w:val="00191A96"/>
    <w:rsid w:val="00191AAB"/>
    <w:rsid w:val="00191C39"/>
    <w:rsid w:val="00191C4F"/>
    <w:rsid w:val="00191CE0"/>
    <w:rsid w:val="00191D50"/>
    <w:rsid w:val="00191D9F"/>
    <w:rsid w:val="00191E8B"/>
    <w:rsid w:val="00191EEE"/>
    <w:rsid w:val="001921A9"/>
    <w:rsid w:val="001921EE"/>
    <w:rsid w:val="001922D2"/>
    <w:rsid w:val="001923C7"/>
    <w:rsid w:val="001924C7"/>
    <w:rsid w:val="001927DB"/>
    <w:rsid w:val="001927E3"/>
    <w:rsid w:val="001929B5"/>
    <w:rsid w:val="00192A67"/>
    <w:rsid w:val="00192DEB"/>
    <w:rsid w:val="00193143"/>
    <w:rsid w:val="0019331B"/>
    <w:rsid w:val="00193358"/>
    <w:rsid w:val="0019372B"/>
    <w:rsid w:val="001937D7"/>
    <w:rsid w:val="001937E6"/>
    <w:rsid w:val="0019393F"/>
    <w:rsid w:val="001939B3"/>
    <w:rsid w:val="001939E8"/>
    <w:rsid w:val="00193BD5"/>
    <w:rsid w:val="00193D18"/>
    <w:rsid w:val="00193FF1"/>
    <w:rsid w:val="001940D9"/>
    <w:rsid w:val="00194149"/>
    <w:rsid w:val="00194245"/>
    <w:rsid w:val="0019432C"/>
    <w:rsid w:val="0019435C"/>
    <w:rsid w:val="001945B3"/>
    <w:rsid w:val="001948FD"/>
    <w:rsid w:val="001949D9"/>
    <w:rsid w:val="00194B48"/>
    <w:rsid w:val="00194C5F"/>
    <w:rsid w:val="00194CA6"/>
    <w:rsid w:val="00194D30"/>
    <w:rsid w:val="00194EA7"/>
    <w:rsid w:val="00194EAE"/>
    <w:rsid w:val="00194EDC"/>
    <w:rsid w:val="00194FAE"/>
    <w:rsid w:val="001951D7"/>
    <w:rsid w:val="00195225"/>
    <w:rsid w:val="00195250"/>
    <w:rsid w:val="001953B8"/>
    <w:rsid w:val="0019562A"/>
    <w:rsid w:val="0019567D"/>
    <w:rsid w:val="001956E4"/>
    <w:rsid w:val="0019570C"/>
    <w:rsid w:val="00195766"/>
    <w:rsid w:val="00195803"/>
    <w:rsid w:val="00195B15"/>
    <w:rsid w:val="00195BA4"/>
    <w:rsid w:val="00195C4D"/>
    <w:rsid w:val="00195DC2"/>
    <w:rsid w:val="00195DED"/>
    <w:rsid w:val="00195FDD"/>
    <w:rsid w:val="001961D8"/>
    <w:rsid w:val="0019638D"/>
    <w:rsid w:val="001964F5"/>
    <w:rsid w:val="001965E5"/>
    <w:rsid w:val="00196639"/>
    <w:rsid w:val="00196821"/>
    <w:rsid w:val="00196C8B"/>
    <w:rsid w:val="00196D0E"/>
    <w:rsid w:val="00196DF8"/>
    <w:rsid w:val="0019723A"/>
    <w:rsid w:val="00197621"/>
    <w:rsid w:val="0019782D"/>
    <w:rsid w:val="00197B48"/>
    <w:rsid w:val="00197B55"/>
    <w:rsid w:val="00197E85"/>
    <w:rsid w:val="00197EF6"/>
    <w:rsid w:val="001A0000"/>
    <w:rsid w:val="001A01AC"/>
    <w:rsid w:val="001A02EE"/>
    <w:rsid w:val="001A0385"/>
    <w:rsid w:val="001A050A"/>
    <w:rsid w:val="001A0578"/>
    <w:rsid w:val="001A06BB"/>
    <w:rsid w:val="001A06DC"/>
    <w:rsid w:val="001A075E"/>
    <w:rsid w:val="001A07E5"/>
    <w:rsid w:val="001A0804"/>
    <w:rsid w:val="001A083C"/>
    <w:rsid w:val="001A09DF"/>
    <w:rsid w:val="001A0AA9"/>
    <w:rsid w:val="001A0BB5"/>
    <w:rsid w:val="001A0D42"/>
    <w:rsid w:val="001A0D6D"/>
    <w:rsid w:val="001A0EA3"/>
    <w:rsid w:val="001A12A0"/>
    <w:rsid w:val="001A135C"/>
    <w:rsid w:val="001A1528"/>
    <w:rsid w:val="001A1586"/>
    <w:rsid w:val="001A1A4C"/>
    <w:rsid w:val="001A1BFA"/>
    <w:rsid w:val="001A1C18"/>
    <w:rsid w:val="001A1D43"/>
    <w:rsid w:val="001A1DF7"/>
    <w:rsid w:val="001A20BB"/>
    <w:rsid w:val="001A2186"/>
    <w:rsid w:val="001A2246"/>
    <w:rsid w:val="001A229B"/>
    <w:rsid w:val="001A23E3"/>
    <w:rsid w:val="001A25F0"/>
    <w:rsid w:val="001A286B"/>
    <w:rsid w:val="001A2A2A"/>
    <w:rsid w:val="001A2B2B"/>
    <w:rsid w:val="001A2BD1"/>
    <w:rsid w:val="001A2BD3"/>
    <w:rsid w:val="001A2C42"/>
    <w:rsid w:val="001A2E2C"/>
    <w:rsid w:val="001A336F"/>
    <w:rsid w:val="001A33E8"/>
    <w:rsid w:val="001A34DD"/>
    <w:rsid w:val="001A34F1"/>
    <w:rsid w:val="001A3592"/>
    <w:rsid w:val="001A3630"/>
    <w:rsid w:val="001A3650"/>
    <w:rsid w:val="001A374E"/>
    <w:rsid w:val="001A37E6"/>
    <w:rsid w:val="001A3807"/>
    <w:rsid w:val="001A3857"/>
    <w:rsid w:val="001A3941"/>
    <w:rsid w:val="001A3BE1"/>
    <w:rsid w:val="001A3D36"/>
    <w:rsid w:val="001A3D9D"/>
    <w:rsid w:val="001A43CE"/>
    <w:rsid w:val="001A454B"/>
    <w:rsid w:val="001A46C6"/>
    <w:rsid w:val="001A472A"/>
    <w:rsid w:val="001A4852"/>
    <w:rsid w:val="001A4A8F"/>
    <w:rsid w:val="001A4AEC"/>
    <w:rsid w:val="001A4B35"/>
    <w:rsid w:val="001A4DD6"/>
    <w:rsid w:val="001A4F10"/>
    <w:rsid w:val="001A5040"/>
    <w:rsid w:val="001A5120"/>
    <w:rsid w:val="001A5224"/>
    <w:rsid w:val="001A52E2"/>
    <w:rsid w:val="001A53E8"/>
    <w:rsid w:val="001A53FE"/>
    <w:rsid w:val="001A5547"/>
    <w:rsid w:val="001A55D8"/>
    <w:rsid w:val="001A5843"/>
    <w:rsid w:val="001A5882"/>
    <w:rsid w:val="001A590B"/>
    <w:rsid w:val="001A5DC4"/>
    <w:rsid w:val="001A5E29"/>
    <w:rsid w:val="001A5F40"/>
    <w:rsid w:val="001A6010"/>
    <w:rsid w:val="001A6070"/>
    <w:rsid w:val="001A61D0"/>
    <w:rsid w:val="001A625D"/>
    <w:rsid w:val="001A649F"/>
    <w:rsid w:val="001A6625"/>
    <w:rsid w:val="001A67B7"/>
    <w:rsid w:val="001A6895"/>
    <w:rsid w:val="001A6BB2"/>
    <w:rsid w:val="001A6CC0"/>
    <w:rsid w:val="001A6E3B"/>
    <w:rsid w:val="001A6F1F"/>
    <w:rsid w:val="001A70D9"/>
    <w:rsid w:val="001A7145"/>
    <w:rsid w:val="001A719E"/>
    <w:rsid w:val="001A72D1"/>
    <w:rsid w:val="001A73C9"/>
    <w:rsid w:val="001A74C8"/>
    <w:rsid w:val="001A759F"/>
    <w:rsid w:val="001A7847"/>
    <w:rsid w:val="001A791D"/>
    <w:rsid w:val="001A79DC"/>
    <w:rsid w:val="001A7B7A"/>
    <w:rsid w:val="001A7BD9"/>
    <w:rsid w:val="001A7CE0"/>
    <w:rsid w:val="001A7CF6"/>
    <w:rsid w:val="001A7DEA"/>
    <w:rsid w:val="001A7E51"/>
    <w:rsid w:val="001B0370"/>
    <w:rsid w:val="001B04F0"/>
    <w:rsid w:val="001B0669"/>
    <w:rsid w:val="001B076A"/>
    <w:rsid w:val="001B0804"/>
    <w:rsid w:val="001B0958"/>
    <w:rsid w:val="001B0AC0"/>
    <w:rsid w:val="001B0B45"/>
    <w:rsid w:val="001B0B8E"/>
    <w:rsid w:val="001B0BD3"/>
    <w:rsid w:val="001B0CF7"/>
    <w:rsid w:val="001B0D6E"/>
    <w:rsid w:val="001B0DCA"/>
    <w:rsid w:val="001B0DFF"/>
    <w:rsid w:val="001B0E94"/>
    <w:rsid w:val="001B0EA2"/>
    <w:rsid w:val="001B0FE6"/>
    <w:rsid w:val="001B155F"/>
    <w:rsid w:val="001B16DA"/>
    <w:rsid w:val="001B1931"/>
    <w:rsid w:val="001B1B34"/>
    <w:rsid w:val="001B1BF6"/>
    <w:rsid w:val="001B1E20"/>
    <w:rsid w:val="001B1E2E"/>
    <w:rsid w:val="001B200E"/>
    <w:rsid w:val="001B2059"/>
    <w:rsid w:val="001B20F1"/>
    <w:rsid w:val="001B23B0"/>
    <w:rsid w:val="001B25BA"/>
    <w:rsid w:val="001B26ED"/>
    <w:rsid w:val="001B28CC"/>
    <w:rsid w:val="001B2AB9"/>
    <w:rsid w:val="001B2B4A"/>
    <w:rsid w:val="001B2CDF"/>
    <w:rsid w:val="001B2D26"/>
    <w:rsid w:val="001B2D6D"/>
    <w:rsid w:val="001B311A"/>
    <w:rsid w:val="001B3217"/>
    <w:rsid w:val="001B323C"/>
    <w:rsid w:val="001B324D"/>
    <w:rsid w:val="001B32CD"/>
    <w:rsid w:val="001B32DE"/>
    <w:rsid w:val="001B32E0"/>
    <w:rsid w:val="001B3416"/>
    <w:rsid w:val="001B34C3"/>
    <w:rsid w:val="001B368B"/>
    <w:rsid w:val="001B3946"/>
    <w:rsid w:val="001B395A"/>
    <w:rsid w:val="001B397B"/>
    <w:rsid w:val="001B3CE7"/>
    <w:rsid w:val="001B3DD5"/>
    <w:rsid w:val="001B4077"/>
    <w:rsid w:val="001B40DE"/>
    <w:rsid w:val="001B42BA"/>
    <w:rsid w:val="001B4513"/>
    <w:rsid w:val="001B45A7"/>
    <w:rsid w:val="001B467E"/>
    <w:rsid w:val="001B46BC"/>
    <w:rsid w:val="001B4AE9"/>
    <w:rsid w:val="001B4B04"/>
    <w:rsid w:val="001B4C3C"/>
    <w:rsid w:val="001B4D6F"/>
    <w:rsid w:val="001B4E4E"/>
    <w:rsid w:val="001B4E5D"/>
    <w:rsid w:val="001B4E6E"/>
    <w:rsid w:val="001B5082"/>
    <w:rsid w:val="001B515A"/>
    <w:rsid w:val="001B529A"/>
    <w:rsid w:val="001B52D0"/>
    <w:rsid w:val="001B5598"/>
    <w:rsid w:val="001B5887"/>
    <w:rsid w:val="001B58C0"/>
    <w:rsid w:val="001B58E1"/>
    <w:rsid w:val="001B5EC7"/>
    <w:rsid w:val="001B5ED4"/>
    <w:rsid w:val="001B5EDD"/>
    <w:rsid w:val="001B6013"/>
    <w:rsid w:val="001B62A8"/>
    <w:rsid w:val="001B62A9"/>
    <w:rsid w:val="001B6379"/>
    <w:rsid w:val="001B6591"/>
    <w:rsid w:val="001B65C1"/>
    <w:rsid w:val="001B66FA"/>
    <w:rsid w:val="001B675F"/>
    <w:rsid w:val="001B686A"/>
    <w:rsid w:val="001B6903"/>
    <w:rsid w:val="001B6AC7"/>
    <w:rsid w:val="001B6AF5"/>
    <w:rsid w:val="001B6D8C"/>
    <w:rsid w:val="001B6E40"/>
    <w:rsid w:val="001B6E66"/>
    <w:rsid w:val="001B727B"/>
    <w:rsid w:val="001B72B3"/>
    <w:rsid w:val="001B74A6"/>
    <w:rsid w:val="001B75C7"/>
    <w:rsid w:val="001B76EF"/>
    <w:rsid w:val="001B7720"/>
    <w:rsid w:val="001B7854"/>
    <w:rsid w:val="001B7999"/>
    <w:rsid w:val="001B7AD1"/>
    <w:rsid w:val="001B7BDE"/>
    <w:rsid w:val="001B7BF2"/>
    <w:rsid w:val="001B7DA5"/>
    <w:rsid w:val="001B7FA7"/>
    <w:rsid w:val="001C0314"/>
    <w:rsid w:val="001C0470"/>
    <w:rsid w:val="001C0516"/>
    <w:rsid w:val="001C064E"/>
    <w:rsid w:val="001C06BA"/>
    <w:rsid w:val="001C06F2"/>
    <w:rsid w:val="001C0974"/>
    <w:rsid w:val="001C0C4E"/>
    <w:rsid w:val="001C0CAE"/>
    <w:rsid w:val="001C0D02"/>
    <w:rsid w:val="001C0E6D"/>
    <w:rsid w:val="001C0EEF"/>
    <w:rsid w:val="001C117C"/>
    <w:rsid w:val="001C11E4"/>
    <w:rsid w:val="001C15A6"/>
    <w:rsid w:val="001C1711"/>
    <w:rsid w:val="001C1775"/>
    <w:rsid w:val="001C18BD"/>
    <w:rsid w:val="001C1A9B"/>
    <w:rsid w:val="001C1B45"/>
    <w:rsid w:val="001C1B8B"/>
    <w:rsid w:val="001C1C0F"/>
    <w:rsid w:val="001C1D3A"/>
    <w:rsid w:val="001C1EFC"/>
    <w:rsid w:val="001C1F7F"/>
    <w:rsid w:val="001C2072"/>
    <w:rsid w:val="001C238C"/>
    <w:rsid w:val="001C23DC"/>
    <w:rsid w:val="001C266A"/>
    <w:rsid w:val="001C27B0"/>
    <w:rsid w:val="001C2818"/>
    <w:rsid w:val="001C28AB"/>
    <w:rsid w:val="001C2A2E"/>
    <w:rsid w:val="001C2B46"/>
    <w:rsid w:val="001C2BB7"/>
    <w:rsid w:val="001C2CBC"/>
    <w:rsid w:val="001C2CFE"/>
    <w:rsid w:val="001C2E7B"/>
    <w:rsid w:val="001C2EF3"/>
    <w:rsid w:val="001C3001"/>
    <w:rsid w:val="001C3122"/>
    <w:rsid w:val="001C3309"/>
    <w:rsid w:val="001C3508"/>
    <w:rsid w:val="001C366C"/>
    <w:rsid w:val="001C36AB"/>
    <w:rsid w:val="001C36B6"/>
    <w:rsid w:val="001C386A"/>
    <w:rsid w:val="001C38E9"/>
    <w:rsid w:val="001C39CB"/>
    <w:rsid w:val="001C3AD3"/>
    <w:rsid w:val="001C3BFD"/>
    <w:rsid w:val="001C3D1E"/>
    <w:rsid w:val="001C3D21"/>
    <w:rsid w:val="001C3F22"/>
    <w:rsid w:val="001C4064"/>
    <w:rsid w:val="001C4087"/>
    <w:rsid w:val="001C40D6"/>
    <w:rsid w:val="001C42AF"/>
    <w:rsid w:val="001C46D4"/>
    <w:rsid w:val="001C4912"/>
    <w:rsid w:val="001C4983"/>
    <w:rsid w:val="001C4B9C"/>
    <w:rsid w:val="001C4C82"/>
    <w:rsid w:val="001C4CB7"/>
    <w:rsid w:val="001C4CCA"/>
    <w:rsid w:val="001C4D30"/>
    <w:rsid w:val="001C4E73"/>
    <w:rsid w:val="001C5157"/>
    <w:rsid w:val="001C52F6"/>
    <w:rsid w:val="001C530D"/>
    <w:rsid w:val="001C544A"/>
    <w:rsid w:val="001C5515"/>
    <w:rsid w:val="001C5587"/>
    <w:rsid w:val="001C58D9"/>
    <w:rsid w:val="001C591D"/>
    <w:rsid w:val="001C5972"/>
    <w:rsid w:val="001C5A26"/>
    <w:rsid w:val="001C5D8E"/>
    <w:rsid w:val="001C5F75"/>
    <w:rsid w:val="001C5FF5"/>
    <w:rsid w:val="001C603C"/>
    <w:rsid w:val="001C63D6"/>
    <w:rsid w:val="001C63F2"/>
    <w:rsid w:val="001C66E0"/>
    <w:rsid w:val="001C68A2"/>
    <w:rsid w:val="001C6A18"/>
    <w:rsid w:val="001C6E27"/>
    <w:rsid w:val="001C705E"/>
    <w:rsid w:val="001C77B2"/>
    <w:rsid w:val="001C7B59"/>
    <w:rsid w:val="001C7C3A"/>
    <w:rsid w:val="001C7C65"/>
    <w:rsid w:val="001C7CCF"/>
    <w:rsid w:val="001C7F93"/>
    <w:rsid w:val="001D0181"/>
    <w:rsid w:val="001D01D9"/>
    <w:rsid w:val="001D022F"/>
    <w:rsid w:val="001D02E5"/>
    <w:rsid w:val="001D0497"/>
    <w:rsid w:val="001D04AA"/>
    <w:rsid w:val="001D060F"/>
    <w:rsid w:val="001D0620"/>
    <w:rsid w:val="001D0683"/>
    <w:rsid w:val="001D08A4"/>
    <w:rsid w:val="001D0972"/>
    <w:rsid w:val="001D0B40"/>
    <w:rsid w:val="001D0BBE"/>
    <w:rsid w:val="001D0BFE"/>
    <w:rsid w:val="001D0EAE"/>
    <w:rsid w:val="001D0EC5"/>
    <w:rsid w:val="001D0F95"/>
    <w:rsid w:val="001D0FBF"/>
    <w:rsid w:val="001D111B"/>
    <w:rsid w:val="001D1165"/>
    <w:rsid w:val="001D142F"/>
    <w:rsid w:val="001D1722"/>
    <w:rsid w:val="001D17AA"/>
    <w:rsid w:val="001D1980"/>
    <w:rsid w:val="001D1992"/>
    <w:rsid w:val="001D19A8"/>
    <w:rsid w:val="001D1A7C"/>
    <w:rsid w:val="001D1AB3"/>
    <w:rsid w:val="001D1B19"/>
    <w:rsid w:val="001D1EA6"/>
    <w:rsid w:val="001D1EA9"/>
    <w:rsid w:val="001D1F8D"/>
    <w:rsid w:val="001D1FF8"/>
    <w:rsid w:val="001D21C4"/>
    <w:rsid w:val="001D25C2"/>
    <w:rsid w:val="001D26C6"/>
    <w:rsid w:val="001D2841"/>
    <w:rsid w:val="001D2969"/>
    <w:rsid w:val="001D2A32"/>
    <w:rsid w:val="001D2C76"/>
    <w:rsid w:val="001D2CDB"/>
    <w:rsid w:val="001D2F4A"/>
    <w:rsid w:val="001D2FCA"/>
    <w:rsid w:val="001D30F3"/>
    <w:rsid w:val="001D3162"/>
    <w:rsid w:val="001D31B1"/>
    <w:rsid w:val="001D31B3"/>
    <w:rsid w:val="001D32F9"/>
    <w:rsid w:val="001D346D"/>
    <w:rsid w:val="001D3533"/>
    <w:rsid w:val="001D35A0"/>
    <w:rsid w:val="001D36D9"/>
    <w:rsid w:val="001D36FE"/>
    <w:rsid w:val="001D3981"/>
    <w:rsid w:val="001D3AC9"/>
    <w:rsid w:val="001D3AFC"/>
    <w:rsid w:val="001D3B37"/>
    <w:rsid w:val="001D3C64"/>
    <w:rsid w:val="001D4322"/>
    <w:rsid w:val="001D4365"/>
    <w:rsid w:val="001D46E0"/>
    <w:rsid w:val="001D4842"/>
    <w:rsid w:val="001D4A19"/>
    <w:rsid w:val="001D4C3E"/>
    <w:rsid w:val="001D4E2F"/>
    <w:rsid w:val="001D501A"/>
    <w:rsid w:val="001D53A7"/>
    <w:rsid w:val="001D548F"/>
    <w:rsid w:val="001D556C"/>
    <w:rsid w:val="001D56F2"/>
    <w:rsid w:val="001D5805"/>
    <w:rsid w:val="001D5830"/>
    <w:rsid w:val="001D5BB4"/>
    <w:rsid w:val="001D5F07"/>
    <w:rsid w:val="001D5F33"/>
    <w:rsid w:val="001D6084"/>
    <w:rsid w:val="001D60D8"/>
    <w:rsid w:val="001D686F"/>
    <w:rsid w:val="001D6881"/>
    <w:rsid w:val="001D68A4"/>
    <w:rsid w:val="001D6930"/>
    <w:rsid w:val="001D6B61"/>
    <w:rsid w:val="001D6B9F"/>
    <w:rsid w:val="001D7056"/>
    <w:rsid w:val="001D70B6"/>
    <w:rsid w:val="001D710D"/>
    <w:rsid w:val="001D73A8"/>
    <w:rsid w:val="001D74FA"/>
    <w:rsid w:val="001D75D2"/>
    <w:rsid w:val="001D7621"/>
    <w:rsid w:val="001D7625"/>
    <w:rsid w:val="001D76D0"/>
    <w:rsid w:val="001E008E"/>
    <w:rsid w:val="001E00DF"/>
    <w:rsid w:val="001E01F1"/>
    <w:rsid w:val="001E01FB"/>
    <w:rsid w:val="001E0457"/>
    <w:rsid w:val="001E0AF4"/>
    <w:rsid w:val="001E0C32"/>
    <w:rsid w:val="001E0DDF"/>
    <w:rsid w:val="001E118F"/>
    <w:rsid w:val="001E1282"/>
    <w:rsid w:val="001E12A3"/>
    <w:rsid w:val="001E131B"/>
    <w:rsid w:val="001E1793"/>
    <w:rsid w:val="001E1941"/>
    <w:rsid w:val="001E19CC"/>
    <w:rsid w:val="001E1AA1"/>
    <w:rsid w:val="001E1AE8"/>
    <w:rsid w:val="001E1C1A"/>
    <w:rsid w:val="001E1CC1"/>
    <w:rsid w:val="001E1DD2"/>
    <w:rsid w:val="001E1DD8"/>
    <w:rsid w:val="001E1E5C"/>
    <w:rsid w:val="001E1F53"/>
    <w:rsid w:val="001E1FDA"/>
    <w:rsid w:val="001E2112"/>
    <w:rsid w:val="001E2304"/>
    <w:rsid w:val="001E239B"/>
    <w:rsid w:val="001E2533"/>
    <w:rsid w:val="001E26F8"/>
    <w:rsid w:val="001E2911"/>
    <w:rsid w:val="001E29BB"/>
    <w:rsid w:val="001E2DBE"/>
    <w:rsid w:val="001E2EF5"/>
    <w:rsid w:val="001E3005"/>
    <w:rsid w:val="001E3240"/>
    <w:rsid w:val="001E32A2"/>
    <w:rsid w:val="001E32EB"/>
    <w:rsid w:val="001E332E"/>
    <w:rsid w:val="001E3338"/>
    <w:rsid w:val="001E3352"/>
    <w:rsid w:val="001E3630"/>
    <w:rsid w:val="001E3653"/>
    <w:rsid w:val="001E373D"/>
    <w:rsid w:val="001E37D8"/>
    <w:rsid w:val="001E3B1B"/>
    <w:rsid w:val="001E3C7D"/>
    <w:rsid w:val="001E3DE5"/>
    <w:rsid w:val="001E3E38"/>
    <w:rsid w:val="001E3E75"/>
    <w:rsid w:val="001E3F3F"/>
    <w:rsid w:val="001E469F"/>
    <w:rsid w:val="001E4724"/>
    <w:rsid w:val="001E472D"/>
    <w:rsid w:val="001E4812"/>
    <w:rsid w:val="001E4899"/>
    <w:rsid w:val="001E48A2"/>
    <w:rsid w:val="001E4A8A"/>
    <w:rsid w:val="001E4AC0"/>
    <w:rsid w:val="001E4E28"/>
    <w:rsid w:val="001E4ED5"/>
    <w:rsid w:val="001E501B"/>
    <w:rsid w:val="001E501E"/>
    <w:rsid w:val="001E50A5"/>
    <w:rsid w:val="001E5229"/>
    <w:rsid w:val="001E5496"/>
    <w:rsid w:val="001E54C2"/>
    <w:rsid w:val="001E5799"/>
    <w:rsid w:val="001E57E0"/>
    <w:rsid w:val="001E59BA"/>
    <w:rsid w:val="001E59F6"/>
    <w:rsid w:val="001E5AA7"/>
    <w:rsid w:val="001E5E7B"/>
    <w:rsid w:val="001E5F4B"/>
    <w:rsid w:val="001E6132"/>
    <w:rsid w:val="001E6215"/>
    <w:rsid w:val="001E623D"/>
    <w:rsid w:val="001E624E"/>
    <w:rsid w:val="001E63CA"/>
    <w:rsid w:val="001E63EE"/>
    <w:rsid w:val="001E645D"/>
    <w:rsid w:val="001E6538"/>
    <w:rsid w:val="001E663F"/>
    <w:rsid w:val="001E68B2"/>
    <w:rsid w:val="001E6999"/>
    <w:rsid w:val="001E69A4"/>
    <w:rsid w:val="001E6AE9"/>
    <w:rsid w:val="001E6B3F"/>
    <w:rsid w:val="001E6B4F"/>
    <w:rsid w:val="001E6B83"/>
    <w:rsid w:val="001E6CA3"/>
    <w:rsid w:val="001E6DE8"/>
    <w:rsid w:val="001E6F35"/>
    <w:rsid w:val="001E6FF0"/>
    <w:rsid w:val="001E723E"/>
    <w:rsid w:val="001E748C"/>
    <w:rsid w:val="001E783C"/>
    <w:rsid w:val="001E78CF"/>
    <w:rsid w:val="001E7978"/>
    <w:rsid w:val="001E7AA1"/>
    <w:rsid w:val="001E7C23"/>
    <w:rsid w:val="001E7DAE"/>
    <w:rsid w:val="001E7DC7"/>
    <w:rsid w:val="001E7F06"/>
    <w:rsid w:val="001F023D"/>
    <w:rsid w:val="001F0356"/>
    <w:rsid w:val="001F03B1"/>
    <w:rsid w:val="001F0421"/>
    <w:rsid w:val="001F045B"/>
    <w:rsid w:val="001F0472"/>
    <w:rsid w:val="001F0532"/>
    <w:rsid w:val="001F057C"/>
    <w:rsid w:val="001F0950"/>
    <w:rsid w:val="001F0B98"/>
    <w:rsid w:val="001F0BF1"/>
    <w:rsid w:val="001F0D18"/>
    <w:rsid w:val="001F0D97"/>
    <w:rsid w:val="001F0FF3"/>
    <w:rsid w:val="001F10E0"/>
    <w:rsid w:val="001F1110"/>
    <w:rsid w:val="001F112B"/>
    <w:rsid w:val="001F1320"/>
    <w:rsid w:val="001F15EF"/>
    <w:rsid w:val="001F1725"/>
    <w:rsid w:val="001F1965"/>
    <w:rsid w:val="001F19C8"/>
    <w:rsid w:val="001F208D"/>
    <w:rsid w:val="001F22CA"/>
    <w:rsid w:val="001F25AD"/>
    <w:rsid w:val="001F26CA"/>
    <w:rsid w:val="001F294D"/>
    <w:rsid w:val="001F2AA1"/>
    <w:rsid w:val="001F2D49"/>
    <w:rsid w:val="001F2DDE"/>
    <w:rsid w:val="001F2EE7"/>
    <w:rsid w:val="001F2F32"/>
    <w:rsid w:val="001F2FB6"/>
    <w:rsid w:val="001F3014"/>
    <w:rsid w:val="001F3073"/>
    <w:rsid w:val="001F34EC"/>
    <w:rsid w:val="001F365E"/>
    <w:rsid w:val="001F3B91"/>
    <w:rsid w:val="001F3F6C"/>
    <w:rsid w:val="001F4004"/>
    <w:rsid w:val="001F4025"/>
    <w:rsid w:val="001F4045"/>
    <w:rsid w:val="001F40C6"/>
    <w:rsid w:val="001F436F"/>
    <w:rsid w:val="001F44DD"/>
    <w:rsid w:val="001F45A4"/>
    <w:rsid w:val="001F4722"/>
    <w:rsid w:val="001F4955"/>
    <w:rsid w:val="001F495F"/>
    <w:rsid w:val="001F49A9"/>
    <w:rsid w:val="001F49CA"/>
    <w:rsid w:val="001F4A26"/>
    <w:rsid w:val="001F4ABE"/>
    <w:rsid w:val="001F4B44"/>
    <w:rsid w:val="001F5258"/>
    <w:rsid w:val="001F544A"/>
    <w:rsid w:val="001F562C"/>
    <w:rsid w:val="001F5670"/>
    <w:rsid w:val="001F5E7E"/>
    <w:rsid w:val="001F5FEB"/>
    <w:rsid w:val="001F6104"/>
    <w:rsid w:val="001F6162"/>
    <w:rsid w:val="001F6347"/>
    <w:rsid w:val="001F64BC"/>
    <w:rsid w:val="001F655F"/>
    <w:rsid w:val="001F6846"/>
    <w:rsid w:val="001F6971"/>
    <w:rsid w:val="001F6B25"/>
    <w:rsid w:val="001F6B94"/>
    <w:rsid w:val="001F6C4E"/>
    <w:rsid w:val="001F6CCE"/>
    <w:rsid w:val="001F6D7D"/>
    <w:rsid w:val="001F6EDA"/>
    <w:rsid w:val="001F7073"/>
    <w:rsid w:val="001F73D7"/>
    <w:rsid w:val="001F759F"/>
    <w:rsid w:val="001F75AA"/>
    <w:rsid w:val="001F7668"/>
    <w:rsid w:val="001F767D"/>
    <w:rsid w:val="001F7724"/>
    <w:rsid w:val="001F7A1D"/>
    <w:rsid w:val="001F7C04"/>
    <w:rsid w:val="001F7CAD"/>
    <w:rsid w:val="001F7EC2"/>
    <w:rsid w:val="001F7F29"/>
    <w:rsid w:val="001F7FDC"/>
    <w:rsid w:val="00200130"/>
    <w:rsid w:val="00200219"/>
    <w:rsid w:val="00200473"/>
    <w:rsid w:val="0020047F"/>
    <w:rsid w:val="002004AC"/>
    <w:rsid w:val="00200526"/>
    <w:rsid w:val="0020062D"/>
    <w:rsid w:val="00200804"/>
    <w:rsid w:val="0020084D"/>
    <w:rsid w:val="0020085D"/>
    <w:rsid w:val="00200985"/>
    <w:rsid w:val="0020099B"/>
    <w:rsid w:val="00200B61"/>
    <w:rsid w:val="00200BE1"/>
    <w:rsid w:val="00200C69"/>
    <w:rsid w:val="00200D96"/>
    <w:rsid w:val="00200E46"/>
    <w:rsid w:val="00200EE1"/>
    <w:rsid w:val="00200EFB"/>
    <w:rsid w:val="00200F57"/>
    <w:rsid w:val="00201191"/>
    <w:rsid w:val="002011E5"/>
    <w:rsid w:val="002011F1"/>
    <w:rsid w:val="00201206"/>
    <w:rsid w:val="002012B1"/>
    <w:rsid w:val="0020134B"/>
    <w:rsid w:val="00201442"/>
    <w:rsid w:val="00201547"/>
    <w:rsid w:val="002015BF"/>
    <w:rsid w:val="00201602"/>
    <w:rsid w:val="00201832"/>
    <w:rsid w:val="00201976"/>
    <w:rsid w:val="00201982"/>
    <w:rsid w:val="00201D82"/>
    <w:rsid w:val="00201DB8"/>
    <w:rsid w:val="00201E59"/>
    <w:rsid w:val="00202260"/>
    <w:rsid w:val="0020265B"/>
    <w:rsid w:val="002026AD"/>
    <w:rsid w:val="00202822"/>
    <w:rsid w:val="002029D3"/>
    <w:rsid w:val="00202D90"/>
    <w:rsid w:val="00202DEA"/>
    <w:rsid w:val="00203079"/>
    <w:rsid w:val="00203139"/>
    <w:rsid w:val="00203236"/>
    <w:rsid w:val="00203312"/>
    <w:rsid w:val="0020337A"/>
    <w:rsid w:val="002033EB"/>
    <w:rsid w:val="00203747"/>
    <w:rsid w:val="002039E2"/>
    <w:rsid w:val="00203A58"/>
    <w:rsid w:val="00203B97"/>
    <w:rsid w:val="00203BA9"/>
    <w:rsid w:val="00203C0D"/>
    <w:rsid w:val="00203D05"/>
    <w:rsid w:val="00203DDD"/>
    <w:rsid w:val="00203DFF"/>
    <w:rsid w:val="00203F39"/>
    <w:rsid w:val="00203FDB"/>
    <w:rsid w:val="002040CB"/>
    <w:rsid w:val="00204157"/>
    <w:rsid w:val="0020421F"/>
    <w:rsid w:val="002044E5"/>
    <w:rsid w:val="0020457E"/>
    <w:rsid w:val="002045D3"/>
    <w:rsid w:val="002045F4"/>
    <w:rsid w:val="002045FA"/>
    <w:rsid w:val="002046E8"/>
    <w:rsid w:val="00204AD6"/>
    <w:rsid w:val="00204AF8"/>
    <w:rsid w:val="00204DBC"/>
    <w:rsid w:val="00204DE5"/>
    <w:rsid w:val="00204E88"/>
    <w:rsid w:val="00204F73"/>
    <w:rsid w:val="00204FB5"/>
    <w:rsid w:val="00204FCE"/>
    <w:rsid w:val="00204FE0"/>
    <w:rsid w:val="00205006"/>
    <w:rsid w:val="00205043"/>
    <w:rsid w:val="002050FE"/>
    <w:rsid w:val="00205388"/>
    <w:rsid w:val="0020560E"/>
    <w:rsid w:val="0020573F"/>
    <w:rsid w:val="00205794"/>
    <w:rsid w:val="002057FD"/>
    <w:rsid w:val="0020587B"/>
    <w:rsid w:val="00205952"/>
    <w:rsid w:val="00205BB3"/>
    <w:rsid w:val="00205D4B"/>
    <w:rsid w:val="00205F10"/>
    <w:rsid w:val="00206283"/>
    <w:rsid w:val="00206313"/>
    <w:rsid w:val="00206443"/>
    <w:rsid w:val="0020667F"/>
    <w:rsid w:val="002066FB"/>
    <w:rsid w:val="00206705"/>
    <w:rsid w:val="0020694A"/>
    <w:rsid w:val="00206ADE"/>
    <w:rsid w:val="00206B02"/>
    <w:rsid w:val="00206D6F"/>
    <w:rsid w:val="00206EA4"/>
    <w:rsid w:val="00206F70"/>
    <w:rsid w:val="002070BA"/>
    <w:rsid w:val="002070BB"/>
    <w:rsid w:val="002071AB"/>
    <w:rsid w:val="00207481"/>
    <w:rsid w:val="00207502"/>
    <w:rsid w:val="00207533"/>
    <w:rsid w:val="002075D1"/>
    <w:rsid w:val="002075E0"/>
    <w:rsid w:val="002077C0"/>
    <w:rsid w:val="002078F4"/>
    <w:rsid w:val="0020792D"/>
    <w:rsid w:val="002079A5"/>
    <w:rsid w:val="002079AA"/>
    <w:rsid w:val="00207B0D"/>
    <w:rsid w:val="00207B54"/>
    <w:rsid w:val="00207BDA"/>
    <w:rsid w:val="00207F35"/>
    <w:rsid w:val="00207F36"/>
    <w:rsid w:val="00210042"/>
    <w:rsid w:val="002101A1"/>
    <w:rsid w:val="002101E8"/>
    <w:rsid w:val="0021020B"/>
    <w:rsid w:val="00210264"/>
    <w:rsid w:val="002102ED"/>
    <w:rsid w:val="002103BC"/>
    <w:rsid w:val="0021043D"/>
    <w:rsid w:val="00210687"/>
    <w:rsid w:val="002107BA"/>
    <w:rsid w:val="0021086F"/>
    <w:rsid w:val="002109B6"/>
    <w:rsid w:val="00210C9A"/>
    <w:rsid w:val="0021118F"/>
    <w:rsid w:val="00211247"/>
    <w:rsid w:val="0021149A"/>
    <w:rsid w:val="00211547"/>
    <w:rsid w:val="002115B7"/>
    <w:rsid w:val="002116AB"/>
    <w:rsid w:val="00211A5B"/>
    <w:rsid w:val="00211C89"/>
    <w:rsid w:val="00211E48"/>
    <w:rsid w:val="00211F67"/>
    <w:rsid w:val="0021208E"/>
    <w:rsid w:val="00212327"/>
    <w:rsid w:val="002123E4"/>
    <w:rsid w:val="00212451"/>
    <w:rsid w:val="0021245E"/>
    <w:rsid w:val="00212496"/>
    <w:rsid w:val="002126ED"/>
    <w:rsid w:val="0021278B"/>
    <w:rsid w:val="00212898"/>
    <w:rsid w:val="00212CA9"/>
    <w:rsid w:val="00212E52"/>
    <w:rsid w:val="00212EC0"/>
    <w:rsid w:val="00213133"/>
    <w:rsid w:val="00213220"/>
    <w:rsid w:val="002134CF"/>
    <w:rsid w:val="002134D0"/>
    <w:rsid w:val="00213550"/>
    <w:rsid w:val="002135C8"/>
    <w:rsid w:val="002135DF"/>
    <w:rsid w:val="002136E3"/>
    <w:rsid w:val="0021378E"/>
    <w:rsid w:val="00213910"/>
    <w:rsid w:val="00213AC8"/>
    <w:rsid w:val="00213BB8"/>
    <w:rsid w:val="00213E60"/>
    <w:rsid w:val="00213EEA"/>
    <w:rsid w:val="00213F00"/>
    <w:rsid w:val="00214191"/>
    <w:rsid w:val="00214480"/>
    <w:rsid w:val="002144DA"/>
    <w:rsid w:val="0021470F"/>
    <w:rsid w:val="00214898"/>
    <w:rsid w:val="00214AE1"/>
    <w:rsid w:val="00214C65"/>
    <w:rsid w:val="00214C99"/>
    <w:rsid w:val="00214D4A"/>
    <w:rsid w:val="00214DAF"/>
    <w:rsid w:val="00214E1A"/>
    <w:rsid w:val="0021512E"/>
    <w:rsid w:val="002151B1"/>
    <w:rsid w:val="002152B8"/>
    <w:rsid w:val="002154A4"/>
    <w:rsid w:val="00215714"/>
    <w:rsid w:val="00215807"/>
    <w:rsid w:val="00215871"/>
    <w:rsid w:val="002158D2"/>
    <w:rsid w:val="00215A1C"/>
    <w:rsid w:val="00215B5C"/>
    <w:rsid w:val="00215B96"/>
    <w:rsid w:val="00215C68"/>
    <w:rsid w:val="00215CE1"/>
    <w:rsid w:val="00215CF5"/>
    <w:rsid w:val="00215EA7"/>
    <w:rsid w:val="00216142"/>
    <w:rsid w:val="00216314"/>
    <w:rsid w:val="00216317"/>
    <w:rsid w:val="00216335"/>
    <w:rsid w:val="002164D0"/>
    <w:rsid w:val="00216586"/>
    <w:rsid w:val="002165CB"/>
    <w:rsid w:val="00216692"/>
    <w:rsid w:val="00216870"/>
    <w:rsid w:val="002169FC"/>
    <w:rsid w:val="00216B4F"/>
    <w:rsid w:val="00216CFC"/>
    <w:rsid w:val="00216D46"/>
    <w:rsid w:val="00216FC8"/>
    <w:rsid w:val="0021701F"/>
    <w:rsid w:val="0021707F"/>
    <w:rsid w:val="00217139"/>
    <w:rsid w:val="002172BA"/>
    <w:rsid w:val="00217319"/>
    <w:rsid w:val="00217523"/>
    <w:rsid w:val="002175A3"/>
    <w:rsid w:val="002177A4"/>
    <w:rsid w:val="00217830"/>
    <w:rsid w:val="002178D9"/>
    <w:rsid w:val="002178ED"/>
    <w:rsid w:val="002178F8"/>
    <w:rsid w:val="002179C1"/>
    <w:rsid w:val="00217AF0"/>
    <w:rsid w:val="00217ECF"/>
    <w:rsid w:val="00220525"/>
    <w:rsid w:val="0022081A"/>
    <w:rsid w:val="002208A6"/>
    <w:rsid w:val="002208F1"/>
    <w:rsid w:val="0022091E"/>
    <w:rsid w:val="00220D2F"/>
    <w:rsid w:val="00220F2D"/>
    <w:rsid w:val="00220FDE"/>
    <w:rsid w:val="002212AD"/>
    <w:rsid w:val="00221366"/>
    <w:rsid w:val="002213E3"/>
    <w:rsid w:val="0022159B"/>
    <w:rsid w:val="002217D7"/>
    <w:rsid w:val="0022181F"/>
    <w:rsid w:val="002218FB"/>
    <w:rsid w:val="00221AE0"/>
    <w:rsid w:val="00221D20"/>
    <w:rsid w:val="00221E5C"/>
    <w:rsid w:val="00221F26"/>
    <w:rsid w:val="00221FA5"/>
    <w:rsid w:val="002220B8"/>
    <w:rsid w:val="002224C7"/>
    <w:rsid w:val="0022260E"/>
    <w:rsid w:val="00222613"/>
    <w:rsid w:val="0022262F"/>
    <w:rsid w:val="00222653"/>
    <w:rsid w:val="002229BA"/>
    <w:rsid w:val="00222AFC"/>
    <w:rsid w:val="00222C5B"/>
    <w:rsid w:val="00222C76"/>
    <w:rsid w:val="00223320"/>
    <w:rsid w:val="00223327"/>
    <w:rsid w:val="0022339F"/>
    <w:rsid w:val="002233DB"/>
    <w:rsid w:val="00223417"/>
    <w:rsid w:val="0022362D"/>
    <w:rsid w:val="00223795"/>
    <w:rsid w:val="00223AF0"/>
    <w:rsid w:val="00223CFD"/>
    <w:rsid w:val="00223FE3"/>
    <w:rsid w:val="002242A3"/>
    <w:rsid w:val="002244E8"/>
    <w:rsid w:val="0022482E"/>
    <w:rsid w:val="002248D1"/>
    <w:rsid w:val="00224AD0"/>
    <w:rsid w:val="00224C90"/>
    <w:rsid w:val="00224CD7"/>
    <w:rsid w:val="00224D2C"/>
    <w:rsid w:val="00224DC7"/>
    <w:rsid w:val="00224F13"/>
    <w:rsid w:val="00225005"/>
    <w:rsid w:val="00225143"/>
    <w:rsid w:val="002252D6"/>
    <w:rsid w:val="002253F1"/>
    <w:rsid w:val="002255AA"/>
    <w:rsid w:val="0022579B"/>
    <w:rsid w:val="00225DA9"/>
    <w:rsid w:val="00225EC9"/>
    <w:rsid w:val="002261D9"/>
    <w:rsid w:val="002266C0"/>
    <w:rsid w:val="00226760"/>
    <w:rsid w:val="0022698E"/>
    <w:rsid w:val="00226AEE"/>
    <w:rsid w:val="00226C2B"/>
    <w:rsid w:val="00226C45"/>
    <w:rsid w:val="00226DD6"/>
    <w:rsid w:val="00227109"/>
    <w:rsid w:val="002272DE"/>
    <w:rsid w:val="00227314"/>
    <w:rsid w:val="00227351"/>
    <w:rsid w:val="0022738D"/>
    <w:rsid w:val="002273C3"/>
    <w:rsid w:val="00227505"/>
    <w:rsid w:val="00227657"/>
    <w:rsid w:val="002276E6"/>
    <w:rsid w:val="002276F4"/>
    <w:rsid w:val="00227708"/>
    <w:rsid w:val="002277BA"/>
    <w:rsid w:val="002277F2"/>
    <w:rsid w:val="00227A15"/>
    <w:rsid w:val="00227A41"/>
    <w:rsid w:val="00227AF0"/>
    <w:rsid w:val="00227D45"/>
    <w:rsid w:val="00227E24"/>
    <w:rsid w:val="00227EA7"/>
    <w:rsid w:val="0023002E"/>
    <w:rsid w:val="0023020B"/>
    <w:rsid w:val="002303B1"/>
    <w:rsid w:val="0023040A"/>
    <w:rsid w:val="00230419"/>
    <w:rsid w:val="00230581"/>
    <w:rsid w:val="00230751"/>
    <w:rsid w:val="002309EA"/>
    <w:rsid w:val="00230B1E"/>
    <w:rsid w:val="00230C5C"/>
    <w:rsid w:val="00230D1B"/>
    <w:rsid w:val="00230DF1"/>
    <w:rsid w:val="00231054"/>
    <w:rsid w:val="0023110B"/>
    <w:rsid w:val="00231143"/>
    <w:rsid w:val="002311FA"/>
    <w:rsid w:val="002312EE"/>
    <w:rsid w:val="00231449"/>
    <w:rsid w:val="00231468"/>
    <w:rsid w:val="002316E1"/>
    <w:rsid w:val="002318E7"/>
    <w:rsid w:val="00231DC1"/>
    <w:rsid w:val="00231E1E"/>
    <w:rsid w:val="00231E5C"/>
    <w:rsid w:val="00231F85"/>
    <w:rsid w:val="0023204C"/>
    <w:rsid w:val="00232586"/>
    <w:rsid w:val="0023280E"/>
    <w:rsid w:val="00232930"/>
    <w:rsid w:val="00232B14"/>
    <w:rsid w:val="00232B93"/>
    <w:rsid w:val="00232E35"/>
    <w:rsid w:val="00232FEA"/>
    <w:rsid w:val="002331D7"/>
    <w:rsid w:val="002331FF"/>
    <w:rsid w:val="00233235"/>
    <w:rsid w:val="002332D4"/>
    <w:rsid w:val="002333B2"/>
    <w:rsid w:val="002335AB"/>
    <w:rsid w:val="00233616"/>
    <w:rsid w:val="00233771"/>
    <w:rsid w:val="002337FD"/>
    <w:rsid w:val="00233A71"/>
    <w:rsid w:val="00233AC3"/>
    <w:rsid w:val="00233BAC"/>
    <w:rsid w:val="00233C19"/>
    <w:rsid w:val="00233E77"/>
    <w:rsid w:val="00233ED7"/>
    <w:rsid w:val="0023413F"/>
    <w:rsid w:val="00234260"/>
    <w:rsid w:val="002344C0"/>
    <w:rsid w:val="002345BC"/>
    <w:rsid w:val="002345F8"/>
    <w:rsid w:val="00234937"/>
    <w:rsid w:val="00234F9C"/>
    <w:rsid w:val="002351D5"/>
    <w:rsid w:val="00235231"/>
    <w:rsid w:val="00235327"/>
    <w:rsid w:val="002353A2"/>
    <w:rsid w:val="002353CF"/>
    <w:rsid w:val="002354CF"/>
    <w:rsid w:val="00235862"/>
    <w:rsid w:val="0023591A"/>
    <w:rsid w:val="00235AE1"/>
    <w:rsid w:val="00235B16"/>
    <w:rsid w:val="00235D55"/>
    <w:rsid w:val="00235F34"/>
    <w:rsid w:val="00236764"/>
    <w:rsid w:val="0023689A"/>
    <w:rsid w:val="002368A6"/>
    <w:rsid w:val="002368BB"/>
    <w:rsid w:val="00236AF2"/>
    <w:rsid w:val="00236BBD"/>
    <w:rsid w:val="00236EE4"/>
    <w:rsid w:val="00236F65"/>
    <w:rsid w:val="002370B8"/>
    <w:rsid w:val="002371DE"/>
    <w:rsid w:val="00237474"/>
    <w:rsid w:val="00237556"/>
    <w:rsid w:val="00237593"/>
    <w:rsid w:val="002375EB"/>
    <w:rsid w:val="00237620"/>
    <w:rsid w:val="00237723"/>
    <w:rsid w:val="0023772B"/>
    <w:rsid w:val="002377C7"/>
    <w:rsid w:val="0023790C"/>
    <w:rsid w:val="002379D4"/>
    <w:rsid w:val="00237C24"/>
    <w:rsid w:val="00237E9B"/>
    <w:rsid w:val="00237ECA"/>
    <w:rsid w:val="002401B0"/>
    <w:rsid w:val="00240C10"/>
    <w:rsid w:val="00240CD3"/>
    <w:rsid w:val="00240E35"/>
    <w:rsid w:val="00240E3F"/>
    <w:rsid w:val="002411CF"/>
    <w:rsid w:val="00241330"/>
    <w:rsid w:val="002413A7"/>
    <w:rsid w:val="00241487"/>
    <w:rsid w:val="00241798"/>
    <w:rsid w:val="00241996"/>
    <w:rsid w:val="00241BA6"/>
    <w:rsid w:val="00241C0D"/>
    <w:rsid w:val="00241F74"/>
    <w:rsid w:val="002420D0"/>
    <w:rsid w:val="002421E1"/>
    <w:rsid w:val="0024227F"/>
    <w:rsid w:val="00242282"/>
    <w:rsid w:val="002422E9"/>
    <w:rsid w:val="00242301"/>
    <w:rsid w:val="00242345"/>
    <w:rsid w:val="0024249F"/>
    <w:rsid w:val="00242587"/>
    <w:rsid w:val="002425A6"/>
    <w:rsid w:val="002426DC"/>
    <w:rsid w:val="002427D9"/>
    <w:rsid w:val="002429F3"/>
    <w:rsid w:val="00242B22"/>
    <w:rsid w:val="00242D0B"/>
    <w:rsid w:val="00242DDD"/>
    <w:rsid w:val="00242E5D"/>
    <w:rsid w:val="00242F8D"/>
    <w:rsid w:val="00243099"/>
    <w:rsid w:val="0024310F"/>
    <w:rsid w:val="00243362"/>
    <w:rsid w:val="002435CC"/>
    <w:rsid w:val="00243865"/>
    <w:rsid w:val="002438D0"/>
    <w:rsid w:val="00243963"/>
    <w:rsid w:val="0024398A"/>
    <w:rsid w:val="0024399D"/>
    <w:rsid w:val="002439EE"/>
    <w:rsid w:val="00243B09"/>
    <w:rsid w:val="00243B5A"/>
    <w:rsid w:val="00243E8A"/>
    <w:rsid w:val="002440B3"/>
    <w:rsid w:val="00244681"/>
    <w:rsid w:val="002448CC"/>
    <w:rsid w:val="002448E2"/>
    <w:rsid w:val="00244A2B"/>
    <w:rsid w:val="00244A5D"/>
    <w:rsid w:val="00244B5F"/>
    <w:rsid w:val="00244CA8"/>
    <w:rsid w:val="00244CE1"/>
    <w:rsid w:val="00244DA1"/>
    <w:rsid w:val="00244DAC"/>
    <w:rsid w:val="00244EAF"/>
    <w:rsid w:val="00244F06"/>
    <w:rsid w:val="00244F4E"/>
    <w:rsid w:val="0024506A"/>
    <w:rsid w:val="00245201"/>
    <w:rsid w:val="00245258"/>
    <w:rsid w:val="00245538"/>
    <w:rsid w:val="0024556B"/>
    <w:rsid w:val="002457B5"/>
    <w:rsid w:val="00245AA9"/>
    <w:rsid w:val="00245AB7"/>
    <w:rsid w:val="00245B93"/>
    <w:rsid w:val="00245B96"/>
    <w:rsid w:val="00245F16"/>
    <w:rsid w:val="00246173"/>
    <w:rsid w:val="00246217"/>
    <w:rsid w:val="00246369"/>
    <w:rsid w:val="0024643F"/>
    <w:rsid w:val="002464A4"/>
    <w:rsid w:val="002465DC"/>
    <w:rsid w:val="002466C0"/>
    <w:rsid w:val="0024692E"/>
    <w:rsid w:val="00246A15"/>
    <w:rsid w:val="00246B4D"/>
    <w:rsid w:val="00246BBE"/>
    <w:rsid w:val="00246CCA"/>
    <w:rsid w:val="00246DC4"/>
    <w:rsid w:val="00246E06"/>
    <w:rsid w:val="00246E3D"/>
    <w:rsid w:val="00246EB3"/>
    <w:rsid w:val="00246F2D"/>
    <w:rsid w:val="00246F53"/>
    <w:rsid w:val="002474A3"/>
    <w:rsid w:val="002475D2"/>
    <w:rsid w:val="00247667"/>
    <w:rsid w:val="002476B4"/>
    <w:rsid w:val="002476F7"/>
    <w:rsid w:val="00247727"/>
    <w:rsid w:val="00247772"/>
    <w:rsid w:val="00247802"/>
    <w:rsid w:val="00247813"/>
    <w:rsid w:val="002478AE"/>
    <w:rsid w:val="002479BB"/>
    <w:rsid w:val="00247AD5"/>
    <w:rsid w:val="00247C9C"/>
    <w:rsid w:val="00247CFA"/>
    <w:rsid w:val="00247DB1"/>
    <w:rsid w:val="00247EA0"/>
    <w:rsid w:val="00247F37"/>
    <w:rsid w:val="002500F3"/>
    <w:rsid w:val="00250253"/>
    <w:rsid w:val="002502A6"/>
    <w:rsid w:val="002504E1"/>
    <w:rsid w:val="002505F3"/>
    <w:rsid w:val="00250617"/>
    <w:rsid w:val="00250663"/>
    <w:rsid w:val="0025081A"/>
    <w:rsid w:val="002508B0"/>
    <w:rsid w:val="00250959"/>
    <w:rsid w:val="002509A1"/>
    <w:rsid w:val="002509FA"/>
    <w:rsid w:val="00250B08"/>
    <w:rsid w:val="00250C2E"/>
    <w:rsid w:val="00250DCF"/>
    <w:rsid w:val="00251030"/>
    <w:rsid w:val="0025137E"/>
    <w:rsid w:val="00251453"/>
    <w:rsid w:val="00251550"/>
    <w:rsid w:val="00251722"/>
    <w:rsid w:val="002517A6"/>
    <w:rsid w:val="0025190F"/>
    <w:rsid w:val="00251A71"/>
    <w:rsid w:val="00251AE3"/>
    <w:rsid w:val="00251C93"/>
    <w:rsid w:val="00251DFF"/>
    <w:rsid w:val="00252036"/>
    <w:rsid w:val="00252126"/>
    <w:rsid w:val="0025212A"/>
    <w:rsid w:val="0025218F"/>
    <w:rsid w:val="0025227D"/>
    <w:rsid w:val="002522F4"/>
    <w:rsid w:val="0025235A"/>
    <w:rsid w:val="00252516"/>
    <w:rsid w:val="002525A2"/>
    <w:rsid w:val="002525BF"/>
    <w:rsid w:val="00252A00"/>
    <w:rsid w:val="00252A28"/>
    <w:rsid w:val="00252E52"/>
    <w:rsid w:val="00252EB3"/>
    <w:rsid w:val="00252FB6"/>
    <w:rsid w:val="00252FBE"/>
    <w:rsid w:val="002532F6"/>
    <w:rsid w:val="00253434"/>
    <w:rsid w:val="00253496"/>
    <w:rsid w:val="002534D8"/>
    <w:rsid w:val="002535B3"/>
    <w:rsid w:val="002535BA"/>
    <w:rsid w:val="002536EC"/>
    <w:rsid w:val="002536F5"/>
    <w:rsid w:val="0025380E"/>
    <w:rsid w:val="002538C9"/>
    <w:rsid w:val="00253997"/>
    <w:rsid w:val="00253A2C"/>
    <w:rsid w:val="00253C53"/>
    <w:rsid w:val="00253FE5"/>
    <w:rsid w:val="00254005"/>
    <w:rsid w:val="00254076"/>
    <w:rsid w:val="002541F4"/>
    <w:rsid w:val="00254326"/>
    <w:rsid w:val="0025454E"/>
    <w:rsid w:val="0025461A"/>
    <w:rsid w:val="0025463B"/>
    <w:rsid w:val="002547F6"/>
    <w:rsid w:val="002547FF"/>
    <w:rsid w:val="00254880"/>
    <w:rsid w:val="002549C4"/>
    <w:rsid w:val="002549DB"/>
    <w:rsid w:val="00254B67"/>
    <w:rsid w:val="00254E87"/>
    <w:rsid w:val="00254EA6"/>
    <w:rsid w:val="0025515C"/>
    <w:rsid w:val="002551C5"/>
    <w:rsid w:val="002552CC"/>
    <w:rsid w:val="00255524"/>
    <w:rsid w:val="002557AE"/>
    <w:rsid w:val="00255D0F"/>
    <w:rsid w:val="00255E49"/>
    <w:rsid w:val="00255F5D"/>
    <w:rsid w:val="00255F95"/>
    <w:rsid w:val="00256104"/>
    <w:rsid w:val="00256143"/>
    <w:rsid w:val="002562B7"/>
    <w:rsid w:val="00256490"/>
    <w:rsid w:val="00256615"/>
    <w:rsid w:val="00256630"/>
    <w:rsid w:val="00256676"/>
    <w:rsid w:val="002567F3"/>
    <w:rsid w:val="00256873"/>
    <w:rsid w:val="00256B1A"/>
    <w:rsid w:val="00256C6D"/>
    <w:rsid w:val="00256D6B"/>
    <w:rsid w:val="00256E57"/>
    <w:rsid w:val="00257064"/>
    <w:rsid w:val="0025717C"/>
    <w:rsid w:val="0025740F"/>
    <w:rsid w:val="00257740"/>
    <w:rsid w:val="002577A2"/>
    <w:rsid w:val="00257875"/>
    <w:rsid w:val="002578C2"/>
    <w:rsid w:val="002579FE"/>
    <w:rsid w:val="00257BDB"/>
    <w:rsid w:val="00257DA4"/>
    <w:rsid w:val="00257E85"/>
    <w:rsid w:val="00257F4E"/>
    <w:rsid w:val="00260098"/>
    <w:rsid w:val="002600F2"/>
    <w:rsid w:val="0026013B"/>
    <w:rsid w:val="0026021E"/>
    <w:rsid w:val="00260270"/>
    <w:rsid w:val="00260381"/>
    <w:rsid w:val="00260607"/>
    <w:rsid w:val="00260626"/>
    <w:rsid w:val="002606AF"/>
    <w:rsid w:val="0026092C"/>
    <w:rsid w:val="00260BBF"/>
    <w:rsid w:val="00260D9F"/>
    <w:rsid w:val="00260E29"/>
    <w:rsid w:val="002610B1"/>
    <w:rsid w:val="002610B6"/>
    <w:rsid w:val="0026111B"/>
    <w:rsid w:val="00261250"/>
    <w:rsid w:val="0026128A"/>
    <w:rsid w:val="00261384"/>
    <w:rsid w:val="002613B5"/>
    <w:rsid w:val="00261486"/>
    <w:rsid w:val="002614D0"/>
    <w:rsid w:val="0026187F"/>
    <w:rsid w:val="0026189E"/>
    <w:rsid w:val="002618FA"/>
    <w:rsid w:val="00261B41"/>
    <w:rsid w:val="00261C3E"/>
    <w:rsid w:val="00261C42"/>
    <w:rsid w:val="00261DDC"/>
    <w:rsid w:val="00262060"/>
    <w:rsid w:val="002622BE"/>
    <w:rsid w:val="0026232A"/>
    <w:rsid w:val="002623A9"/>
    <w:rsid w:val="002627A7"/>
    <w:rsid w:val="0026283C"/>
    <w:rsid w:val="002629EA"/>
    <w:rsid w:val="00262BB2"/>
    <w:rsid w:val="00262E2D"/>
    <w:rsid w:val="00263041"/>
    <w:rsid w:val="002630AA"/>
    <w:rsid w:val="002631AC"/>
    <w:rsid w:val="0026326E"/>
    <w:rsid w:val="002633FB"/>
    <w:rsid w:val="00263510"/>
    <w:rsid w:val="002635AC"/>
    <w:rsid w:val="002635C1"/>
    <w:rsid w:val="00263C4A"/>
    <w:rsid w:val="00263D39"/>
    <w:rsid w:val="00263F73"/>
    <w:rsid w:val="00264028"/>
    <w:rsid w:val="002640E2"/>
    <w:rsid w:val="0026416E"/>
    <w:rsid w:val="002641B2"/>
    <w:rsid w:val="002641EE"/>
    <w:rsid w:val="00264234"/>
    <w:rsid w:val="00264256"/>
    <w:rsid w:val="00264313"/>
    <w:rsid w:val="0026434C"/>
    <w:rsid w:val="0026448E"/>
    <w:rsid w:val="002644BF"/>
    <w:rsid w:val="002646DD"/>
    <w:rsid w:val="00264A89"/>
    <w:rsid w:val="00264C8D"/>
    <w:rsid w:val="00264C9A"/>
    <w:rsid w:val="00264D87"/>
    <w:rsid w:val="00264EFB"/>
    <w:rsid w:val="00264F31"/>
    <w:rsid w:val="00264FAE"/>
    <w:rsid w:val="00265185"/>
    <w:rsid w:val="002651B9"/>
    <w:rsid w:val="0026545F"/>
    <w:rsid w:val="002655CB"/>
    <w:rsid w:val="00265807"/>
    <w:rsid w:val="00265856"/>
    <w:rsid w:val="00265885"/>
    <w:rsid w:val="002659EA"/>
    <w:rsid w:val="00265C15"/>
    <w:rsid w:val="00265C1B"/>
    <w:rsid w:val="00265C66"/>
    <w:rsid w:val="00265E11"/>
    <w:rsid w:val="00265F71"/>
    <w:rsid w:val="002660C8"/>
    <w:rsid w:val="0026610A"/>
    <w:rsid w:val="00266667"/>
    <w:rsid w:val="002666F6"/>
    <w:rsid w:val="0026680A"/>
    <w:rsid w:val="00266842"/>
    <w:rsid w:val="002668C4"/>
    <w:rsid w:val="00266B8D"/>
    <w:rsid w:val="00266B92"/>
    <w:rsid w:val="00266BC1"/>
    <w:rsid w:val="00266C6F"/>
    <w:rsid w:val="00266CD9"/>
    <w:rsid w:val="00266D5F"/>
    <w:rsid w:val="00266E99"/>
    <w:rsid w:val="002670A3"/>
    <w:rsid w:val="0026713A"/>
    <w:rsid w:val="00267177"/>
    <w:rsid w:val="002673A3"/>
    <w:rsid w:val="00267516"/>
    <w:rsid w:val="0026753C"/>
    <w:rsid w:val="00267556"/>
    <w:rsid w:val="002675C9"/>
    <w:rsid w:val="002679CC"/>
    <w:rsid w:val="002679D4"/>
    <w:rsid w:val="00267A09"/>
    <w:rsid w:val="00267AD7"/>
    <w:rsid w:val="00267AF7"/>
    <w:rsid w:val="00267B3B"/>
    <w:rsid w:val="00267BCB"/>
    <w:rsid w:val="00267CB8"/>
    <w:rsid w:val="00267D73"/>
    <w:rsid w:val="00270073"/>
    <w:rsid w:val="0027009F"/>
    <w:rsid w:val="0027010C"/>
    <w:rsid w:val="002702C4"/>
    <w:rsid w:val="00270421"/>
    <w:rsid w:val="002704CC"/>
    <w:rsid w:val="0027064A"/>
    <w:rsid w:val="00270746"/>
    <w:rsid w:val="00270822"/>
    <w:rsid w:val="00270850"/>
    <w:rsid w:val="0027093F"/>
    <w:rsid w:val="00270A33"/>
    <w:rsid w:val="00270B85"/>
    <w:rsid w:val="00270B97"/>
    <w:rsid w:val="002711D5"/>
    <w:rsid w:val="00271483"/>
    <w:rsid w:val="0027157B"/>
    <w:rsid w:val="00271756"/>
    <w:rsid w:val="00271AAE"/>
    <w:rsid w:val="00271AF7"/>
    <w:rsid w:val="00271BBA"/>
    <w:rsid w:val="00271C69"/>
    <w:rsid w:val="00271DF5"/>
    <w:rsid w:val="00271F2C"/>
    <w:rsid w:val="00271F2D"/>
    <w:rsid w:val="002720BA"/>
    <w:rsid w:val="00272143"/>
    <w:rsid w:val="00272202"/>
    <w:rsid w:val="002723B9"/>
    <w:rsid w:val="0027248B"/>
    <w:rsid w:val="00272701"/>
    <w:rsid w:val="00272741"/>
    <w:rsid w:val="0027277E"/>
    <w:rsid w:val="0027279D"/>
    <w:rsid w:val="002727EB"/>
    <w:rsid w:val="002728FF"/>
    <w:rsid w:val="002729AC"/>
    <w:rsid w:val="002729DA"/>
    <w:rsid w:val="00272B79"/>
    <w:rsid w:val="00272CD2"/>
    <w:rsid w:val="00272D1B"/>
    <w:rsid w:val="00272D77"/>
    <w:rsid w:val="00272F17"/>
    <w:rsid w:val="00272F19"/>
    <w:rsid w:val="00273028"/>
    <w:rsid w:val="00273103"/>
    <w:rsid w:val="0027314C"/>
    <w:rsid w:val="0027332E"/>
    <w:rsid w:val="0027341D"/>
    <w:rsid w:val="0027351A"/>
    <w:rsid w:val="00273698"/>
    <w:rsid w:val="0027377C"/>
    <w:rsid w:val="002737F5"/>
    <w:rsid w:val="002738E7"/>
    <w:rsid w:val="00273A76"/>
    <w:rsid w:val="00273A79"/>
    <w:rsid w:val="00274028"/>
    <w:rsid w:val="0027404B"/>
    <w:rsid w:val="0027428C"/>
    <w:rsid w:val="002745BC"/>
    <w:rsid w:val="0027479A"/>
    <w:rsid w:val="00274985"/>
    <w:rsid w:val="00274EB8"/>
    <w:rsid w:val="00274FDD"/>
    <w:rsid w:val="00275044"/>
    <w:rsid w:val="002750F1"/>
    <w:rsid w:val="002751FA"/>
    <w:rsid w:val="00275266"/>
    <w:rsid w:val="00275367"/>
    <w:rsid w:val="0027540A"/>
    <w:rsid w:val="002756C6"/>
    <w:rsid w:val="002756D6"/>
    <w:rsid w:val="00275724"/>
    <w:rsid w:val="00275A45"/>
    <w:rsid w:val="00275A89"/>
    <w:rsid w:val="00275D77"/>
    <w:rsid w:val="00275ECA"/>
    <w:rsid w:val="00275F86"/>
    <w:rsid w:val="002761A5"/>
    <w:rsid w:val="002763C6"/>
    <w:rsid w:val="00276B92"/>
    <w:rsid w:val="00276C1F"/>
    <w:rsid w:val="00276DAB"/>
    <w:rsid w:val="00276F7F"/>
    <w:rsid w:val="00276FEC"/>
    <w:rsid w:val="00277420"/>
    <w:rsid w:val="00277638"/>
    <w:rsid w:val="002779BB"/>
    <w:rsid w:val="00277BE8"/>
    <w:rsid w:val="00277CF8"/>
    <w:rsid w:val="00277D94"/>
    <w:rsid w:val="00277EAE"/>
    <w:rsid w:val="00277F5E"/>
    <w:rsid w:val="00280147"/>
    <w:rsid w:val="0028016F"/>
    <w:rsid w:val="00280207"/>
    <w:rsid w:val="0028023E"/>
    <w:rsid w:val="002802FC"/>
    <w:rsid w:val="0028031D"/>
    <w:rsid w:val="002809C0"/>
    <w:rsid w:val="00280B5E"/>
    <w:rsid w:val="00280CC9"/>
    <w:rsid w:val="00280D14"/>
    <w:rsid w:val="00280E05"/>
    <w:rsid w:val="00280EB5"/>
    <w:rsid w:val="002811D6"/>
    <w:rsid w:val="00281202"/>
    <w:rsid w:val="00281335"/>
    <w:rsid w:val="00281589"/>
    <w:rsid w:val="002817F3"/>
    <w:rsid w:val="0028195D"/>
    <w:rsid w:val="002819A2"/>
    <w:rsid w:val="00281BC9"/>
    <w:rsid w:val="00281BD2"/>
    <w:rsid w:val="00281C03"/>
    <w:rsid w:val="00281CA9"/>
    <w:rsid w:val="00281E41"/>
    <w:rsid w:val="00281F00"/>
    <w:rsid w:val="0028206B"/>
    <w:rsid w:val="00282080"/>
    <w:rsid w:val="002821A0"/>
    <w:rsid w:val="0028226F"/>
    <w:rsid w:val="002823E1"/>
    <w:rsid w:val="002823E6"/>
    <w:rsid w:val="00282461"/>
    <w:rsid w:val="002824C6"/>
    <w:rsid w:val="00282541"/>
    <w:rsid w:val="00282797"/>
    <w:rsid w:val="002829CF"/>
    <w:rsid w:val="00282A63"/>
    <w:rsid w:val="00282C53"/>
    <w:rsid w:val="00282E81"/>
    <w:rsid w:val="00282EC7"/>
    <w:rsid w:val="002832FE"/>
    <w:rsid w:val="00283358"/>
    <w:rsid w:val="00283426"/>
    <w:rsid w:val="00283506"/>
    <w:rsid w:val="00283599"/>
    <w:rsid w:val="002836BA"/>
    <w:rsid w:val="002836E0"/>
    <w:rsid w:val="00283718"/>
    <w:rsid w:val="00283725"/>
    <w:rsid w:val="002838D9"/>
    <w:rsid w:val="002839CE"/>
    <w:rsid w:val="00283A96"/>
    <w:rsid w:val="00283BD0"/>
    <w:rsid w:val="00283C30"/>
    <w:rsid w:val="00283D07"/>
    <w:rsid w:val="00283D26"/>
    <w:rsid w:val="00283E8D"/>
    <w:rsid w:val="00283EEB"/>
    <w:rsid w:val="00284200"/>
    <w:rsid w:val="00284293"/>
    <w:rsid w:val="002842EB"/>
    <w:rsid w:val="002843FC"/>
    <w:rsid w:val="00284576"/>
    <w:rsid w:val="0028467C"/>
    <w:rsid w:val="00284A52"/>
    <w:rsid w:val="00284BC8"/>
    <w:rsid w:val="00284F77"/>
    <w:rsid w:val="002852C1"/>
    <w:rsid w:val="0028545D"/>
    <w:rsid w:val="0028548E"/>
    <w:rsid w:val="002857E8"/>
    <w:rsid w:val="00285819"/>
    <w:rsid w:val="00285C97"/>
    <w:rsid w:val="00285D50"/>
    <w:rsid w:val="00285E01"/>
    <w:rsid w:val="00285E14"/>
    <w:rsid w:val="00285E92"/>
    <w:rsid w:val="00285FCE"/>
    <w:rsid w:val="0028642C"/>
    <w:rsid w:val="002865F1"/>
    <w:rsid w:val="0028688A"/>
    <w:rsid w:val="0028695A"/>
    <w:rsid w:val="00286A68"/>
    <w:rsid w:val="00286C90"/>
    <w:rsid w:val="00286E35"/>
    <w:rsid w:val="00286F30"/>
    <w:rsid w:val="00286FB1"/>
    <w:rsid w:val="00286FBA"/>
    <w:rsid w:val="00286FF7"/>
    <w:rsid w:val="0028729F"/>
    <w:rsid w:val="002872E4"/>
    <w:rsid w:val="0028738B"/>
    <w:rsid w:val="00287552"/>
    <w:rsid w:val="00287C09"/>
    <w:rsid w:val="00287CBB"/>
    <w:rsid w:val="00287EFC"/>
    <w:rsid w:val="00287FC6"/>
    <w:rsid w:val="00290003"/>
    <w:rsid w:val="00290051"/>
    <w:rsid w:val="00290252"/>
    <w:rsid w:val="00290263"/>
    <w:rsid w:val="0029035E"/>
    <w:rsid w:val="002903D9"/>
    <w:rsid w:val="00290570"/>
    <w:rsid w:val="002907C0"/>
    <w:rsid w:val="002907C3"/>
    <w:rsid w:val="0029087B"/>
    <w:rsid w:val="00290885"/>
    <w:rsid w:val="002908F4"/>
    <w:rsid w:val="00290D89"/>
    <w:rsid w:val="00290F90"/>
    <w:rsid w:val="0029109D"/>
    <w:rsid w:val="0029109F"/>
    <w:rsid w:val="00291152"/>
    <w:rsid w:val="00291269"/>
    <w:rsid w:val="0029146D"/>
    <w:rsid w:val="002914E4"/>
    <w:rsid w:val="00291572"/>
    <w:rsid w:val="00291862"/>
    <w:rsid w:val="002918B4"/>
    <w:rsid w:val="002918B5"/>
    <w:rsid w:val="002918E2"/>
    <w:rsid w:val="002918ED"/>
    <w:rsid w:val="00291A48"/>
    <w:rsid w:val="00291CB0"/>
    <w:rsid w:val="00291CF7"/>
    <w:rsid w:val="00292206"/>
    <w:rsid w:val="00292220"/>
    <w:rsid w:val="00292471"/>
    <w:rsid w:val="00292621"/>
    <w:rsid w:val="00292659"/>
    <w:rsid w:val="0029273F"/>
    <w:rsid w:val="0029284A"/>
    <w:rsid w:val="00292CB0"/>
    <w:rsid w:val="00292E25"/>
    <w:rsid w:val="00292FB4"/>
    <w:rsid w:val="00292FB6"/>
    <w:rsid w:val="002930B5"/>
    <w:rsid w:val="0029317F"/>
    <w:rsid w:val="00293447"/>
    <w:rsid w:val="002934CE"/>
    <w:rsid w:val="002934D6"/>
    <w:rsid w:val="002935A2"/>
    <w:rsid w:val="002935B6"/>
    <w:rsid w:val="002935DF"/>
    <w:rsid w:val="002938DC"/>
    <w:rsid w:val="0029393E"/>
    <w:rsid w:val="002939F6"/>
    <w:rsid w:val="00293B75"/>
    <w:rsid w:val="00293C81"/>
    <w:rsid w:val="00293D4C"/>
    <w:rsid w:val="00293E1C"/>
    <w:rsid w:val="00293F81"/>
    <w:rsid w:val="002940EA"/>
    <w:rsid w:val="00294299"/>
    <w:rsid w:val="00294348"/>
    <w:rsid w:val="00294600"/>
    <w:rsid w:val="00294666"/>
    <w:rsid w:val="00294ACA"/>
    <w:rsid w:val="00294C03"/>
    <w:rsid w:val="00294E06"/>
    <w:rsid w:val="00294E98"/>
    <w:rsid w:val="00294FD1"/>
    <w:rsid w:val="00295326"/>
    <w:rsid w:val="00295422"/>
    <w:rsid w:val="0029545C"/>
    <w:rsid w:val="002959C7"/>
    <w:rsid w:val="00295AB7"/>
    <w:rsid w:val="00295B18"/>
    <w:rsid w:val="00295B5C"/>
    <w:rsid w:val="00295D88"/>
    <w:rsid w:val="00295FB3"/>
    <w:rsid w:val="0029600B"/>
    <w:rsid w:val="00296069"/>
    <w:rsid w:val="0029611A"/>
    <w:rsid w:val="00296124"/>
    <w:rsid w:val="0029626D"/>
    <w:rsid w:val="0029635A"/>
    <w:rsid w:val="0029640A"/>
    <w:rsid w:val="0029662D"/>
    <w:rsid w:val="0029667A"/>
    <w:rsid w:val="002966E2"/>
    <w:rsid w:val="00296871"/>
    <w:rsid w:val="00296B88"/>
    <w:rsid w:val="00296E27"/>
    <w:rsid w:val="00296FC9"/>
    <w:rsid w:val="0029701E"/>
    <w:rsid w:val="0029706D"/>
    <w:rsid w:val="00297129"/>
    <w:rsid w:val="0029712A"/>
    <w:rsid w:val="0029726C"/>
    <w:rsid w:val="00297294"/>
    <w:rsid w:val="002972BB"/>
    <w:rsid w:val="00297465"/>
    <w:rsid w:val="002974D2"/>
    <w:rsid w:val="0029778F"/>
    <w:rsid w:val="002977A2"/>
    <w:rsid w:val="00297829"/>
    <w:rsid w:val="00297839"/>
    <w:rsid w:val="0029792F"/>
    <w:rsid w:val="00297B58"/>
    <w:rsid w:val="00297C28"/>
    <w:rsid w:val="00297C9E"/>
    <w:rsid w:val="002A001E"/>
    <w:rsid w:val="002A0167"/>
    <w:rsid w:val="002A0309"/>
    <w:rsid w:val="002A06B1"/>
    <w:rsid w:val="002A08C8"/>
    <w:rsid w:val="002A08CD"/>
    <w:rsid w:val="002A095A"/>
    <w:rsid w:val="002A0B31"/>
    <w:rsid w:val="002A0B64"/>
    <w:rsid w:val="002A0B9D"/>
    <w:rsid w:val="002A0BC0"/>
    <w:rsid w:val="002A0D51"/>
    <w:rsid w:val="002A1013"/>
    <w:rsid w:val="002A10F0"/>
    <w:rsid w:val="002A118B"/>
    <w:rsid w:val="002A118E"/>
    <w:rsid w:val="002A13AB"/>
    <w:rsid w:val="002A1421"/>
    <w:rsid w:val="002A15D5"/>
    <w:rsid w:val="002A1601"/>
    <w:rsid w:val="002A1685"/>
    <w:rsid w:val="002A16A6"/>
    <w:rsid w:val="002A1730"/>
    <w:rsid w:val="002A177A"/>
    <w:rsid w:val="002A17AC"/>
    <w:rsid w:val="002A1A1D"/>
    <w:rsid w:val="002A1AA9"/>
    <w:rsid w:val="002A202A"/>
    <w:rsid w:val="002A20AF"/>
    <w:rsid w:val="002A2185"/>
    <w:rsid w:val="002A236A"/>
    <w:rsid w:val="002A242B"/>
    <w:rsid w:val="002A2818"/>
    <w:rsid w:val="002A29AF"/>
    <w:rsid w:val="002A2B01"/>
    <w:rsid w:val="002A2B1A"/>
    <w:rsid w:val="002A2B22"/>
    <w:rsid w:val="002A2B49"/>
    <w:rsid w:val="002A2E92"/>
    <w:rsid w:val="002A2EFD"/>
    <w:rsid w:val="002A2FF9"/>
    <w:rsid w:val="002A3016"/>
    <w:rsid w:val="002A3053"/>
    <w:rsid w:val="002A3069"/>
    <w:rsid w:val="002A31B7"/>
    <w:rsid w:val="002A31BD"/>
    <w:rsid w:val="002A325F"/>
    <w:rsid w:val="002A3387"/>
    <w:rsid w:val="002A3438"/>
    <w:rsid w:val="002A36B3"/>
    <w:rsid w:val="002A38F0"/>
    <w:rsid w:val="002A392B"/>
    <w:rsid w:val="002A3991"/>
    <w:rsid w:val="002A3998"/>
    <w:rsid w:val="002A39C0"/>
    <w:rsid w:val="002A3B43"/>
    <w:rsid w:val="002A3B88"/>
    <w:rsid w:val="002A3C4C"/>
    <w:rsid w:val="002A3CCB"/>
    <w:rsid w:val="002A3E45"/>
    <w:rsid w:val="002A3E9E"/>
    <w:rsid w:val="002A3F2F"/>
    <w:rsid w:val="002A4088"/>
    <w:rsid w:val="002A43A0"/>
    <w:rsid w:val="002A4763"/>
    <w:rsid w:val="002A4794"/>
    <w:rsid w:val="002A47D9"/>
    <w:rsid w:val="002A48F0"/>
    <w:rsid w:val="002A4B05"/>
    <w:rsid w:val="002A4CA3"/>
    <w:rsid w:val="002A4DF8"/>
    <w:rsid w:val="002A4FFA"/>
    <w:rsid w:val="002A508D"/>
    <w:rsid w:val="002A5209"/>
    <w:rsid w:val="002A5582"/>
    <w:rsid w:val="002A5618"/>
    <w:rsid w:val="002A5CE1"/>
    <w:rsid w:val="002A5D8D"/>
    <w:rsid w:val="002A61A9"/>
    <w:rsid w:val="002A6238"/>
    <w:rsid w:val="002A6251"/>
    <w:rsid w:val="002A6297"/>
    <w:rsid w:val="002A62C4"/>
    <w:rsid w:val="002A658D"/>
    <w:rsid w:val="002A6766"/>
    <w:rsid w:val="002A69F2"/>
    <w:rsid w:val="002A6A9A"/>
    <w:rsid w:val="002A6C87"/>
    <w:rsid w:val="002A707A"/>
    <w:rsid w:val="002A732A"/>
    <w:rsid w:val="002A7330"/>
    <w:rsid w:val="002A73A5"/>
    <w:rsid w:val="002A75BA"/>
    <w:rsid w:val="002A7643"/>
    <w:rsid w:val="002A790A"/>
    <w:rsid w:val="002A797C"/>
    <w:rsid w:val="002A7BAD"/>
    <w:rsid w:val="002A7D1E"/>
    <w:rsid w:val="002A7D9E"/>
    <w:rsid w:val="002A7EDF"/>
    <w:rsid w:val="002A7F70"/>
    <w:rsid w:val="002A7FEA"/>
    <w:rsid w:val="002B002C"/>
    <w:rsid w:val="002B019E"/>
    <w:rsid w:val="002B0280"/>
    <w:rsid w:val="002B03CB"/>
    <w:rsid w:val="002B0598"/>
    <w:rsid w:val="002B08DA"/>
    <w:rsid w:val="002B09CF"/>
    <w:rsid w:val="002B0B53"/>
    <w:rsid w:val="002B0C50"/>
    <w:rsid w:val="002B0C56"/>
    <w:rsid w:val="002B0C7A"/>
    <w:rsid w:val="002B0D1D"/>
    <w:rsid w:val="002B0E69"/>
    <w:rsid w:val="002B109E"/>
    <w:rsid w:val="002B118C"/>
    <w:rsid w:val="002B11AB"/>
    <w:rsid w:val="002B13A7"/>
    <w:rsid w:val="002B1457"/>
    <w:rsid w:val="002B1482"/>
    <w:rsid w:val="002B1655"/>
    <w:rsid w:val="002B1684"/>
    <w:rsid w:val="002B1849"/>
    <w:rsid w:val="002B184B"/>
    <w:rsid w:val="002B186B"/>
    <w:rsid w:val="002B1A79"/>
    <w:rsid w:val="002B1CE8"/>
    <w:rsid w:val="002B1D64"/>
    <w:rsid w:val="002B1E3E"/>
    <w:rsid w:val="002B1EB0"/>
    <w:rsid w:val="002B1EC6"/>
    <w:rsid w:val="002B2044"/>
    <w:rsid w:val="002B21D7"/>
    <w:rsid w:val="002B2296"/>
    <w:rsid w:val="002B2298"/>
    <w:rsid w:val="002B2676"/>
    <w:rsid w:val="002B26D9"/>
    <w:rsid w:val="002B27A5"/>
    <w:rsid w:val="002B2855"/>
    <w:rsid w:val="002B29FF"/>
    <w:rsid w:val="002B2C08"/>
    <w:rsid w:val="002B2C58"/>
    <w:rsid w:val="002B2D1D"/>
    <w:rsid w:val="002B2D61"/>
    <w:rsid w:val="002B2E8F"/>
    <w:rsid w:val="002B2FBE"/>
    <w:rsid w:val="002B3284"/>
    <w:rsid w:val="002B3329"/>
    <w:rsid w:val="002B33DC"/>
    <w:rsid w:val="002B33EF"/>
    <w:rsid w:val="002B354E"/>
    <w:rsid w:val="002B359A"/>
    <w:rsid w:val="002B359F"/>
    <w:rsid w:val="002B36A1"/>
    <w:rsid w:val="002B36D3"/>
    <w:rsid w:val="002B37DE"/>
    <w:rsid w:val="002B380D"/>
    <w:rsid w:val="002B3882"/>
    <w:rsid w:val="002B39AC"/>
    <w:rsid w:val="002B3E0C"/>
    <w:rsid w:val="002B3F45"/>
    <w:rsid w:val="002B4024"/>
    <w:rsid w:val="002B409E"/>
    <w:rsid w:val="002B4387"/>
    <w:rsid w:val="002B479E"/>
    <w:rsid w:val="002B4A53"/>
    <w:rsid w:val="002B4B0F"/>
    <w:rsid w:val="002B4D88"/>
    <w:rsid w:val="002B4DCD"/>
    <w:rsid w:val="002B4DE2"/>
    <w:rsid w:val="002B4EEC"/>
    <w:rsid w:val="002B4FD2"/>
    <w:rsid w:val="002B5023"/>
    <w:rsid w:val="002B50B4"/>
    <w:rsid w:val="002B50C9"/>
    <w:rsid w:val="002B50E3"/>
    <w:rsid w:val="002B539F"/>
    <w:rsid w:val="002B5706"/>
    <w:rsid w:val="002B5956"/>
    <w:rsid w:val="002B5BB4"/>
    <w:rsid w:val="002B5D9B"/>
    <w:rsid w:val="002B5F8D"/>
    <w:rsid w:val="002B5FC0"/>
    <w:rsid w:val="002B606C"/>
    <w:rsid w:val="002B6266"/>
    <w:rsid w:val="002B6324"/>
    <w:rsid w:val="002B65B3"/>
    <w:rsid w:val="002B661A"/>
    <w:rsid w:val="002B6643"/>
    <w:rsid w:val="002B6658"/>
    <w:rsid w:val="002B6757"/>
    <w:rsid w:val="002B67DF"/>
    <w:rsid w:val="002B695C"/>
    <w:rsid w:val="002B69C7"/>
    <w:rsid w:val="002B6A81"/>
    <w:rsid w:val="002B6C46"/>
    <w:rsid w:val="002B6CE1"/>
    <w:rsid w:val="002B6DB6"/>
    <w:rsid w:val="002B6E3E"/>
    <w:rsid w:val="002B6E98"/>
    <w:rsid w:val="002B7297"/>
    <w:rsid w:val="002B7335"/>
    <w:rsid w:val="002B7469"/>
    <w:rsid w:val="002B74CA"/>
    <w:rsid w:val="002B7682"/>
    <w:rsid w:val="002B769A"/>
    <w:rsid w:val="002B7858"/>
    <w:rsid w:val="002B785C"/>
    <w:rsid w:val="002B7A20"/>
    <w:rsid w:val="002B7B77"/>
    <w:rsid w:val="002B7D66"/>
    <w:rsid w:val="002B7F0B"/>
    <w:rsid w:val="002B7F0F"/>
    <w:rsid w:val="002B7F3B"/>
    <w:rsid w:val="002B7FD8"/>
    <w:rsid w:val="002C031A"/>
    <w:rsid w:val="002C0873"/>
    <w:rsid w:val="002C08F8"/>
    <w:rsid w:val="002C09FC"/>
    <w:rsid w:val="002C0B59"/>
    <w:rsid w:val="002C0CCB"/>
    <w:rsid w:val="002C0CED"/>
    <w:rsid w:val="002C0EBD"/>
    <w:rsid w:val="002C1070"/>
    <w:rsid w:val="002C10FF"/>
    <w:rsid w:val="002C1190"/>
    <w:rsid w:val="002C11BD"/>
    <w:rsid w:val="002C12B1"/>
    <w:rsid w:val="002C12FB"/>
    <w:rsid w:val="002C1337"/>
    <w:rsid w:val="002C13B7"/>
    <w:rsid w:val="002C13EA"/>
    <w:rsid w:val="002C1429"/>
    <w:rsid w:val="002C18AE"/>
    <w:rsid w:val="002C1944"/>
    <w:rsid w:val="002C1968"/>
    <w:rsid w:val="002C19A5"/>
    <w:rsid w:val="002C19FE"/>
    <w:rsid w:val="002C1A9C"/>
    <w:rsid w:val="002C1CD0"/>
    <w:rsid w:val="002C1DF5"/>
    <w:rsid w:val="002C1F94"/>
    <w:rsid w:val="002C1FA9"/>
    <w:rsid w:val="002C1FBF"/>
    <w:rsid w:val="002C20DD"/>
    <w:rsid w:val="002C2179"/>
    <w:rsid w:val="002C2298"/>
    <w:rsid w:val="002C22E7"/>
    <w:rsid w:val="002C2308"/>
    <w:rsid w:val="002C24FD"/>
    <w:rsid w:val="002C2595"/>
    <w:rsid w:val="002C25B9"/>
    <w:rsid w:val="002C2605"/>
    <w:rsid w:val="002C275E"/>
    <w:rsid w:val="002C28FF"/>
    <w:rsid w:val="002C2A00"/>
    <w:rsid w:val="002C2AD1"/>
    <w:rsid w:val="002C2E23"/>
    <w:rsid w:val="002C312D"/>
    <w:rsid w:val="002C31CD"/>
    <w:rsid w:val="002C332F"/>
    <w:rsid w:val="002C3364"/>
    <w:rsid w:val="002C38B5"/>
    <w:rsid w:val="002C38DB"/>
    <w:rsid w:val="002C3901"/>
    <w:rsid w:val="002C3A08"/>
    <w:rsid w:val="002C3ADB"/>
    <w:rsid w:val="002C3B00"/>
    <w:rsid w:val="002C3B55"/>
    <w:rsid w:val="002C3B99"/>
    <w:rsid w:val="002C3BCE"/>
    <w:rsid w:val="002C3BD2"/>
    <w:rsid w:val="002C3C69"/>
    <w:rsid w:val="002C3C95"/>
    <w:rsid w:val="002C3F34"/>
    <w:rsid w:val="002C40F1"/>
    <w:rsid w:val="002C4191"/>
    <w:rsid w:val="002C42F6"/>
    <w:rsid w:val="002C430F"/>
    <w:rsid w:val="002C4408"/>
    <w:rsid w:val="002C4518"/>
    <w:rsid w:val="002C470E"/>
    <w:rsid w:val="002C484A"/>
    <w:rsid w:val="002C488A"/>
    <w:rsid w:val="002C4BBD"/>
    <w:rsid w:val="002C4C04"/>
    <w:rsid w:val="002C4E0E"/>
    <w:rsid w:val="002C5233"/>
    <w:rsid w:val="002C534B"/>
    <w:rsid w:val="002C572B"/>
    <w:rsid w:val="002C578E"/>
    <w:rsid w:val="002C58B6"/>
    <w:rsid w:val="002C58E7"/>
    <w:rsid w:val="002C5A7D"/>
    <w:rsid w:val="002C5AE0"/>
    <w:rsid w:val="002C5B9A"/>
    <w:rsid w:val="002C5BD4"/>
    <w:rsid w:val="002C5DAA"/>
    <w:rsid w:val="002C5E40"/>
    <w:rsid w:val="002C6034"/>
    <w:rsid w:val="002C60EB"/>
    <w:rsid w:val="002C6301"/>
    <w:rsid w:val="002C6496"/>
    <w:rsid w:val="002C6508"/>
    <w:rsid w:val="002C65F4"/>
    <w:rsid w:val="002C6930"/>
    <w:rsid w:val="002C6B77"/>
    <w:rsid w:val="002C6C3A"/>
    <w:rsid w:val="002C6D4E"/>
    <w:rsid w:val="002C6DA8"/>
    <w:rsid w:val="002C6EE5"/>
    <w:rsid w:val="002C6F0F"/>
    <w:rsid w:val="002C7097"/>
    <w:rsid w:val="002C7162"/>
    <w:rsid w:val="002C72D0"/>
    <w:rsid w:val="002C737E"/>
    <w:rsid w:val="002C7451"/>
    <w:rsid w:val="002C74C5"/>
    <w:rsid w:val="002C78C4"/>
    <w:rsid w:val="002C7A78"/>
    <w:rsid w:val="002C7BE4"/>
    <w:rsid w:val="002C7DFA"/>
    <w:rsid w:val="002C7FC6"/>
    <w:rsid w:val="002D01BD"/>
    <w:rsid w:val="002D01E3"/>
    <w:rsid w:val="002D028F"/>
    <w:rsid w:val="002D0301"/>
    <w:rsid w:val="002D032E"/>
    <w:rsid w:val="002D038E"/>
    <w:rsid w:val="002D049F"/>
    <w:rsid w:val="002D05FB"/>
    <w:rsid w:val="002D070B"/>
    <w:rsid w:val="002D0955"/>
    <w:rsid w:val="002D095E"/>
    <w:rsid w:val="002D0A36"/>
    <w:rsid w:val="002D0B19"/>
    <w:rsid w:val="002D0BB3"/>
    <w:rsid w:val="002D0C41"/>
    <w:rsid w:val="002D0C89"/>
    <w:rsid w:val="002D0C8D"/>
    <w:rsid w:val="002D0D4E"/>
    <w:rsid w:val="002D0DA1"/>
    <w:rsid w:val="002D107F"/>
    <w:rsid w:val="002D13C5"/>
    <w:rsid w:val="002D146F"/>
    <w:rsid w:val="002D14AF"/>
    <w:rsid w:val="002D1683"/>
    <w:rsid w:val="002D1742"/>
    <w:rsid w:val="002D17F6"/>
    <w:rsid w:val="002D1851"/>
    <w:rsid w:val="002D1922"/>
    <w:rsid w:val="002D1B63"/>
    <w:rsid w:val="002D1F38"/>
    <w:rsid w:val="002D1FC6"/>
    <w:rsid w:val="002D222B"/>
    <w:rsid w:val="002D26BA"/>
    <w:rsid w:val="002D2709"/>
    <w:rsid w:val="002D2788"/>
    <w:rsid w:val="002D27D7"/>
    <w:rsid w:val="002D29BE"/>
    <w:rsid w:val="002D2BBA"/>
    <w:rsid w:val="002D2C08"/>
    <w:rsid w:val="002D2D5F"/>
    <w:rsid w:val="002D2E0E"/>
    <w:rsid w:val="002D2F3A"/>
    <w:rsid w:val="002D2FEC"/>
    <w:rsid w:val="002D3403"/>
    <w:rsid w:val="002D3623"/>
    <w:rsid w:val="002D3744"/>
    <w:rsid w:val="002D38A1"/>
    <w:rsid w:val="002D3BBB"/>
    <w:rsid w:val="002D3C9B"/>
    <w:rsid w:val="002D3EA4"/>
    <w:rsid w:val="002D4075"/>
    <w:rsid w:val="002D409C"/>
    <w:rsid w:val="002D42C5"/>
    <w:rsid w:val="002D434C"/>
    <w:rsid w:val="002D43D2"/>
    <w:rsid w:val="002D4772"/>
    <w:rsid w:val="002D4817"/>
    <w:rsid w:val="002D4B41"/>
    <w:rsid w:val="002D4D06"/>
    <w:rsid w:val="002D4EF7"/>
    <w:rsid w:val="002D4F08"/>
    <w:rsid w:val="002D50A8"/>
    <w:rsid w:val="002D50D0"/>
    <w:rsid w:val="002D50E8"/>
    <w:rsid w:val="002D535F"/>
    <w:rsid w:val="002D53DD"/>
    <w:rsid w:val="002D582A"/>
    <w:rsid w:val="002D5AEB"/>
    <w:rsid w:val="002D5B90"/>
    <w:rsid w:val="002D5C30"/>
    <w:rsid w:val="002D5CB1"/>
    <w:rsid w:val="002D5EFE"/>
    <w:rsid w:val="002D5F41"/>
    <w:rsid w:val="002D5FDD"/>
    <w:rsid w:val="002D6225"/>
    <w:rsid w:val="002D628B"/>
    <w:rsid w:val="002D64A3"/>
    <w:rsid w:val="002D64C6"/>
    <w:rsid w:val="002D6624"/>
    <w:rsid w:val="002D6B23"/>
    <w:rsid w:val="002D6C40"/>
    <w:rsid w:val="002D6CBC"/>
    <w:rsid w:val="002D6D05"/>
    <w:rsid w:val="002D6D29"/>
    <w:rsid w:val="002D6DD7"/>
    <w:rsid w:val="002D6E15"/>
    <w:rsid w:val="002D6FB2"/>
    <w:rsid w:val="002D71D2"/>
    <w:rsid w:val="002D7295"/>
    <w:rsid w:val="002D7564"/>
    <w:rsid w:val="002D7590"/>
    <w:rsid w:val="002D783E"/>
    <w:rsid w:val="002D7950"/>
    <w:rsid w:val="002D7994"/>
    <w:rsid w:val="002D7A91"/>
    <w:rsid w:val="002D7B9A"/>
    <w:rsid w:val="002D7CA1"/>
    <w:rsid w:val="002D7E4F"/>
    <w:rsid w:val="002D7F67"/>
    <w:rsid w:val="002D7FD3"/>
    <w:rsid w:val="002D7FFA"/>
    <w:rsid w:val="002E0054"/>
    <w:rsid w:val="002E0136"/>
    <w:rsid w:val="002E019F"/>
    <w:rsid w:val="002E01A1"/>
    <w:rsid w:val="002E075C"/>
    <w:rsid w:val="002E0B6D"/>
    <w:rsid w:val="002E0B94"/>
    <w:rsid w:val="002E0DFE"/>
    <w:rsid w:val="002E0F5A"/>
    <w:rsid w:val="002E0F95"/>
    <w:rsid w:val="002E11A2"/>
    <w:rsid w:val="002E14D6"/>
    <w:rsid w:val="002E156E"/>
    <w:rsid w:val="002E1770"/>
    <w:rsid w:val="002E17CD"/>
    <w:rsid w:val="002E181C"/>
    <w:rsid w:val="002E1843"/>
    <w:rsid w:val="002E18E1"/>
    <w:rsid w:val="002E1987"/>
    <w:rsid w:val="002E1E2C"/>
    <w:rsid w:val="002E1EF2"/>
    <w:rsid w:val="002E22A5"/>
    <w:rsid w:val="002E23A9"/>
    <w:rsid w:val="002E242C"/>
    <w:rsid w:val="002E25BC"/>
    <w:rsid w:val="002E27B2"/>
    <w:rsid w:val="002E27FB"/>
    <w:rsid w:val="002E2921"/>
    <w:rsid w:val="002E2A1B"/>
    <w:rsid w:val="002E2F35"/>
    <w:rsid w:val="002E3011"/>
    <w:rsid w:val="002E3252"/>
    <w:rsid w:val="002E3446"/>
    <w:rsid w:val="002E34C9"/>
    <w:rsid w:val="002E35F2"/>
    <w:rsid w:val="002E3649"/>
    <w:rsid w:val="002E3657"/>
    <w:rsid w:val="002E36E7"/>
    <w:rsid w:val="002E3921"/>
    <w:rsid w:val="002E3A1B"/>
    <w:rsid w:val="002E3A82"/>
    <w:rsid w:val="002E3A9E"/>
    <w:rsid w:val="002E3B32"/>
    <w:rsid w:val="002E3F36"/>
    <w:rsid w:val="002E3FD0"/>
    <w:rsid w:val="002E4032"/>
    <w:rsid w:val="002E417E"/>
    <w:rsid w:val="002E429A"/>
    <w:rsid w:val="002E4461"/>
    <w:rsid w:val="002E44AC"/>
    <w:rsid w:val="002E45C5"/>
    <w:rsid w:val="002E461E"/>
    <w:rsid w:val="002E470E"/>
    <w:rsid w:val="002E48B9"/>
    <w:rsid w:val="002E48F7"/>
    <w:rsid w:val="002E4924"/>
    <w:rsid w:val="002E49B2"/>
    <w:rsid w:val="002E4DC1"/>
    <w:rsid w:val="002E4E35"/>
    <w:rsid w:val="002E4EE4"/>
    <w:rsid w:val="002E4F1A"/>
    <w:rsid w:val="002E51F4"/>
    <w:rsid w:val="002E53B9"/>
    <w:rsid w:val="002E5401"/>
    <w:rsid w:val="002E55D0"/>
    <w:rsid w:val="002E5694"/>
    <w:rsid w:val="002E578A"/>
    <w:rsid w:val="002E5A6D"/>
    <w:rsid w:val="002E5AEE"/>
    <w:rsid w:val="002E5E49"/>
    <w:rsid w:val="002E5E5C"/>
    <w:rsid w:val="002E5F89"/>
    <w:rsid w:val="002E60D2"/>
    <w:rsid w:val="002E61D8"/>
    <w:rsid w:val="002E6319"/>
    <w:rsid w:val="002E6385"/>
    <w:rsid w:val="002E6438"/>
    <w:rsid w:val="002E6630"/>
    <w:rsid w:val="002E6745"/>
    <w:rsid w:val="002E674E"/>
    <w:rsid w:val="002E67CC"/>
    <w:rsid w:val="002E6F75"/>
    <w:rsid w:val="002E704B"/>
    <w:rsid w:val="002E71E2"/>
    <w:rsid w:val="002E7333"/>
    <w:rsid w:val="002E74B9"/>
    <w:rsid w:val="002E74F4"/>
    <w:rsid w:val="002E7561"/>
    <w:rsid w:val="002E7565"/>
    <w:rsid w:val="002E783D"/>
    <w:rsid w:val="002E7A22"/>
    <w:rsid w:val="002E7A3A"/>
    <w:rsid w:val="002E7CD3"/>
    <w:rsid w:val="002E7D64"/>
    <w:rsid w:val="002E7DE4"/>
    <w:rsid w:val="002F02BB"/>
    <w:rsid w:val="002F03A0"/>
    <w:rsid w:val="002F03CD"/>
    <w:rsid w:val="002F03FF"/>
    <w:rsid w:val="002F0575"/>
    <w:rsid w:val="002F0622"/>
    <w:rsid w:val="002F06B7"/>
    <w:rsid w:val="002F083B"/>
    <w:rsid w:val="002F09BF"/>
    <w:rsid w:val="002F09FC"/>
    <w:rsid w:val="002F0A12"/>
    <w:rsid w:val="002F0A61"/>
    <w:rsid w:val="002F0DE8"/>
    <w:rsid w:val="002F0EB7"/>
    <w:rsid w:val="002F0FC5"/>
    <w:rsid w:val="002F1094"/>
    <w:rsid w:val="002F11C5"/>
    <w:rsid w:val="002F120D"/>
    <w:rsid w:val="002F1271"/>
    <w:rsid w:val="002F1318"/>
    <w:rsid w:val="002F1335"/>
    <w:rsid w:val="002F1466"/>
    <w:rsid w:val="002F1549"/>
    <w:rsid w:val="002F15A2"/>
    <w:rsid w:val="002F1613"/>
    <w:rsid w:val="002F1654"/>
    <w:rsid w:val="002F1697"/>
    <w:rsid w:val="002F16B0"/>
    <w:rsid w:val="002F16EC"/>
    <w:rsid w:val="002F178D"/>
    <w:rsid w:val="002F18E2"/>
    <w:rsid w:val="002F1CF7"/>
    <w:rsid w:val="002F20AC"/>
    <w:rsid w:val="002F22F2"/>
    <w:rsid w:val="002F23DE"/>
    <w:rsid w:val="002F240F"/>
    <w:rsid w:val="002F2790"/>
    <w:rsid w:val="002F27BB"/>
    <w:rsid w:val="002F297F"/>
    <w:rsid w:val="002F298C"/>
    <w:rsid w:val="002F2AA7"/>
    <w:rsid w:val="002F2AEE"/>
    <w:rsid w:val="002F2B3F"/>
    <w:rsid w:val="002F2B6D"/>
    <w:rsid w:val="002F2B7B"/>
    <w:rsid w:val="002F2BA8"/>
    <w:rsid w:val="002F2F4F"/>
    <w:rsid w:val="002F3090"/>
    <w:rsid w:val="002F32DF"/>
    <w:rsid w:val="002F33A2"/>
    <w:rsid w:val="002F34CD"/>
    <w:rsid w:val="002F35B3"/>
    <w:rsid w:val="002F35F1"/>
    <w:rsid w:val="002F3641"/>
    <w:rsid w:val="002F3657"/>
    <w:rsid w:val="002F3705"/>
    <w:rsid w:val="002F373E"/>
    <w:rsid w:val="002F395F"/>
    <w:rsid w:val="002F3979"/>
    <w:rsid w:val="002F3BF1"/>
    <w:rsid w:val="002F3C2D"/>
    <w:rsid w:val="002F3D61"/>
    <w:rsid w:val="002F3D88"/>
    <w:rsid w:val="002F3D93"/>
    <w:rsid w:val="002F3D9C"/>
    <w:rsid w:val="002F3E35"/>
    <w:rsid w:val="002F3E67"/>
    <w:rsid w:val="002F3F51"/>
    <w:rsid w:val="002F3F7B"/>
    <w:rsid w:val="002F3FC1"/>
    <w:rsid w:val="002F4010"/>
    <w:rsid w:val="002F4036"/>
    <w:rsid w:val="002F416C"/>
    <w:rsid w:val="002F424E"/>
    <w:rsid w:val="002F42E6"/>
    <w:rsid w:val="002F43F3"/>
    <w:rsid w:val="002F4560"/>
    <w:rsid w:val="002F4638"/>
    <w:rsid w:val="002F4982"/>
    <w:rsid w:val="002F4A5D"/>
    <w:rsid w:val="002F4A85"/>
    <w:rsid w:val="002F4BFE"/>
    <w:rsid w:val="002F4C8C"/>
    <w:rsid w:val="002F4CD7"/>
    <w:rsid w:val="002F4D89"/>
    <w:rsid w:val="002F4E60"/>
    <w:rsid w:val="002F4EA2"/>
    <w:rsid w:val="002F4F1D"/>
    <w:rsid w:val="002F4F81"/>
    <w:rsid w:val="002F519B"/>
    <w:rsid w:val="002F5511"/>
    <w:rsid w:val="002F58D2"/>
    <w:rsid w:val="002F59A0"/>
    <w:rsid w:val="002F5B48"/>
    <w:rsid w:val="002F606D"/>
    <w:rsid w:val="002F617B"/>
    <w:rsid w:val="002F638F"/>
    <w:rsid w:val="002F6398"/>
    <w:rsid w:val="002F6593"/>
    <w:rsid w:val="002F680B"/>
    <w:rsid w:val="002F694F"/>
    <w:rsid w:val="002F6A83"/>
    <w:rsid w:val="002F6B93"/>
    <w:rsid w:val="002F6E6C"/>
    <w:rsid w:val="002F6EC6"/>
    <w:rsid w:val="002F6F08"/>
    <w:rsid w:val="002F6F1A"/>
    <w:rsid w:val="002F6FDA"/>
    <w:rsid w:val="002F7054"/>
    <w:rsid w:val="002F724F"/>
    <w:rsid w:val="002F736D"/>
    <w:rsid w:val="002F75B3"/>
    <w:rsid w:val="002F7653"/>
    <w:rsid w:val="002F7718"/>
    <w:rsid w:val="002F78F7"/>
    <w:rsid w:val="002F7BDA"/>
    <w:rsid w:val="002F7BFC"/>
    <w:rsid w:val="002F7E9B"/>
    <w:rsid w:val="002F7EE9"/>
    <w:rsid w:val="002F7F8C"/>
    <w:rsid w:val="00300205"/>
    <w:rsid w:val="00300217"/>
    <w:rsid w:val="00300636"/>
    <w:rsid w:val="00300859"/>
    <w:rsid w:val="00300981"/>
    <w:rsid w:val="003009BB"/>
    <w:rsid w:val="00300B2B"/>
    <w:rsid w:val="00300C71"/>
    <w:rsid w:val="00300F71"/>
    <w:rsid w:val="00300FA6"/>
    <w:rsid w:val="003012C2"/>
    <w:rsid w:val="00301427"/>
    <w:rsid w:val="003014E8"/>
    <w:rsid w:val="0030151F"/>
    <w:rsid w:val="0030161F"/>
    <w:rsid w:val="003019A0"/>
    <w:rsid w:val="00301BEE"/>
    <w:rsid w:val="00301CA5"/>
    <w:rsid w:val="00302006"/>
    <w:rsid w:val="003020DD"/>
    <w:rsid w:val="0030228F"/>
    <w:rsid w:val="003022CA"/>
    <w:rsid w:val="003024B6"/>
    <w:rsid w:val="0030282E"/>
    <w:rsid w:val="00302915"/>
    <w:rsid w:val="00302948"/>
    <w:rsid w:val="00302AA8"/>
    <w:rsid w:val="00302B28"/>
    <w:rsid w:val="00302C55"/>
    <w:rsid w:val="00302CA5"/>
    <w:rsid w:val="00302DD8"/>
    <w:rsid w:val="00302E3F"/>
    <w:rsid w:val="00302E4B"/>
    <w:rsid w:val="00302F5A"/>
    <w:rsid w:val="0030321A"/>
    <w:rsid w:val="00303339"/>
    <w:rsid w:val="003033C5"/>
    <w:rsid w:val="0030343B"/>
    <w:rsid w:val="00303555"/>
    <w:rsid w:val="00303628"/>
    <w:rsid w:val="00303732"/>
    <w:rsid w:val="0030377D"/>
    <w:rsid w:val="00303816"/>
    <w:rsid w:val="00303970"/>
    <w:rsid w:val="00303B11"/>
    <w:rsid w:val="00303D2B"/>
    <w:rsid w:val="00303F2E"/>
    <w:rsid w:val="00304002"/>
    <w:rsid w:val="00304106"/>
    <w:rsid w:val="003042C6"/>
    <w:rsid w:val="00304343"/>
    <w:rsid w:val="00304378"/>
    <w:rsid w:val="003046CE"/>
    <w:rsid w:val="003047AB"/>
    <w:rsid w:val="003047E2"/>
    <w:rsid w:val="00304B1B"/>
    <w:rsid w:val="00304BF2"/>
    <w:rsid w:val="00304D48"/>
    <w:rsid w:val="003052A5"/>
    <w:rsid w:val="003053FF"/>
    <w:rsid w:val="0030547E"/>
    <w:rsid w:val="00305550"/>
    <w:rsid w:val="0030557E"/>
    <w:rsid w:val="00305692"/>
    <w:rsid w:val="00305961"/>
    <w:rsid w:val="003059AB"/>
    <w:rsid w:val="00305C04"/>
    <w:rsid w:val="00305D44"/>
    <w:rsid w:val="00305D53"/>
    <w:rsid w:val="00305DE8"/>
    <w:rsid w:val="00305E49"/>
    <w:rsid w:val="00305EAB"/>
    <w:rsid w:val="00305F8B"/>
    <w:rsid w:val="00306074"/>
    <w:rsid w:val="00306131"/>
    <w:rsid w:val="00306393"/>
    <w:rsid w:val="003064DA"/>
    <w:rsid w:val="003064F4"/>
    <w:rsid w:val="003065A2"/>
    <w:rsid w:val="00306910"/>
    <w:rsid w:val="00306BD6"/>
    <w:rsid w:val="00306C90"/>
    <w:rsid w:val="00306CF5"/>
    <w:rsid w:val="00306D01"/>
    <w:rsid w:val="00306DCF"/>
    <w:rsid w:val="003073A7"/>
    <w:rsid w:val="003074BE"/>
    <w:rsid w:val="003075EF"/>
    <w:rsid w:val="0030766E"/>
    <w:rsid w:val="003077B5"/>
    <w:rsid w:val="003077D1"/>
    <w:rsid w:val="00307911"/>
    <w:rsid w:val="00307D1F"/>
    <w:rsid w:val="00307D84"/>
    <w:rsid w:val="00307E52"/>
    <w:rsid w:val="00310096"/>
    <w:rsid w:val="003101D9"/>
    <w:rsid w:val="003102AF"/>
    <w:rsid w:val="003102B2"/>
    <w:rsid w:val="003102FF"/>
    <w:rsid w:val="003103CE"/>
    <w:rsid w:val="003109C2"/>
    <w:rsid w:val="00310CA1"/>
    <w:rsid w:val="00310D1A"/>
    <w:rsid w:val="00310D5F"/>
    <w:rsid w:val="00310DBC"/>
    <w:rsid w:val="00310E01"/>
    <w:rsid w:val="00310E77"/>
    <w:rsid w:val="00310FCE"/>
    <w:rsid w:val="003111E7"/>
    <w:rsid w:val="0031146B"/>
    <w:rsid w:val="00311576"/>
    <w:rsid w:val="00311601"/>
    <w:rsid w:val="003117D4"/>
    <w:rsid w:val="00311CFA"/>
    <w:rsid w:val="00311E78"/>
    <w:rsid w:val="0031269D"/>
    <w:rsid w:val="003129B4"/>
    <w:rsid w:val="00312CF0"/>
    <w:rsid w:val="00312E45"/>
    <w:rsid w:val="00313818"/>
    <w:rsid w:val="003138A0"/>
    <w:rsid w:val="00313AD6"/>
    <w:rsid w:val="00313B21"/>
    <w:rsid w:val="00313BBF"/>
    <w:rsid w:val="00313C70"/>
    <w:rsid w:val="00313DE9"/>
    <w:rsid w:val="0031401B"/>
    <w:rsid w:val="00314038"/>
    <w:rsid w:val="00314598"/>
    <w:rsid w:val="003145B3"/>
    <w:rsid w:val="0031463A"/>
    <w:rsid w:val="003146FF"/>
    <w:rsid w:val="00314806"/>
    <w:rsid w:val="0031484D"/>
    <w:rsid w:val="00314D87"/>
    <w:rsid w:val="00314E28"/>
    <w:rsid w:val="0031506B"/>
    <w:rsid w:val="00315235"/>
    <w:rsid w:val="003153C6"/>
    <w:rsid w:val="00315495"/>
    <w:rsid w:val="0031549B"/>
    <w:rsid w:val="0031554D"/>
    <w:rsid w:val="0031555B"/>
    <w:rsid w:val="00315637"/>
    <w:rsid w:val="003159C8"/>
    <w:rsid w:val="00315A78"/>
    <w:rsid w:val="00315D79"/>
    <w:rsid w:val="00315E62"/>
    <w:rsid w:val="00315FC6"/>
    <w:rsid w:val="003160E8"/>
    <w:rsid w:val="00316210"/>
    <w:rsid w:val="00316263"/>
    <w:rsid w:val="003162C0"/>
    <w:rsid w:val="003163B3"/>
    <w:rsid w:val="00316483"/>
    <w:rsid w:val="00316871"/>
    <w:rsid w:val="003168AB"/>
    <w:rsid w:val="003168D3"/>
    <w:rsid w:val="00316D98"/>
    <w:rsid w:val="00316E26"/>
    <w:rsid w:val="00316EA0"/>
    <w:rsid w:val="00316FD8"/>
    <w:rsid w:val="00317099"/>
    <w:rsid w:val="00317271"/>
    <w:rsid w:val="00317476"/>
    <w:rsid w:val="003174AA"/>
    <w:rsid w:val="003175FF"/>
    <w:rsid w:val="003176C8"/>
    <w:rsid w:val="00317714"/>
    <w:rsid w:val="00317932"/>
    <w:rsid w:val="00317981"/>
    <w:rsid w:val="00317BBF"/>
    <w:rsid w:val="00317C41"/>
    <w:rsid w:val="00317C6E"/>
    <w:rsid w:val="00317F24"/>
    <w:rsid w:val="003201E6"/>
    <w:rsid w:val="0032042F"/>
    <w:rsid w:val="00320456"/>
    <w:rsid w:val="00320480"/>
    <w:rsid w:val="003204EA"/>
    <w:rsid w:val="003204FC"/>
    <w:rsid w:val="0032062D"/>
    <w:rsid w:val="003207CA"/>
    <w:rsid w:val="0032082F"/>
    <w:rsid w:val="00320A18"/>
    <w:rsid w:val="00320A4F"/>
    <w:rsid w:val="00320C0F"/>
    <w:rsid w:val="00320E0D"/>
    <w:rsid w:val="00320E31"/>
    <w:rsid w:val="00320E55"/>
    <w:rsid w:val="00320ED2"/>
    <w:rsid w:val="00321007"/>
    <w:rsid w:val="00321054"/>
    <w:rsid w:val="00321085"/>
    <w:rsid w:val="00321488"/>
    <w:rsid w:val="00321522"/>
    <w:rsid w:val="0032157F"/>
    <w:rsid w:val="003217F9"/>
    <w:rsid w:val="00321891"/>
    <w:rsid w:val="00321988"/>
    <w:rsid w:val="00321993"/>
    <w:rsid w:val="00321ADD"/>
    <w:rsid w:val="00321E50"/>
    <w:rsid w:val="00321E8C"/>
    <w:rsid w:val="00321EE5"/>
    <w:rsid w:val="00321F71"/>
    <w:rsid w:val="003221E0"/>
    <w:rsid w:val="00322380"/>
    <w:rsid w:val="00322552"/>
    <w:rsid w:val="0032269B"/>
    <w:rsid w:val="00322726"/>
    <w:rsid w:val="0032275D"/>
    <w:rsid w:val="003227EA"/>
    <w:rsid w:val="003229EB"/>
    <w:rsid w:val="00322A58"/>
    <w:rsid w:val="00322AC4"/>
    <w:rsid w:val="00322CB1"/>
    <w:rsid w:val="00322EB7"/>
    <w:rsid w:val="00322EF7"/>
    <w:rsid w:val="00322F2D"/>
    <w:rsid w:val="00322FC5"/>
    <w:rsid w:val="0032301C"/>
    <w:rsid w:val="00323025"/>
    <w:rsid w:val="00323104"/>
    <w:rsid w:val="0032328A"/>
    <w:rsid w:val="003232B5"/>
    <w:rsid w:val="003235F8"/>
    <w:rsid w:val="0032361A"/>
    <w:rsid w:val="00323669"/>
    <w:rsid w:val="00323693"/>
    <w:rsid w:val="003238FD"/>
    <w:rsid w:val="00323D3C"/>
    <w:rsid w:val="00323D4D"/>
    <w:rsid w:val="003242CD"/>
    <w:rsid w:val="00324702"/>
    <w:rsid w:val="003247A0"/>
    <w:rsid w:val="00324C35"/>
    <w:rsid w:val="00324DCE"/>
    <w:rsid w:val="00324DF7"/>
    <w:rsid w:val="00324E76"/>
    <w:rsid w:val="00324E84"/>
    <w:rsid w:val="00324FAF"/>
    <w:rsid w:val="00324FFC"/>
    <w:rsid w:val="00325186"/>
    <w:rsid w:val="0032526F"/>
    <w:rsid w:val="003252C7"/>
    <w:rsid w:val="0032531C"/>
    <w:rsid w:val="00325437"/>
    <w:rsid w:val="00325462"/>
    <w:rsid w:val="003256CE"/>
    <w:rsid w:val="00325743"/>
    <w:rsid w:val="0032584B"/>
    <w:rsid w:val="00325972"/>
    <w:rsid w:val="00325B10"/>
    <w:rsid w:val="00325B19"/>
    <w:rsid w:val="00325C86"/>
    <w:rsid w:val="00325EA0"/>
    <w:rsid w:val="00326180"/>
    <w:rsid w:val="0032627A"/>
    <w:rsid w:val="003266AA"/>
    <w:rsid w:val="003266C7"/>
    <w:rsid w:val="00326760"/>
    <w:rsid w:val="0032681C"/>
    <w:rsid w:val="00326838"/>
    <w:rsid w:val="00326962"/>
    <w:rsid w:val="00326B91"/>
    <w:rsid w:val="00326C50"/>
    <w:rsid w:val="00326C6B"/>
    <w:rsid w:val="00327235"/>
    <w:rsid w:val="00327331"/>
    <w:rsid w:val="00327489"/>
    <w:rsid w:val="003274CD"/>
    <w:rsid w:val="00327573"/>
    <w:rsid w:val="0032767B"/>
    <w:rsid w:val="003276A5"/>
    <w:rsid w:val="00327801"/>
    <w:rsid w:val="00327906"/>
    <w:rsid w:val="003279F9"/>
    <w:rsid w:val="00327C99"/>
    <w:rsid w:val="00327D3D"/>
    <w:rsid w:val="00327F59"/>
    <w:rsid w:val="003300AC"/>
    <w:rsid w:val="003300BE"/>
    <w:rsid w:val="003302E8"/>
    <w:rsid w:val="003305F9"/>
    <w:rsid w:val="003306B7"/>
    <w:rsid w:val="0033072B"/>
    <w:rsid w:val="0033089B"/>
    <w:rsid w:val="00330A62"/>
    <w:rsid w:val="00330BFC"/>
    <w:rsid w:val="00330D4D"/>
    <w:rsid w:val="00330F77"/>
    <w:rsid w:val="00330FC3"/>
    <w:rsid w:val="00331148"/>
    <w:rsid w:val="003311C0"/>
    <w:rsid w:val="003315D3"/>
    <w:rsid w:val="003315F5"/>
    <w:rsid w:val="003318D4"/>
    <w:rsid w:val="003319EC"/>
    <w:rsid w:val="00331AE5"/>
    <w:rsid w:val="00331B84"/>
    <w:rsid w:val="00331EE4"/>
    <w:rsid w:val="00331F8E"/>
    <w:rsid w:val="0033233A"/>
    <w:rsid w:val="00332489"/>
    <w:rsid w:val="0033259A"/>
    <w:rsid w:val="00332691"/>
    <w:rsid w:val="003328A3"/>
    <w:rsid w:val="003328E2"/>
    <w:rsid w:val="00332926"/>
    <w:rsid w:val="00332929"/>
    <w:rsid w:val="0033294D"/>
    <w:rsid w:val="00332AE4"/>
    <w:rsid w:val="00332B07"/>
    <w:rsid w:val="00332E0A"/>
    <w:rsid w:val="00332EB3"/>
    <w:rsid w:val="00332EBF"/>
    <w:rsid w:val="00332F1A"/>
    <w:rsid w:val="00332F3C"/>
    <w:rsid w:val="00332F46"/>
    <w:rsid w:val="00333028"/>
    <w:rsid w:val="003330C2"/>
    <w:rsid w:val="0033319C"/>
    <w:rsid w:val="0033333D"/>
    <w:rsid w:val="00333382"/>
    <w:rsid w:val="003333A9"/>
    <w:rsid w:val="003333BC"/>
    <w:rsid w:val="00333420"/>
    <w:rsid w:val="00333566"/>
    <w:rsid w:val="00333627"/>
    <w:rsid w:val="00333676"/>
    <w:rsid w:val="00333870"/>
    <w:rsid w:val="00333916"/>
    <w:rsid w:val="0033392D"/>
    <w:rsid w:val="003339F5"/>
    <w:rsid w:val="00333E9B"/>
    <w:rsid w:val="00334060"/>
    <w:rsid w:val="00334165"/>
    <w:rsid w:val="00334201"/>
    <w:rsid w:val="0033438C"/>
    <w:rsid w:val="003345A0"/>
    <w:rsid w:val="0033461E"/>
    <w:rsid w:val="0033499C"/>
    <w:rsid w:val="003349DB"/>
    <w:rsid w:val="00334A66"/>
    <w:rsid w:val="00334AAA"/>
    <w:rsid w:val="00334FAA"/>
    <w:rsid w:val="00334FEF"/>
    <w:rsid w:val="0033504D"/>
    <w:rsid w:val="0033506B"/>
    <w:rsid w:val="003351A2"/>
    <w:rsid w:val="003352BE"/>
    <w:rsid w:val="0033553E"/>
    <w:rsid w:val="0033566F"/>
    <w:rsid w:val="003357EA"/>
    <w:rsid w:val="00335A65"/>
    <w:rsid w:val="00335DE7"/>
    <w:rsid w:val="00335F6A"/>
    <w:rsid w:val="00335F75"/>
    <w:rsid w:val="00335F76"/>
    <w:rsid w:val="00335FE0"/>
    <w:rsid w:val="003364A1"/>
    <w:rsid w:val="0033658F"/>
    <w:rsid w:val="003365BD"/>
    <w:rsid w:val="003367A9"/>
    <w:rsid w:val="00336A06"/>
    <w:rsid w:val="00336C63"/>
    <w:rsid w:val="00336D12"/>
    <w:rsid w:val="00336D27"/>
    <w:rsid w:val="00336D84"/>
    <w:rsid w:val="00336EC5"/>
    <w:rsid w:val="00336F6F"/>
    <w:rsid w:val="00337116"/>
    <w:rsid w:val="0033731D"/>
    <w:rsid w:val="00337438"/>
    <w:rsid w:val="00337542"/>
    <w:rsid w:val="00337569"/>
    <w:rsid w:val="00337578"/>
    <w:rsid w:val="0033762F"/>
    <w:rsid w:val="0033781D"/>
    <w:rsid w:val="00337936"/>
    <w:rsid w:val="003379E5"/>
    <w:rsid w:val="00337A04"/>
    <w:rsid w:val="00337A31"/>
    <w:rsid w:val="00337C21"/>
    <w:rsid w:val="00337C68"/>
    <w:rsid w:val="00337E9C"/>
    <w:rsid w:val="00337F29"/>
    <w:rsid w:val="00337FA8"/>
    <w:rsid w:val="00337FDD"/>
    <w:rsid w:val="003400C4"/>
    <w:rsid w:val="00340132"/>
    <w:rsid w:val="0034014E"/>
    <w:rsid w:val="003401EB"/>
    <w:rsid w:val="00340218"/>
    <w:rsid w:val="003402E7"/>
    <w:rsid w:val="0034083C"/>
    <w:rsid w:val="0034083D"/>
    <w:rsid w:val="00340DEF"/>
    <w:rsid w:val="00340F0A"/>
    <w:rsid w:val="00340F37"/>
    <w:rsid w:val="003410D1"/>
    <w:rsid w:val="00341195"/>
    <w:rsid w:val="00341317"/>
    <w:rsid w:val="003414EB"/>
    <w:rsid w:val="00341AC0"/>
    <w:rsid w:val="00341AE3"/>
    <w:rsid w:val="00341BAC"/>
    <w:rsid w:val="00341C39"/>
    <w:rsid w:val="00341CA0"/>
    <w:rsid w:val="00341D23"/>
    <w:rsid w:val="00341E46"/>
    <w:rsid w:val="00341E6E"/>
    <w:rsid w:val="00341F53"/>
    <w:rsid w:val="00342047"/>
    <w:rsid w:val="003420DA"/>
    <w:rsid w:val="003420EC"/>
    <w:rsid w:val="00342130"/>
    <w:rsid w:val="00342161"/>
    <w:rsid w:val="003421A5"/>
    <w:rsid w:val="003422D9"/>
    <w:rsid w:val="0034245A"/>
    <w:rsid w:val="0034248F"/>
    <w:rsid w:val="003425CD"/>
    <w:rsid w:val="00342B43"/>
    <w:rsid w:val="00342B97"/>
    <w:rsid w:val="00342E96"/>
    <w:rsid w:val="00342F34"/>
    <w:rsid w:val="0034333C"/>
    <w:rsid w:val="00343421"/>
    <w:rsid w:val="0034342D"/>
    <w:rsid w:val="00343655"/>
    <w:rsid w:val="0034372F"/>
    <w:rsid w:val="00343763"/>
    <w:rsid w:val="003437BA"/>
    <w:rsid w:val="00343817"/>
    <w:rsid w:val="00343E04"/>
    <w:rsid w:val="00343ECC"/>
    <w:rsid w:val="00343F64"/>
    <w:rsid w:val="003440D5"/>
    <w:rsid w:val="0034416B"/>
    <w:rsid w:val="003441C0"/>
    <w:rsid w:val="00344270"/>
    <w:rsid w:val="0034428A"/>
    <w:rsid w:val="003443F4"/>
    <w:rsid w:val="0034442D"/>
    <w:rsid w:val="003446B5"/>
    <w:rsid w:val="003447E6"/>
    <w:rsid w:val="00344923"/>
    <w:rsid w:val="00344979"/>
    <w:rsid w:val="00344BF1"/>
    <w:rsid w:val="00344C08"/>
    <w:rsid w:val="00344DB6"/>
    <w:rsid w:val="00344F54"/>
    <w:rsid w:val="00344FBC"/>
    <w:rsid w:val="00345068"/>
    <w:rsid w:val="00345082"/>
    <w:rsid w:val="0034548B"/>
    <w:rsid w:val="00345849"/>
    <w:rsid w:val="00345863"/>
    <w:rsid w:val="0034594E"/>
    <w:rsid w:val="0034598E"/>
    <w:rsid w:val="00345B76"/>
    <w:rsid w:val="00345FD5"/>
    <w:rsid w:val="003460EB"/>
    <w:rsid w:val="0034615C"/>
    <w:rsid w:val="003461B2"/>
    <w:rsid w:val="003463F0"/>
    <w:rsid w:val="003466C9"/>
    <w:rsid w:val="003466D8"/>
    <w:rsid w:val="003467DC"/>
    <w:rsid w:val="003468E6"/>
    <w:rsid w:val="00346909"/>
    <w:rsid w:val="00346930"/>
    <w:rsid w:val="003469A9"/>
    <w:rsid w:val="00346CFA"/>
    <w:rsid w:val="00346E57"/>
    <w:rsid w:val="00346EFA"/>
    <w:rsid w:val="00346F7E"/>
    <w:rsid w:val="00346FD2"/>
    <w:rsid w:val="00346FE7"/>
    <w:rsid w:val="00347041"/>
    <w:rsid w:val="00347065"/>
    <w:rsid w:val="003470BF"/>
    <w:rsid w:val="003470E1"/>
    <w:rsid w:val="003471EE"/>
    <w:rsid w:val="0034732B"/>
    <w:rsid w:val="003473FC"/>
    <w:rsid w:val="003474E4"/>
    <w:rsid w:val="00347501"/>
    <w:rsid w:val="003476B9"/>
    <w:rsid w:val="00347B51"/>
    <w:rsid w:val="00347C2A"/>
    <w:rsid w:val="00347D7B"/>
    <w:rsid w:val="00347DCD"/>
    <w:rsid w:val="00350048"/>
    <w:rsid w:val="003501FB"/>
    <w:rsid w:val="003505F9"/>
    <w:rsid w:val="00350920"/>
    <w:rsid w:val="00350AB8"/>
    <w:rsid w:val="00350AF1"/>
    <w:rsid w:val="00350B54"/>
    <w:rsid w:val="00350BF0"/>
    <w:rsid w:val="00351171"/>
    <w:rsid w:val="00351279"/>
    <w:rsid w:val="003513A3"/>
    <w:rsid w:val="003518AC"/>
    <w:rsid w:val="003518D0"/>
    <w:rsid w:val="003518EF"/>
    <w:rsid w:val="00351ACD"/>
    <w:rsid w:val="00351B3F"/>
    <w:rsid w:val="00351B7F"/>
    <w:rsid w:val="00351CC1"/>
    <w:rsid w:val="00351EF1"/>
    <w:rsid w:val="00352044"/>
    <w:rsid w:val="003520BD"/>
    <w:rsid w:val="0035210B"/>
    <w:rsid w:val="003522AE"/>
    <w:rsid w:val="003522B9"/>
    <w:rsid w:val="003523DB"/>
    <w:rsid w:val="0035249F"/>
    <w:rsid w:val="003525E0"/>
    <w:rsid w:val="00352773"/>
    <w:rsid w:val="00352840"/>
    <w:rsid w:val="00352958"/>
    <w:rsid w:val="0035298B"/>
    <w:rsid w:val="00352A6F"/>
    <w:rsid w:val="00352AAB"/>
    <w:rsid w:val="00352B22"/>
    <w:rsid w:val="00352C28"/>
    <w:rsid w:val="00352C69"/>
    <w:rsid w:val="00352F11"/>
    <w:rsid w:val="00352F58"/>
    <w:rsid w:val="00353093"/>
    <w:rsid w:val="003530C8"/>
    <w:rsid w:val="0035316C"/>
    <w:rsid w:val="003531FE"/>
    <w:rsid w:val="003533CA"/>
    <w:rsid w:val="003534BE"/>
    <w:rsid w:val="00353513"/>
    <w:rsid w:val="0035351A"/>
    <w:rsid w:val="0035356F"/>
    <w:rsid w:val="0035357B"/>
    <w:rsid w:val="003536E9"/>
    <w:rsid w:val="00353902"/>
    <w:rsid w:val="00353B1C"/>
    <w:rsid w:val="00353C0B"/>
    <w:rsid w:val="00353D0D"/>
    <w:rsid w:val="00353DD1"/>
    <w:rsid w:val="00353E15"/>
    <w:rsid w:val="00353E68"/>
    <w:rsid w:val="00353F37"/>
    <w:rsid w:val="0035415F"/>
    <w:rsid w:val="003541BF"/>
    <w:rsid w:val="00354206"/>
    <w:rsid w:val="00354253"/>
    <w:rsid w:val="003542DE"/>
    <w:rsid w:val="0035445F"/>
    <w:rsid w:val="0035451E"/>
    <w:rsid w:val="003545DF"/>
    <w:rsid w:val="00354666"/>
    <w:rsid w:val="003546FD"/>
    <w:rsid w:val="003547BF"/>
    <w:rsid w:val="003549C5"/>
    <w:rsid w:val="00354B14"/>
    <w:rsid w:val="0035503A"/>
    <w:rsid w:val="00355098"/>
    <w:rsid w:val="003553C1"/>
    <w:rsid w:val="003555CF"/>
    <w:rsid w:val="003556C0"/>
    <w:rsid w:val="00355718"/>
    <w:rsid w:val="00355872"/>
    <w:rsid w:val="00355CC5"/>
    <w:rsid w:val="00355E35"/>
    <w:rsid w:val="00355EAF"/>
    <w:rsid w:val="00355F9B"/>
    <w:rsid w:val="00356177"/>
    <w:rsid w:val="00356357"/>
    <w:rsid w:val="003564B9"/>
    <w:rsid w:val="00356519"/>
    <w:rsid w:val="003565AD"/>
    <w:rsid w:val="003565F8"/>
    <w:rsid w:val="00356752"/>
    <w:rsid w:val="0035695B"/>
    <w:rsid w:val="00356A2C"/>
    <w:rsid w:val="00356BD0"/>
    <w:rsid w:val="00356D51"/>
    <w:rsid w:val="00356F17"/>
    <w:rsid w:val="003570D7"/>
    <w:rsid w:val="003570FF"/>
    <w:rsid w:val="0035711D"/>
    <w:rsid w:val="003574B8"/>
    <w:rsid w:val="003575C8"/>
    <w:rsid w:val="0035767F"/>
    <w:rsid w:val="00357737"/>
    <w:rsid w:val="003577AC"/>
    <w:rsid w:val="00357826"/>
    <w:rsid w:val="003578C7"/>
    <w:rsid w:val="00357A6B"/>
    <w:rsid w:val="00357B79"/>
    <w:rsid w:val="00357B9B"/>
    <w:rsid w:val="00357E3D"/>
    <w:rsid w:val="00357F58"/>
    <w:rsid w:val="0036037F"/>
    <w:rsid w:val="003603E3"/>
    <w:rsid w:val="003605F7"/>
    <w:rsid w:val="003606F3"/>
    <w:rsid w:val="0036074C"/>
    <w:rsid w:val="0036086C"/>
    <w:rsid w:val="0036097F"/>
    <w:rsid w:val="003609AF"/>
    <w:rsid w:val="00360A8E"/>
    <w:rsid w:val="00360B48"/>
    <w:rsid w:val="00360C2E"/>
    <w:rsid w:val="00360D3A"/>
    <w:rsid w:val="00360EC3"/>
    <w:rsid w:val="00361183"/>
    <w:rsid w:val="0036123B"/>
    <w:rsid w:val="00361589"/>
    <w:rsid w:val="0036163E"/>
    <w:rsid w:val="0036186D"/>
    <w:rsid w:val="003619E8"/>
    <w:rsid w:val="00361AE1"/>
    <w:rsid w:val="00361C40"/>
    <w:rsid w:val="00361CAF"/>
    <w:rsid w:val="00361D77"/>
    <w:rsid w:val="00361F60"/>
    <w:rsid w:val="00361FC9"/>
    <w:rsid w:val="0036205C"/>
    <w:rsid w:val="0036211D"/>
    <w:rsid w:val="00362200"/>
    <w:rsid w:val="0036256B"/>
    <w:rsid w:val="0036272D"/>
    <w:rsid w:val="0036275A"/>
    <w:rsid w:val="003628A6"/>
    <w:rsid w:val="00362BB3"/>
    <w:rsid w:val="00362C06"/>
    <w:rsid w:val="00362CE4"/>
    <w:rsid w:val="00362D92"/>
    <w:rsid w:val="00362E91"/>
    <w:rsid w:val="00362EAB"/>
    <w:rsid w:val="00362EB7"/>
    <w:rsid w:val="00362ECC"/>
    <w:rsid w:val="00362EEA"/>
    <w:rsid w:val="00362FCD"/>
    <w:rsid w:val="003630CA"/>
    <w:rsid w:val="003630E9"/>
    <w:rsid w:val="00363197"/>
    <w:rsid w:val="003635C6"/>
    <w:rsid w:val="003635EE"/>
    <w:rsid w:val="0036368A"/>
    <w:rsid w:val="003636B0"/>
    <w:rsid w:val="00363737"/>
    <w:rsid w:val="00363929"/>
    <w:rsid w:val="003639C2"/>
    <w:rsid w:val="00363A2A"/>
    <w:rsid w:val="00363C1F"/>
    <w:rsid w:val="00363C9C"/>
    <w:rsid w:val="00363DEB"/>
    <w:rsid w:val="00363DF1"/>
    <w:rsid w:val="00363E27"/>
    <w:rsid w:val="0036431B"/>
    <w:rsid w:val="0036441E"/>
    <w:rsid w:val="0036445F"/>
    <w:rsid w:val="00364695"/>
    <w:rsid w:val="003647D6"/>
    <w:rsid w:val="00364830"/>
    <w:rsid w:val="0036494A"/>
    <w:rsid w:val="003649BE"/>
    <w:rsid w:val="00364A48"/>
    <w:rsid w:val="00364DD9"/>
    <w:rsid w:val="00364E8D"/>
    <w:rsid w:val="00364F0F"/>
    <w:rsid w:val="0036501B"/>
    <w:rsid w:val="003650F6"/>
    <w:rsid w:val="003653CF"/>
    <w:rsid w:val="0036540A"/>
    <w:rsid w:val="003655FD"/>
    <w:rsid w:val="003656A4"/>
    <w:rsid w:val="003656CC"/>
    <w:rsid w:val="003656EF"/>
    <w:rsid w:val="003656F9"/>
    <w:rsid w:val="00365984"/>
    <w:rsid w:val="003659F4"/>
    <w:rsid w:val="00365BFB"/>
    <w:rsid w:val="00365F6D"/>
    <w:rsid w:val="0036613B"/>
    <w:rsid w:val="00366163"/>
    <w:rsid w:val="00366302"/>
    <w:rsid w:val="00366598"/>
    <w:rsid w:val="003665AA"/>
    <w:rsid w:val="003666FF"/>
    <w:rsid w:val="00366717"/>
    <w:rsid w:val="003667C5"/>
    <w:rsid w:val="003668AF"/>
    <w:rsid w:val="003668D3"/>
    <w:rsid w:val="003668F1"/>
    <w:rsid w:val="00366964"/>
    <w:rsid w:val="00366982"/>
    <w:rsid w:val="003669EB"/>
    <w:rsid w:val="00366A7F"/>
    <w:rsid w:val="00366AA7"/>
    <w:rsid w:val="00366AB0"/>
    <w:rsid w:val="00366C80"/>
    <w:rsid w:val="00366D22"/>
    <w:rsid w:val="00366D9B"/>
    <w:rsid w:val="00366F97"/>
    <w:rsid w:val="00366FE5"/>
    <w:rsid w:val="003672C2"/>
    <w:rsid w:val="003672F4"/>
    <w:rsid w:val="003673BF"/>
    <w:rsid w:val="0036745C"/>
    <w:rsid w:val="00367599"/>
    <w:rsid w:val="00367AC7"/>
    <w:rsid w:val="00367CAE"/>
    <w:rsid w:val="00370016"/>
    <w:rsid w:val="0037018A"/>
    <w:rsid w:val="003702BB"/>
    <w:rsid w:val="003702E5"/>
    <w:rsid w:val="00370481"/>
    <w:rsid w:val="00370589"/>
    <w:rsid w:val="003706B0"/>
    <w:rsid w:val="003708C7"/>
    <w:rsid w:val="003708FB"/>
    <w:rsid w:val="00370915"/>
    <w:rsid w:val="00370F68"/>
    <w:rsid w:val="00371214"/>
    <w:rsid w:val="003713D5"/>
    <w:rsid w:val="0037150C"/>
    <w:rsid w:val="003715DA"/>
    <w:rsid w:val="0037168C"/>
    <w:rsid w:val="003717A9"/>
    <w:rsid w:val="003717AD"/>
    <w:rsid w:val="0037199B"/>
    <w:rsid w:val="003719D3"/>
    <w:rsid w:val="00371A1E"/>
    <w:rsid w:val="00371C78"/>
    <w:rsid w:val="00371DB2"/>
    <w:rsid w:val="00372023"/>
    <w:rsid w:val="00372078"/>
    <w:rsid w:val="003720CE"/>
    <w:rsid w:val="0037233F"/>
    <w:rsid w:val="0037245D"/>
    <w:rsid w:val="003725CA"/>
    <w:rsid w:val="00372627"/>
    <w:rsid w:val="0037262D"/>
    <w:rsid w:val="00372785"/>
    <w:rsid w:val="0037286C"/>
    <w:rsid w:val="00372995"/>
    <w:rsid w:val="00372A81"/>
    <w:rsid w:val="00372B7B"/>
    <w:rsid w:val="00372C31"/>
    <w:rsid w:val="00372DF7"/>
    <w:rsid w:val="00372E02"/>
    <w:rsid w:val="00372EB2"/>
    <w:rsid w:val="00372ED0"/>
    <w:rsid w:val="003731E7"/>
    <w:rsid w:val="00373376"/>
    <w:rsid w:val="003733E5"/>
    <w:rsid w:val="00373405"/>
    <w:rsid w:val="00373629"/>
    <w:rsid w:val="00373C16"/>
    <w:rsid w:val="00373DF3"/>
    <w:rsid w:val="00373EA1"/>
    <w:rsid w:val="00373FA1"/>
    <w:rsid w:val="00374018"/>
    <w:rsid w:val="0037403B"/>
    <w:rsid w:val="00374164"/>
    <w:rsid w:val="003742AB"/>
    <w:rsid w:val="0037452F"/>
    <w:rsid w:val="0037453F"/>
    <w:rsid w:val="00374603"/>
    <w:rsid w:val="0037488B"/>
    <w:rsid w:val="003748E6"/>
    <w:rsid w:val="00374998"/>
    <w:rsid w:val="00374AD8"/>
    <w:rsid w:val="00374B5A"/>
    <w:rsid w:val="00374C8B"/>
    <w:rsid w:val="00374CC9"/>
    <w:rsid w:val="00374EBC"/>
    <w:rsid w:val="00374F54"/>
    <w:rsid w:val="00374FC3"/>
    <w:rsid w:val="00374FE5"/>
    <w:rsid w:val="003750E8"/>
    <w:rsid w:val="003752F5"/>
    <w:rsid w:val="003753C1"/>
    <w:rsid w:val="003755D3"/>
    <w:rsid w:val="00375611"/>
    <w:rsid w:val="00375762"/>
    <w:rsid w:val="00375910"/>
    <w:rsid w:val="00375927"/>
    <w:rsid w:val="0037596A"/>
    <w:rsid w:val="00375A18"/>
    <w:rsid w:val="00375A1B"/>
    <w:rsid w:val="00375BC3"/>
    <w:rsid w:val="00375C3E"/>
    <w:rsid w:val="00375D82"/>
    <w:rsid w:val="00375DDC"/>
    <w:rsid w:val="00375ED0"/>
    <w:rsid w:val="00375EDC"/>
    <w:rsid w:val="00375F3A"/>
    <w:rsid w:val="00375FF4"/>
    <w:rsid w:val="00376127"/>
    <w:rsid w:val="00376164"/>
    <w:rsid w:val="003761C6"/>
    <w:rsid w:val="00376510"/>
    <w:rsid w:val="00376645"/>
    <w:rsid w:val="003766A5"/>
    <w:rsid w:val="003766DF"/>
    <w:rsid w:val="00376A13"/>
    <w:rsid w:val="00376B46"/>
    <w:rsid w:val="00376B4A"/>
    <w:rsid w:val="00376B69"/>
    <w:rsid w:val="00376C1B"/>
    <w:rsid w:val="00376DD8"/>
    <w:rsid w:val="00376E48"/>
    <w:rsid w:val="003771F2"/>
    <w:rsid w:val="003772AB"/>
    <w:rsid w:val="00377367"/>
    <w:rsid w:val="003773EE"/>
    <w:rsid w:val="00377510"/>
    <w:rsid w:val="00377586"/>
    <w:rsid w:val="00377644"/>
    <w:rsid w:val="00377683"/>
    <w:rsid w:val="003777C6"/>
    <w:rsid w:val="00377969"/>
    <w:rsid w:val="003779D9"/>
    <w:rsid w:val="00377A0B"/>
    <w:rsid w:val="00377A49"/>
    <w:rsid w:val="00377A5C"/>
    <w:rsid w:val="00377B13"/>
    <w:rsid w:val="00377C5C"/>
    <w:rsid w:val="00380403"/>
    <w:rsid w:val="0038047D"/>
    <w:rsid w:val="003804C7"/>
    <w:rsid w:val="003806CF"/>
    <w:rsid w:val="00380A6F"/>
    <w:rsid w:val="0038100E"/>
    <w:rsid w:val="0038101B"/>
    <w:rsid w:val="0038103C"/>
    <w:rsid w:val="00381099"/>
    <w:rsid w:val="00381181"/>
    <w:rsid w:val="003811D1"/>
    <w:rsid w:val="00381294"/>
    <w:rsid w:val="003813A2"/>
    <w:rsid w:val="003813AD"/>
    <w:rsid w:val="00381400"/>
    <w:rsid w:val="00381480"/>
    <w:rsid w:val="00381844"/>
    <w:rsid w:val="003818B1"/>
    <w:rsid w:val="00381936"/>
    <w:rsid w:val="00381CF2"/>
    <w:rsid w:val="00381EFB"/>
    <w:rsid w:val="00381F78"/>
    <w:rsid w:val="00382127"/>
    <w:rsid w:val="00382170"/>
    <w:rsid w:val="00382441"/>
    <w:rsid w:val="003824F4"/>
    <w:rsid w:val="0038257A"/>
    <w:rsid w:val="00382645"/>
    <w:rsid w:val="00382672"/>
    <w:rsid w:val="0038268A"/>
    <w:rsid w:val="00382962"/>
    <w:rsid w:val="00382A03"/>
    <w:rsid w:val="00382A16"/>
    <w:rsid w:val="00382C61"/>
    <w:rsid w:val="00382E87"/>
    <w:rsid w:val="00382F52"/>
    <w:rsid w:val="00382F6B"/>
    <w:rsid w:val="00382F9A"/>
    <w:rsid w:val="0038306E"/>
    <w:rsid w:val="00383184"/>
    <w:rsid w:val="0038342B"/>
    <w:rsid w:val="0038353E"/>
    <w:rsid w:val="00383672"/>
    <w:rsid w:val="0038388F"/>
    <w:rsid w:val="00383969"/>
    <w:rsid w:val="00383AA9"/>
    <w:rsid w:val="00383C17"/>
    <w:rsid w:val="00383C36"/>
    <w:rsid w:val="00383CEA"/>
    <w:rsid w:val="00383E14"/>
    <w:rsid w:val="00383F51"/>
    <w:rsid w:val="0038427F"/>
    <w:rsid w:val="003843B8"/>
    <w:rsid w:val="003843EF"/>
    <w:rsid w:val="0038443C"/>
    <w:rsid w:val="00384633"/>
    <w:rsid w:val="00384A24"/>
    <w:rsid w:val="00384A7A"/>
    <w:rsid w:val="00384B8E"/>
    <w:rsid w:val="00384B94"/>
    <w:rsid w:val="00384CF3"/>
    <w:rsid w:val="00384F47"/>
    <w:rsid w:val="00385021"/>
    <w:rsid w:val="0038508D"/>
    <w:rsid w:val="003853D0"/>
    <w:rsid w:val="003853E2"/>
    <w:rsid w:val="003856C4"/>
    <w:rsid w:val="003856D5"/>
    <w:rsid w:val="003856EE"/>
    <w:rsid w:val="0038573C"/>
    <w:rsid w:val="00385838"/>
    <w:rsid w:val="0038584B"/>
    <w:rsid w:val="0038584C"/>
    <w:rsid w:val="0038590D"/>
    <w:rsid w:val="00385A02"/>
    <w:rsid w:val="00385A19"/>
    <w:rsid w:val="00385BE5"/>
    <w:rsid w:val="00385BF7"/>
    <w:rsid w:val="00385C90"/>
    <w:rsid w:val="00385DE3"/>
    <w:rsid w:val="00386059"/>
    <w:rsid w:val="00386184"/>
    <w:rsid w:val="003862BB"/>
    <w:rsid w:val="0038671E"/>
    <w:rsid w:val="00386991"/>
    <w:rsid w:val="00386B29"/>
    <w:rsid w:val="00386C06"/>
    <w:rsid w:val="00386C20"/>
    <w:rsid w:val="00386E7C"/>
    <w:rsid w:val="0038701C"/>
    <w:rsid w:val="0038703C"/>
    <w:rsid w:val="003871EA"/>
    <w:rsid w:val="003872ED"/>
    <w:rsid w:val="0038741C"/>
    <w:rsid w:val="00387488"/>
    <w:rsid w:val="00387490"/>
    <w:rsid w:val="00387494"/>
    <w:rsid w:val="0038767B"/>
    <w:rsid w:val="003877BB"/>
    <w:rsid w:val="00387849"/>
    <w:rsid w:val="0038784D"/>
    <w:rsid w:val="003878C8"/>
    <w:rsid w:val="003879CE"/>
    <w:rsid w:val="00387AFE"/>
    <w:rsid w:val="00387BED"/>
    <w:rsid w:val="00387CAE"/>
    <w:rsid w:val="00387D2A"/>
    <w:rsid w:val="00387E91"/>
    <w:rsid w:val="00390125"/>
    <w:rsid w:val="003902DF"/>
    <w:rsid w:val="003905BA"/>
    <w:rsid w:val="003905CC"/>
    <w:rsid w:val="003905DA"/>
    <w:rsid w:val="00390617"/>
    <w:rsid w:val="00390648"/>
    <w:rsid w:val="00390714"/>
    <w:rsid w:val="00390761"/>
    <w:rsid w:val="00390864"/>
    <w:rsid w:val="00390C9B"/>
    <w:rsid w:val="00390CBB"/>
    <w:rsid w:val="00390D44"/>
    <w:rsid w:val="00390D82"/>
    <w:rsid w:val="00390DED"/>
    <w:rsid w:val="00390DFF"/>
    <w:rsid w:val="003912B3"/>
    <w:rsid w:val="003913F9"/>
    <w:rsid w:val="00391403"/>
    <w:rsid w:val="003916C6"/>
    <w:rsid w:val="0039173D"/>
    <w:rsid w:val="00391772"/>
    <w:rsid w:val="003917F2"/>
    <w:rsid w:val="00391834"/>
    <w:rsid w:val="003919DB"/>
    <w:rsid w:val="00391B08"/>
    <w:rsid w:val="00391C46"/>
    <w:rsid w:val="00391C65"/>
    <w:rsid w:val="00391EAB"/>
    <w:rsid w:val="00391EF0"/>
    <w:rsid w:val="00391F38"/>
    <w:rsid w:val="0039208E"/>
    <w:rsid w:val="003922D4"/>
    <w:rsid w:val="003923FF"/>
    <w:rsid w:val="00392427"/>
    <w:rsid w:val="00392718"/>
    <w:rsid w:val="00392912"/>
    <w:rsid w:val="003929E2"/>
    <w:rsid w:val="00392B01"/>
    <w:rsid w:val="00392D0D"/>
    <w:rsid w:val="00392D68"/>
    <w:rsid w:val="00392DB8"/>
    <w:rsid w:val="00392F05"/>
    <w:rsid w:val="003931DA"/>
    <w:rsid w:val="003933F4"/>
    <w:rsid w:val="0039341B"/>
    <w:rsid w:val="003934D7"/>
    <w:rsid w:val="0039351A"/>
    <w:rsid w:val="003935EA"/>
    <w:rsid w:val="0039367A"/>
    <w:rsid w:val="00393C5F"/>
    <w:rsid w:val="00393DD0"/>
    <w:rsid w:val="00393FEE"/>
    <w:rsid w:val="003941DF"/>
    <w:rsid w:val="00394262"/>
    <w:rsid w:val="00394299"/>
    <w:rsid w:val="003943F7"/>
    <w:rsid w:val="003944FB"/>
    <w:rsid w:val="0039453D"/>
    <w:rsid w:val="003945AD"/>
    <w:rsid w:val="003946C9"/>
    <w:rsid w:val="003946CB"/>
    <w:rsid w:val="00394888"/>
    <w:rsid w:val="00394979"/>
    <w:rsid w:val="00394C51"/>
    <w:rsid w:val="00394CBE"/>
    <w:rsid w:val="00394CD3"/>
    <w:rsid w:val="00394E1A"/>
    <w:rsid w:val="0039514F"/>
    <w:rsid w:val="00395283"/>
    <w:rsid w:val="003957E7"/>
    <w:rsid w:val="0039591A"/>
    <w:rsid w:val="00395A83"/>
    <w:rsid w:val="00395B60"/>
    <w:rsid w:val="00395BA5"/>
    <w:rsid w:val="00395F24"/>
    <w:rsid w:val="00395F8D"/>
    <w:rsid w:val="00396074"/>
    <w:rsid w:val="0039607A"/>
    <w:rsid w:val="00396184"/>
    <w:rsid w:val="0039627D"/>
    <w:rsid w:val="00396451"/>
    <w:rsid w:val="0039665D"/>
    <w:rsid w:val="003966B5"/>
    <w:rsid w:val="003968F2"/>
    <w:rsid w:val="00396A79"/>
    <w:rsid w:val="00396BD6"/>
    <w:rsid w:val="00396C2D"/>
    <w:rsid w:val="003974D5"/>
    <w:rsid w:val="0039760C"/>
    <w:rsid w:val="00397611"/>
    <w:rsid w:val="003978A4"/>
    <w:rsid w:val="003978F2"/>
    <w:rsid w:val="0039798E"/>
    <w:rsid w:val="00397B99"/>
    <w:rsid w:val="00397C41"/>
    <w:rsid w:val="00397C92"/>
    <w:rsid w:val="00397DFA"/>
    <w:rsid w:val="003A0028"/>
    <w:rsid w:val="003A0153"/>
    <w:rsid w:val="003A0216"/>
    <w:rsid w:val="003A0276"/>
    <w:rsid w:val="003A038E"/>
    <w:rsid w:val="003A044D"/>
    <w:rsid w:val="003A0546"/>
    <w:rsid w:val="003A0561"/>
    <w:rsid w:val="003A0753"/>
    <w:rsid w:val="003A079B"/>
    <w:rsid w:val="003A087D"/>
    <w:rsid w:val="003A0962"/>
    <w:rsid w:val="003A0A5A"/>
    <w:rsid w:val="003A0D8D"/>
    <w:rsid w:val="003A0DD5"/>
    <w:rsid w:val="003A105B"/>
    <w:rsid w:val="003A10B8"/>
    <w:rsid w:val="003A113E"/>
    <w:rsid w:val="003A124D"/>
    <w:rsid w:val="003A1292"/>
    <w:rsid w:val="003A12A0"/>
    <w:rsid w:val="003A14E3"/>
    <w:rsid w:val="003A19C9"/>
    <w:rsid w:val="003A1A12"/>
    <w:rsid w:val="003A1AA0"/>
    <w:rsid w:val="003A1C5B"/>
    <w:rsid w:val="003A1CFF"/>
    <w:rsid w:val="003A1E24"/>
    <w:rsid w:val="003A2084"/>
    <w:rsid w:val="003A21E2"/>
    <w:rsid w:val="003A2695"/>
    <w:rsid w:val="003A27A5"/>
    <w:rsid w:val="003A2885"/>
    <w:rsid w:val="003A2941"/>
    <w:rsid w:val="003A2958"/>
    <w:rsid w:val="003A2A0F"/>
    <w:rsid w:val="003A2ADB"/>
    <w:rsid w:val="003A2C55"/>
    <w:rsid w:val="003A2F44"/>
    <w:rsid w:val="003A32A9"/>
    <w:rsid w:val="003A333B"/>
    <w:rsid w:val="003A3341"/>
    <w:rsid w:val="003A33BB"/>
    <w:rsid w:val="003A34DD"/>
    <w:rsid w:val="003A3887"/>
    <w:rsid w:val="003A38FA"/>
    <w:rsid w:val="003A3AFB"/>
    <w:rsid w:val="003A3D71"/>
    <w:rsid w:val="003A3E37"/>
    <w:rsid w:val="003A3E63"/>
    <w:rsid w:val="003A3FF2"/>
    <w:rsid w:val="003A4233"/>
    <w:rsid w:val="003A4252"/>
    <w:rsid w:val="003A431A"/>
    <w:rsid w:val="003A44E1"/>
    <w:rsid w:val="003A462D"/>
    <w:rsid w:val="003A469A"/>
    <w:rsid w:val="003A479D"/>
    <w:rsid w:val="003A495C"/>
    <w:rsid w:val="003A497A"/>
    <w:rsid w:val="003A4A7C"/>
    <w:rsid w:val="003A4D66"/>
    <w:rsid w:val="003A4DD7"/>
    <w:rsid w:val="003A4E20"/>
    <w:rsid w:val="003A4EF7"/>
    <w:rsid w:val="003A4F72"/>
    <w:rsid w:val="003A520F"/>
    <w:rsid w:val="003A53F9"/>
    <w:rsid w:val="003A540C"/>
    <w:rsid w:val="003A557F"/>
    <w:rsid w:val="003A563F"/>
    <w:rsid w:val="003A5761"/>
    <w:rsid w:val="003A57CD"/>
    <w:rsid w:val="003A5A28"/>
    <w:rsid w:val="003A5ADB"/>
    <w:rsid w:val="003A5BE6"/>
    <w:rsid w:val="003A5E81"/>
    <w:rsid w:val="003A5E9D"/>
    <w:rsid w:val="003A60ED"/>
    <w:rsid w:val="003A6216"/>
    <w:rsid w:val="003A650C"/>
    <w:rsid w:val="003A6677"/>
    <w:rsid w:val="003A66FA"/>
    <w:rsid w:val="003A683B"/>
    <w:rsid w:val="003A69AB"/>
    <w:rsid w:val="003A69F2"/>
    <w:rsid w:val="003A6B41"/>
    <w:rsid w:val="003A6B8E"/>
    <w:rsid w:val="003A6BA7"/>
    <w:rsid w:val="003A6CE6"/>
    <w:rsid w:val="003A6D85"/>
    <w:rsid w:val="003A6DE6"/>
    <w:rsid w:val="003A6E8C"/>
    <w:rsid w:val="003A70C4"/>
    <w:rsid w:val="003A7128"/>
    <w:rsid w:val="003A71CE"/>
    <w:rsid w:val="003A729A"/>
    <w:rsid w:val="003A72D7"/>
    <w:rsid w:val="003A7496"/>
    <w:rsid w:val="003A77D9"/>
    <w:rsid w:val="003A7BA9"/>
    <w:rsid w:val="003A7D61"/>
    <w:rsid w:val="003A7F57"/>
    <w:rsid w:val="003B0186"/>
    <w:rsid w:val="003B01B5"/>
    <w:rsid w:val="003B01D1"/>
    <w:rsid w:val="003B0616"/>
    <w:rsid w:val="003B0651"/>
    <w:rsid w:val="003B06C1"/>
    <w:rsid w:val="003B083A"/>
    <w:rsid w:val="003B0892"/>
    <w:rsid w:val="003B090B"/>
    <w:rsid w:val="003B09BD"/>
    <w:rsid w:val="003B0DC9"/>
    <w:rsid w:val="003B0EA1"/>
    <w:rsid w:val="003B0EF6"/>
    <w:rsid w:val="003B105D"/>
    <w:rsid w:val="003B11BC"/>
    <w:rsid w:val="003B11C3"/>
    <w:rsid w:val="003B1345"/>
    <w:rsid w:val="003B135E"/>
    <w:rsid w:val="003B1401"/>
    <w:rsid w:val="003B1411"/>
    <w:rsid w:val="003B169F"/>
    <w:rsid w:val="003B1837"/>
    <w:rsid w:val="003B1889"/>
    <w:rsid w:val="003B1AD4"/>
    <w:rsid w:val="003B1EAF"/>
    <w:rsid w:val="003B1F9C"/>
    <w:rsid w:val="003B2005"/>
    <w:rsid w:val="003B205F"/>
    <w:rsid w:val="003B2143"/>
    <w:rsid w:val="003B2302"/>
    <w:rsid w:val="003B27DC"/>
    <w:rsid w:val="003B28BE"/>
    <w:rsid w:val="003B2901"/>
    <w:rsid w:val="003B29E2"/>
    <w:rsid w:val="003B2A14"/>
    <w:rsid w:val="003B2A8B"/>
    <w:rsid w:val="003B2BB5"/>
    <w:rsid w:val="003B2BCA"/>
    <w:rsid w:val="003B2CDD"/>
    <w:rsid w:val="003B2D19"/>
    <w:rsid w:val="003B2DA4"/>
    <w:rsid w:val="003B2F15"/>
    <w:rsid w:val="003B323B"/>
    <w:rsid w:val="003B3341"/>
    <w:rsid w:val="003B3365"/>
    <w:rsid w:val="003B33DF"/>
    <w:rsid w:val="003B34D5"/>
    <w:rsid w:val="003B3504"/>
    <w:rsid w:val="003B3517"/>
    <w:rsid w:val="003B359A"/>
    <w:rsid w:val="003B374E"/>
    <w:rsid w:val="003B375F"/>
    <w:rsid w:val="003B3939"/>
    <w:rsid w:val="003B39F5"/>
    <w:rsid w:val="003B3B58"/>
    <w:rsid w:val="003B3C61"/>
    <w:rsid w:val="003B3E89"/>
    <w:rsid w:val="003B4165"/>
    <w:rsid w:val="003B4224"/>
    <w:rsid w:val="003B42A4"/>
    <w:rsid w:val="003B43ED"/>
    <w:rsid w:val="003B4435"/>
    <w:rsid w:val="003B446A"/>
    <w:rsid w:val="003B44FA"/>
    <w:rsid w:val="003B46D0"/>
    <w:rsid w:val="003B477D"/>
    <w:rsid w:val="003B47A5"/>
    <w:rsid w:val="003B47DC"/>
    <w:rsid w:val="003B4814"/>
    <w:rsid w:val="003B49F9"/>
    <w:rsid w:val="003B4A8A"/>
    <w:rsid w:val="003B4BF0"/>
    <w:rsid w:val="003B4D1F"/>
    <w:rsid w:val="003B4DD6"/>
    <w:rsid w:val="003B5221"/>
    <w:rsid w:val="003B5351"/>
    <w:rsid w:val="003B539B"/>
    <w:rsid w:val="003B5501"/>
    <w:rsid w:val="003B5537"/>
    <w:rsid w:val="003B5628"/>
    <w:rsid w:val="003B56F2"/>
    <w:rsid w:val="003B57C7"/>
    <w:rsid w:val="003B58FF"/>
    <w:rsid w:val="003B5A46"/>
    <w:rsid w:val="003B5AD2"/>
    <w:rsid w:val="003B5AEE"/>
    <w:rsid w:val="003B5BAB"/>
    <w:rsid w:val="003B5CB9"/>
    <w:rsid w:val="003B5D37"/>
    <w:rsid w:val="003B5E28"/>
    <w:rsid w:val="003B60BD"/>
    <w:rsid w:val="003B60C2"/>
    <w:rsid w:val="003B610D"/>
    <w:rsid w:val="003B6126"/>
    <w:rsid w:val="003B6234"/>
    <w:rsid w:val="003B6347"/>
    <w:rsid w:val="003B66D1"/>
    <w:rsid w:val="003B691D"/>
    <w:rsid w:val="003B69B0"/>
    <w:rsid w:val="003B69F3"/>
    <w:rsid w:val="003B6B0A"/>
    <w:rsid w:val="003B6B30"/>
    <w:rsid w:val="003B6B98"/>
    <w:rsid w:val="003B6CA5"/>
    <w:rsid w:val="003B6DA6"/>
    <w:rsid w:val="003B6E4E"/>
    <w:rsid w:val="003B6EE4"/>
    <w:rsid w:val="003B6F98"/>
    <w:rsid w:val="003B6FC1"/>
    <w:rsid w:val="003B70EA"/>
    <w:rsid w:val="003B71DC"/>
    <w:rsid w:val="003B73A0"/>
    <w:rsid w:val="003B7666"/>
    <w:rsid w:val="003B7891"/>
    <w:rsid w:val="003B78E7"/>
    <w:rsid w:val="003B7FC0"/>
    <w:rsid w:val="003C00D9"/>
    <w:rsid w:val="003C02CA"/>
    <w:rsid w:val="003C0CCB"/>
    <w:rsid w:val="003C0EAD"/>
    <w:rsid w:val="003C10D1"/>
    <w:rsid w:val="003C1220"/>
    <w:rsid w:val="003C13E5"/>
    <w:rsid w:val="003C1863"/>
    <w:rsid w:val="003C1880"/>
    <w:rsid w:val="003C19C0"/>
    <w:rsid w:val="003C19EE"/>
    <w:rsid w:val="003C1B0D"/>
    <w:rsid w:val="003C1BF1"/>
    <w:rsid w:val="003C1DC4"/>
    <w:rsid w:val="003C1DDA"/>
    <w:rsid w:val="003C1DF7"/>
    <w:rsid w:val="003C1DFD"/>
    <w:rsid w:val="003C1F54"/>
    <w:rsid w:val="003C1FB7"/>
    <w:rsid w:val="003C1FF4"/>
    <w:rsid w:val="003C21B0"/>
    <w:rsid w:val="003C2252"/>
    <w:rsid w:val="003C2347"/>
    <w:rsid w:val="003C2561"/>
    <w:rsid w:val="003C25B8"/>
    <w:rsid w:val="003C278C"/>
    <w:rsid w:val="003C29C9"/>
    <w:rsid w:val="003C2B35"/>
    <w:rsid w:val="003C2BC7"/>
    <w:rsid w:val="003C2DB5"/>
    <w:rsid w:val="003C2E01"/>
    <w:rsid w:val="003C2F02"/>
    <w:rsid w:val="003C2FAC"/>
    <w:rsid w:val="003C3075"/>
    <w:rsid w:val="003C30B5"/>
    <w:rsid w:val="003C3144"/>
    <w:rsid w:val="003C32B1"/>
    <w:rsid w:val="003C3347"/>
    <w:rsid w:val="003C33AC"/>
    <w:rsid w:val="003C3449"/>
    <w:rsid w:val="003C3616"/>
    <w:rsid w:val="003C3982"/>
    <w:rsid w:val="003C3AFE"/>
    <w:rsid w:val="003C3B5A"/>
    <w:rsid w:val="003C3BDC"/>
    <w:rsid w:val="003C3BF7"/>
    <w:rsid w:val="003C3CE5"/>
    <w:rsid w:val="003C3DC3"/>
    <w:rsid w:val="003C3DED"/>
    <w:rsid w:val="003C3EBA"/>
    <w:rsid w:val="003C3FE5"/>
    <w:rsid w:val="003C4030"/>
    <w:rsid w:val="003C4070"/>
    <w:rsid w:val="003C40E6"/>
    <w:rsid w:val="003C4222"/>
    <w:rsid w:val="003C4354"/>
    <w:rsid w:val="003C4416"/>
    <w:rsid w:val="003C456E"/>
    <w:rsid w:val="003C45D4"/>
    <w:rsid w:val="003C4644"/>
    <w:rsid w:val="003C471B"/>
    <w:rsid w:val="003C476E"/>
    <w:rsid w:val="003C48F4"/>
    <w:rsid w:val="003C4C54"/>
    <w:rsid w:val="003C4D85"/>
    <w:rsid w:val="003C509B"/>
    <w:rsid w:val="003C513F"/>
    <w:rsid w:val="003C5455"/>
    <w:rsid w:val="003C5561"/>
    <w:rsid w:val="003C56BF"/>
    <w:rsid w:val="003C5B7E"/>
    <w:rsid w:val="003C5CA3"/>
    <w:rsid w:val="003C5CC6"/>
    <w:rsid w:val="003C5CCA"/>
    <w:rsid w:val="003C601F"/>
    <w:rsid w:val="003C6040"/>
    <w:rsid w:val="003C622E"/>
    <w:rsid w:val="003C63EB"/>
    <w:rsid w:val="003C681C"/>
    <w:rsid w:val="003C6882"/>
    <w:rsid w:val="003C692A"/>
    <w:rsid w:val="003C6E8F"/>
    <w:rsid w:val="003C7061"/>
    <w:rsid w:val="003C73C9"/>
    <w:rsid w:val="003C742F"/>
    <w:rsid w:val="003C745F"/>
    <w:rsid w:val="003C750C"/>
    <w:rsid w:val="003C755C"/>
    <w:rsid w:val="003C75D7"/>
    <w:rsid w:val="003C760E"/>
    <w:rsid w:val="003C7758"/>
    <w:rsid w:val="003C7804"/>
    <w:rsid w:val="003C78E0"/>
    <w:rsid w:val="003C78E2"/>
    <w:rsid w:val="003C790C"/>
    <w:rsid w:val="003C7A9B"/>
    <w:rsid w:val="003C7CC5"/>
    <w:rsid w:val="003C7D63"/>
    <w:rsid w:val="003C7E3D"/>
    <w:rsid w:val="003C7E5E"/>
    <w:rsid w:val="003C7EBA"/>
    <w:rsid w:val="003C7F7C"/>
    <w:rsid w:val="003D0028"/>
    <w:rsid w:val="003D0472"/>
    <w:rsid w:val="003D07C0"/>
    <w:rsid w:val="003D081C"/>
    <w:rsid w:val="003D0949"/>
    <w:rsid w:val="003D105C"/>
    <w:rsid w:val="003D111C"/>
    <w:rsid w:val="003D121A"/>
    <w:rsid w:val="003D1275"/>
    <w:rsid w:val="003D1348"/>
    <w:rsid w:val="003D15FA"/>
    <w:rsid w:val="003D1754"/>
    <w:rsid w:val="003D1E22"/>
    <w:rsid w:val="003D1F2A"/>
    <w:rsid w:val="003D1FE6"/>
    <w:rsid w:val="003D2218"/>
    <w:rsid w:val="003D2219"/>
    <w:rsid w:val="003D2245"/>
    <w:rsid w:val="003D230F"/>
    <w:rsid w:val="003D261C"/>
    <w:rsid w:val="003D2753"/>
    <w:rsid w:val="003D2824"/>
    <w:rsid w:val="003D290D"/>
    <w:rsid w:val="003D29AD"/>
    <w:rsid w:val="003D2B68"/>
    <w:rsid w:val="003D2B92"/>
    <w:rsid w:val="003D2BF5"/>
    <w:rsid w:val="003D2C1F"/>
    <w:rsid w:val="003D2F19"/>
    <w:rsid w:val="003D2F6D"/>
    <w:rsid w:val="003D3006"/>
    <w:rsid w:val="003D3017"/>
    <w:rsid w:val="003D3066"/>
    <w:rsid w:val="003D3099"/>
    <w:rsid w:val="003D32ED"/>
    <w:rsid w:val="003D3487"/>
    <w:rsid w:val="003D354E"/>
    <w:rsid w:val="003D38AE"/>
    <w:rsid w:val="003D3C0B"/>
    <w:rsid w:val="003D3C93"/>
    <w:rsid w:val="003D3E27"/>
    <w:rsid w:val="003D3F53"/>
    <w:rsid w:val="003D40A7"/>
    <w:rsid w:val="003D434A"/>
    <w:rsid w:val="003D4502"/>
    <w:rsid w:val="003D4725"/>
    <w:rsid w:val="003D476D"/>
    <w:rsid w:val="003D4A25"/>
    <w:rsid w:val="003D4D25"/>
    <w:rsid w:val="003D4D29"/>
    <w:rsid w:val="003D4ECB"/>
    <w:rsid w:val="003D5346"/>
    <w:rsid w:val="003D556B"/>
    <w:rsid w:val="003D561A"/>
    <w:rsid w:val="003D564A"/>
    <w:rsid w:val="003D56AA"/>
    <w:rsid w:val="003D5770"/>
    <w:rsid w:val="003D5778"/>
    <w:rsid w:val="003D5A6A"/>
    <w:rsid w:val="003D61C1"/>
    <w:rsid w:val="003D6299"/>
    <w:rsid w:val="003D647C"/>
    <w:rsid w:val="003D6531"/>
    <w:rsid w:val="003D66D8"/>
    <w:rsid w:val="003D67BD"/>
    <w:rsid w:val="003D6804"/>
    <w:rsid w:val="003D685F"/>
    <w:rsid w:val="003D6876"/>
    <w:rsid w:val="003D6985"/>
    <w:rsid w:val="003D6AE6"/>
    <w:rsid w:val="003D6B4E"/>
    <w:rsid w:val="003D6C95"/>
    <w:rsid w:val="003D6D90"/>
    <w:rsid w:val="003D6F17"/>
    <w:rsid w:val="003D6F31"/>
    <w:rsid w:val="003D7099"/>
    <w:rsid w:val="003D717D"/>
    <w:rsid w:val="003D736E"/>
    <w:rsid w:val="003D73EB"/>
    <w:rsid w:val="003D746D"/>
    <w:rsid w:val="003D7493"/>
    <w:rsid w:val="003D7761"/>
    <w:rsid w:val="003D79A7"/>
    <w:rsid w:val="003D7A9C"/>
    <w:rsid w:val="003D7C66"/>
    <w:rsid w:val="003D7D00"/>
    <w:rsid w:val="003D7E64"/>
    <w:rsid w:val="003E0067"/>
    <w:rsid w:val="003E0247"/>
    <w:rsid w:val="003E048D"/>
    <w:rsid w:val="003E04E5"/>
    <w:rsid w:val="003E04F3"/>
    <w:rsid w:val="003E0A98"/>
    <w:rsid w:val="003E0AB4"/>
    <w:rsid w:val="003E0BEC"/>
    <w:rsid w:val="003E0D35"/>
    <w:rsid w:val="003E0DC5"/>
    <w:rsid w:val="003E0FC9"/>
    <w:rsid w:val="003E1121"/>
    <w:rsid w:val="003E13DC"/>
    <w:rsid w:val="003E1450"/>
    <w:rsid w:val="003E14E9"/>
    <w:rsid w:val="003E1553"/>
    <w:rsid w:val="003E17BA"/>
    <w:rsid w:val="003E17C6"/>
    <w:rsid w:val="003E1982"/>
    <w:rsid w:val="003E1A03"/>
    <w:rsid w:val="003E1BB9"/>
    <w:rsid w:val="003E1BEF"/>
    <w:rsid w:val="003E1C02"/>
    <w:rsid w:val="003E1C04"/>
    <w:rsid w:val="003E2028"/>
    <w:rsid w:val="003E205E"/>
    <w:rsid w:val="003E2077"/>
    <w:rsid w:val="003E256A"/>
    <w:rsid w:val="003E25C6"/>
    <w:rsid w:val="003E2606"/>
    <w:rsid w:val="003E27A1"/>
    <w:rsid w:val="003E282C"/>
    <w:rsid w:val="003E29A6"/>
    <w:rsid w:val="003E2AB9"/>
    <w:rsid w:val="003E2B32"/>
    <w:rsid w:val="003E2E9A"/>
    <w:rsid w:val="003E2EEE"/>
    <w:rsid w:val="003E30E5"/>
    <w:rsid w:val="003E32FC"/>
    <w:rsid w:val="003E330F"/>
    <w:rsid w:val="003E335F"/>
    <w:rsid w:val="003E33BA"/>
    <w:rsid w:val="003E3400"/>
    <w:rsid w:val="003E3493"/>
    <w:rsid w:val="003E3666"/>
    <w:rsid w:val="003E368C"/>
    <w:rsid w:val="003E3836"/>
    <w:rsid w:val="003E3A9C"/>
    <w:rsid w:val="003E3D01"/>
    <w:rsid w:val="003E3D59"/>
    <w:rsid w:val="003E3DF6"/>
    <w:rsid w:val="003E3E93"/>
    <w:rsid w:val="003E400B"/>
    <w:rsid w:val="003E42C2"/>
    <w:rsid w:val="003E42E4"/>
    <w:rsid w:val="003E4336"/>
    <w:rsid w:val="003E4422"/>
    <w:rsid w:val="003E446B"/>
    <w:rsid w:val="003E46E8"/>
    <w:rsid w:val="003E4873"/>
    <w:rsid w:val="003E49F9"/>
    <w:rsid w:val="003E4B0E"/>
    <w:rsid w:val="003E4D92"/>
    <w:rsid w:val="003E502B"/>
    <w:rsid w:val="003E5161"/>
    <w:rsid w:val="003E51D8"/>
    <w:rsid w:val="003E5226"/>
    <w:rsid w:val="003E522D"/>
    <w:rsid w:val="003E53CD"/>
    <w:rsid w:val="003E53F6"/>
    <w:rsid w:val="003E57C0"/>
    <w:rsid w:val="003E57EF"/>
    <w:rsid w:val="003E59B2"/>
    <w:rsid w:val="003E5A10"/>
    <w:rsid w:val="003E5A60"/>
    <w:rsid w:val="003E5A79"/>
    <w:rsid w:val="003E5BB9"/>
    <w:rsid w:val="003E5E4A"/>
    <w:rsid w:val="003E61C7"/>
    <w:rsid w:val="003E62D4"/>
    <w:rsid w:val="003E654B"/>
    <w:rsid w:val="003E68FE"/>
    <w:rsid w:val="003E6A3C"/>
    <w:rsid w:val="003E6B56"/>
    <w:rsid w:val="003E6BC2"/>
    <w:rsid w:val="003E6C16"/>
    <w:rsid w:val="003E6FE7"/>
    <w:rsid w:val="003E70BD"/>
    <w:rsid w:val="003E71E6"/>
    <w:rsid w:val="003E75BB"/>
    <w:rsid w:val="003E76B1"/>
    <w:rsid w:val="003E775F"/>
    <w:rsid w:val="003E787D"/>
    <w:rsid w:val="003E78F7"/>
    <w:rsid w:val="003E7C10"/>
    <w:rsid w:val="003E7E2D"/>
    <w:rsid w:val="003F0108"/>
    <w:rsid w:val="003F03A8"/>
    <w:rsid w:val="003F0633"/>
    <w:rsid w:val="003F070C"/>
    <w:rsid w:val="003F07D4"/>
    <w:rsid w:val="003F080D"/>
    <w:rsid w:val="003F0856"/>
    <w:rsid w:val="003F0A9A"/>
    <w:rsid w:val="003F0B0A"/>
    <w:rsid w:val="003F0B1F"/>
    <w:rsid w:val="003F0C0E"/>
    <w:rsid w:val="003F0E34"/>
    <w:rsid w:val="003F0E65"/>
    <w:rsid w:val="003F0E73"/>
    <w:rsid w:val="003F1144"/>
    <w:rsid w:val="003F1294"/>
    <w:rsid w:val="003F13E4"/>
    <w:rsid w:val="003F1439"/>
    <w:rsid w:val="003F14C3"/>
    <w:rsid w:val="003F14E0"/>
    <w:rsid w:val="003F1642"/>
    <w:rsid w:val="003F17A3"/>
    <w:rsid w:val="003F1934"/>
    <w:rsid w:val="003F1A63"/>
    <w:rsid w:val="003F1AB3"/>
    <w:rsid w:val="003F1AF5"/>
    <w:rsid w:val="003F1B4F"/>
    <w:rsid w:val="003F1BA4"/>
    <w:rsid w:val="003F1BD6"/>
    <w:rsid w:val="003F1E26"/>
    <w:rsid w:val="003F1F45"/>
    <w:rsid w:val="003F2007"/>
    <w:rsid w:val="003F220B"/>
    <w:rsid w:val="003F2367"/>
    <w:rsid w:val="003F238A"/>
    <w:rsid w:val="003F23A5"/>
    <w:rsid w:val="003F24A6"/>
    <w:rsid w:val="003F24EA"/>
    <w:rsid w:val="003F2790"/>
    <w:rsid w:val="003F27CD"/>
    <w:rsid w:val="003F281B"/>
    <w:rsid w:val="003F29F3"/>
    <w:rsid w:val="003F29FF"/>
    <w:rsid w:val="003F2DF3"/>
    <w:rsid w:val="003F2ED3"/>
    <w:rsid w:val="003F3004"/>
    <w:rsid w:val="003F3036"/>
    <w:rsid w:val="003F31E6"/>
    <w:rsid w:val="003F31F4"/>
    <w:rsid w:val="003F31FE"/>
    <w:rsid w:val="003F350D"/>
    <w:rsid w:val="003F350E"/>
    <w:rsid w:val="003F36A9"/>
    <w:rsid w:val="003F3718"/>
    <w:rsid w:val="003F3E8E"/>
    <w:rsid w:val="003F41CD"/>
    <w:rsid w:val="003F45A6"/>
    <w:rsid w:val="003F4616"/>
    <w:rsid w:val="003F47FC"/>
    <w:rsid w:val="003F487D"/>
    <w:rsid w:val="003F49E1"/>
    <w:rsid w:val="003F4AA9"/>
    <w:rsid w:val="003F4B90"/>
    <w:rsid w:val="003F4BB4"/>
    <w:rsid w:val="003F4D97"/>
    <w:rsid w:val="003F503A"/>
    <w:rsid w:val="003F5113"/>
    <w:rsid w:val="003F51B4"/>
    <w:rsid w:val="003F543E"/>
    <w:rsid w:val="003F5517"/>
    <w:rsid w:val="003F5573"/>
    <w:rsid w:val="003F55E0"/>
    <w:rsid w:val="003F5786"/>
    <w:rsid w:val="003F5A92"/>
    <w:rsid w:val="003F5B34"/>
    <w:rsid w:val="003F5C6D"/>
    <w:rsid w:val="003F5D04"/>
    <w:rsid w:val="003F5DB7"/>
    <w:rsid w:val="003F5DED"/>
    <w:rsid w:val="003F5EAF"/>
    <w:rsid w:val="003F6078"/>
    <w:rsid w:val="003F60CD"/>
    <w:rsid w:val="003F61CE"/>
    <w:rsid w:val="003F63AD"/>
    <w:rsid w:val="003F66A9"/>
    <w:rsid w:val="003F68F0"/>
    <w:rsid w:val="003F698E"/>
    <w:rsid w:val="003F69B5"/>
    <w:rsid w:val="003F6CFF"/>
    <w:rsid w:val="003F6D20"/>
    <w:rsid w:val="003F6F1E"/>
    <w:rsid w:val="003F7284"/>
    <w:rsid w:val="003F7301"/>
    <w:rsid w:val="003F7513"/>
    <w:rsid w:val="003F75D3"/>
    <w:rsid w:val="003F7716"/>
    <w:rsid w:val="003F7845"/>
    <w:rsid w:val="003F7BCF"/>
    <w:rsid w:val="003F7CCD"/>
    <w:rsid w:val="003F7F8B"/>
    <w:rsid w:val="00400002"/>
    <w:rsid w:val="0040006A"/>
    <w:rsid w:val="00400490"/>
    <w:rsid w:val="004004B4"/>
    <w:rsid w:val="00400505"/>
    <w:rsid w:val="00400622"/>
    <w:rsid w:val="00400643"/>
    <w:rsid w:val="00400AB7"/>
    <w:rsid w:val="00400B13"/>
    <w:rsid w:val="00400B64"/>
    <w:rsid w:val="00400CB2"/>
    <w:rsid w:val="00400CFD"/>
    <w:rsid w:val="00400D3A"/>
    <w:rsid w:val="00400DA5"/>
    <w:rsid w:val="00400E10"/>
    <w:rsid w:val="00400E29"/>
    <w:rsid w:val="00400E31"/>
    <w:rsid w:val="004010C9"/>
    <w:rsid w:val="004010D8"/>
    <w:rsid w:val="00401199"/>
    <w:rsid w:val="00401211"/>
    <w:rsid w:val="00401238"/>
    <w:rsid w:val="0040131A"/>
    <w:rsid w:val="00401411"/>
    <w:rsid w:val="004015EE"/>
    <w:rsid w:val="00401ACF"/>
    <w:rsid w:val="00401BE9"/>
    <w:rsid w:val="00401C4E"/>
    <w:rsid w:val="00401CEA"/>
    <w:rsid w:val="00401D48"/>
    <w:rsid w:val="00401D96"/>
    <w:rsid w:val="00401DA9"/>
    <w:rsid w:val="00401EB8"/>
    <w:rsid w:val="00402171"/>
    <w:rsid w:val="00402216"/>
    <w:rsid w:val="0040238A"/>
    <w:rsid w:val="0040240C"/>
    <w:rsid w:val="00402448"/>
    <w:rsid w:val="00402570"/>
    <w:rsid w:val="004025F1"/>
    <w:rsid w:val="0040275F"/>
    <w:rsid w:val="00402A29"/>
    <w:rsid w:val="00402A59"/>
    <w:rsid w:val="00402AB3"/>
    <w:rsid w:val="00402BE6"/>
    <w:rsid w:val="00402CB8"/>
    <w:rsid w:val="00402DBB"/>
    <w:rsid w:val="00402EA1"/>
    <w:rsid w:val="004030C3"/>
    <w:rsid w:val="0040321F"/>
    <w:rsid w:val="00403229"/>
    <w:rsid w:val="00403310"/>
    <w:rsid w:val="00403441"/>
    <w:rsid w:val="00403446"/>
    <w:rsid w:val="00403795"/>
    <w:rsid w:val="004038D2"/>
    <w:rsid w:val="004039FD"/>
    <w:rsid w:val="00403AB5"/>
    <w:rsid w:val="00403AB8"/>
    <w:rsid w:val="00403AC0"/>
    <w:rsid w:val="00403C39"/>
    <w:rsid w:val="00403C58"/>
    <w:rsid w:val="00403CA9"/>
    <w:rsid w:val="00403D71"/>
    <w:rsid w:val="00403D72"/>
    <w:rsid w:val="00403E8B"/>
    <w:rsid w:val="00404117"/>
    <w:rsid w:val="0040411F"/>
    <w:rsid w:val="00404172"/>
    <w:rsid w:val="004041CF"/>
    <w:rsid w:val="00404224"/>
    <w:rsid w:val="0040425F"/>
    <w:rsid w:val="004042F0"/>
    <w:rsid w:val="00404311"/>
    <w:rsid w:val="004043C9"/>
    <w:rsid w:val="00404829"/>
    <w:rsid w:val="00404AF9"/>
    <w:rsid w:val="00404B3B"/>
    <w:rsid w:val="00404EC1"/>
    <w:rsid w:val="004050BE"/>
    <w:rsid w:val="0040511A"/>
    <w:rsid w:val="00405305"/>
    <w:rsid w:val="0040539E"/>
    <w:rsid w:val="004053CB"/>
    <w:rsid w:val="0040546D"/>
    <w:rsid w:val="00405520"/>
    <w:rsid w:val="004055CC"/>
    <w:rsid w:val="004056A8"/>
    <w:rsid w:val="0040574B"/>
    <w:rsid w:val="0040574F"/>
    <w:rsid w:val="0040580F"/>
    <w:rsid w:val="0040584B"/>
    <w:rsid w:val="004058FB"/>
    <w:rsid w:val="00405A18"/>
    <w:rsid w:val="00405A22"/>
    <w:rsid w:val="00405AAD"/>
    <w:rsid w:val="00405B0D"/>
    <w:rsid w:val="00405B20"/>
    <w:rsid w:val="00405B98"/>
    <w:rsid w:val="00405C18"/>
    <w:rsid w:val="00405C51"/>
    <w:rsid w:val="00405CF3"/>
    <w:rsid w:val="0040602F"/>
    <w:rsid w:val="0040628E"/>
    <w:rsid w:val="00406400"/>
    <w:rsid w:val="0040642F"/>
    <w:rsid w:val="00406446"/>
    <w:rsid w:val="004064B7"/>
    <w:rsid w:val="00406687"/>
    <w:rsid w:val="00406883"/>
    <w:rsid w:val="0040688A"/>
    <w:rsid w:val="00406C2C"/>
    <w:rsid w:val="00406C55"/>
    <w:rsid w:val="00406D9E"/>
    <w:rsid w:val="00406E59"/>
    <w:rsid w:val="0040707C"/>
    <w:rsid w:val="00407121"/>
    <w:rsid w:val="004072F4"/>
    <w:rsid w:val="004073DE"/>
    <w:rsid w:val="004073FF"/>
    <w:rsid w:val="004074C0"/>
    <w:rsid w:val="004076A9"/>
    <w:rsid w:val="00407799"/>
    <w:rsid w:val="004077A5"/>
    <w:rsid w:val="00407817"/>
    <w:rsid w:val="00407A8C"/>
    <w:rsid w:val="00407BA4"/>
    <w:rsid w:val="00407C19"/>
    <w:rsid w:val="00407CF5"/>
    <w:rsid w:val="00407DA6"/>
    <w:rsid w:val="00407E78"/>
    <w:rsid w:val="00410007"/>
    <w:rsid w:val="00410264"/>
    <w:rsid w:val="0041034E"/>
    <w:rsid w:val="0041035D"/>
    <w:rsid w:val="0041036D"/>
    <w:rsid w:val="004103E0"/>
    <w:rsid w:val="004104E7"/>
    <w:rsid w:val="004108AE"/>
    <w:rsid w:val="00410983"/>
    <w:rsid w:val="004109CC"/>
    <w:rsid w:val="00410FC7"/>
    <w:rsid w:val="00411192"/>
    <w:rsid w:val="00411252"/>
    <w:rsid w:val="00411291"/>
    <w:rsid w:val="004113E4"/>
    <w:rsid w:val="00411515"/>
    <w:rsid w:val="00411697"/>
    <w:rsid w:val="004118BE"/>
    <w:rsid w:val="00411BED"/>
    <w:rsid w:val="00411EE4"/>
    <w:rsid w:val="00412084"/>
    <w:rsid w:val="00412133"/>
    <w:rsid w:val="0041232B"/>
    <w:rsid w:val="004123DA"/>
    <w:rsid w:val="00412534"/>
    <w:rsid w:val="004126E5"/>
    <w:rsid w:val="004127D2"/>
    <w:rsid w:val="004129BD"/>
    <w:rsid w:val="004129E7"/>
    <w:rsid w:val="00412D75"/>
    <w:rsid w:val="00413078"/>
    <w:rsid w:val="004133B8"/>
    <w:rsid w:val="004135AF"/>
    <w:rsid w:val="00413806"/>
    <w:rsid w:val="00413C9D"/>
    <w:rsid w:val="00413D53"/>
    <w:rsid w:val="00413F7B"/>
    <w:rsid w:val="00413FC3"/>
    <w:rsid w:val="00413FE6"/>
    <w:rsid w:val="004140CB"/>
    <w:rsid w:val="00414376"/>
    <w:rsid w:val="00414876"/>
    <w:rsid w:val="00414C3D"/>
    <w:rsid w:val="00414F7D"/>
    <w:rsid w:val="004150D1"/>
    <w:rsid w:val="0041534C"/>
    <w:rsid w:val="00415504"/>
    <w:rsid w:val="00415518"/>
    <w:rsid w:val="00415B93"/>
    <w:rsid w:val="00415D47"/>
    <w:rsid w:val="00415D52"/>
    <w:rsid w:val="00415EE9"/>
    <w:rsid w:val="00415F62"/>
    <w:rsid w:val="004160E4"/>
    <w:rsid w:val="004162AE"/>
    <w:rsid w:val="00416483"/>
    <w:rsid w:val="0041654F"/>
    <w:rsid w:val="004165AD"/>
    <w:rsid w:val="0041681F"/>
    <w:rsid w:val="00416888"/>
    <w:rsid w:val="004168ED"/>
    <w:rsid w:val="00416B31"/>
    <w:rsid w:val="00416C0D"/>
    <w:rsid w:val="00416CC8"/>
    <w:rsid w:val="00416E5F"/>
    <w:rsid w:val="00416E64"/>
    <w:rsid w:val="00416F15"/>
    <w:rsid w:val="00417183"/>
    <w:rsid w:val="0041723E"/>
    <w:rsid w:val="004173F3"/>
    <w:rsid w:val="00417435"/>
    <w:rsid w:val="0041758A"/>
    <w:rsid w:val="004176A9"/>
    <w:rsid w:val="00417801"/>
    <w:rsid w:val="00417C3F"/>
    <w:rsid w:val="00420061"/>
    <w:rsid w:val="00420141"/>
    <w:rsid w:val="004201E2"/>
    <w:rsid w:val="00420297"/>
    <w:rsid w:val="004202CD"/>
    <w:rsid w:val="0042038D"/>
    <w:rsid w:val="00420558"/>
    <w:rsid w:val="00420597"/>
    <w:rsid w:val="004205F3"/>
    <w:rsid w:val="00420609"/>
    <w:rsid w:val="0042069B"/>
    <w:rsid w:val="0042082A"/>
    <w:rsid w:val="00420931"/>
    <w:rsid w:val="00420987"/>
    <w:rsid w:val="00420B09"/>
    <w:rsid w:val="00420DBF"/>
    <w:rsid w:val="0042100F"/>
    <w:rsid w:val="0042102B"/>
    <w:rsid w:val="004210C2"/>
    <w:rsid w:val="0042113C"/>
    <w:rsid w:val="0042119D"/>
    <w:rsid w:val="0042123E"/>
    <w:rsid w:val="0042128B"/>
    <w:rsid w:val="004213BC"/>
    <w:rsid w:val="004213C8"/>
    <w:rsid w:val="0042185E"/>
    <w:rsid w:val="004218C7"/>
    <w:rsid w:val="00421986"/>
    <w:rsid w:val="004219E9"/>
    <w:rsid w:val="00421A9E"/>
    <w:rsid w:val="004220FB"/>
    <w:rsid w:val="00422159"/>
    <w:rsid w:val="00422288"/>
    <w:rsid w:val="004222FF"/>
    <w:rsid w:val="0042250A"/>
    <w:rsid w:val="0042250D"/>
    <w:rsid w:val="004227B8"/>
    <w:rsid w:val="00422830"/>
    <w:rsid w:val="00422A54"/>
    <w:rsid w:val="00422BBF"/>
    <w:rsid w:val="00422BD4"/>
    <w:rsid w:val="00422CD1"/>
    <w:rsid w:val="00422EB4"/>
    <w:rsid w:val="00422F44"/>
    <w:rsid w:val="00422F88"/>
    <w:rsid w:val="0042313E"/>
    <w:rsid w:val="004232D1"/>
    <w:rsid w:val="0042337B"/>
    <w:rsid w:val="004235B9"/>
    <w:rsid w:val="00423701"/>
    <w:rsid w:val="004237E5"/>
    <w:rsid w:val="00423806"/>
    <w:rsid w:val="00423816"/>
    <w:rsid w:val="004239B2"/>
    <w:rsid w:val="00423C17"/>
    <w:rsid w:val="00423DB1"/>
    <w:rsid w:val="00423DFD"/>
    <w:rsid w:val="00423E8B"/>
    <w:rsid w:val="00423EA8"/>
    <w:rsid w:val="00423F4A"/>
    <w:rsid w:val="00423FAE"/>
    <w:rsid w:val="00424077"/>
    <w:rsid w:val="004240A5"/>
    <w:rsid w:val="004241F7"/>
    <w:rsid w:val="004242F6"/>
    <w:rsid w:val="00424511"/>
    <w:rsid w:val="00424738"/>
    <w:rsid w:val="00424788"/>
    <w:rsid w:val="00424EDC"/>
    <w:rsid w:val="00425097"/>
    <w:rsid w:val="004251D4"/>
    <w:rsid w:val="00425635"/>
    <w:rsid w:val="0042569D"/>
    <w:rsid w:val="004256C7"/>
    <w:rsid w:val="004257CC"/>
    <w:rsid w:val="004257DE"/>
    <w:rsid w:val="00425989"/>
    <w:rsid w:val="00425A54"/>
    <w:rsid w:val="00426283"/>
    <w:rsid w:val="00426391"/>
    <w:rsid w:val="0042642B"/>
    <w:rsid w:val="00426479"/>
    <w:rsid w:val="004266C1"/>
    <w:rsid w:val="00426762"/>
    <w:rsid w:val="004268AC"/>
    <w:rsid w:val="00426AE7"/>
    <w:rsid w:val="00426B0C"/>
    <w:rsid w:val="00426B23"/>
    <w:rsid w:val="00426C37"/>
    <w:rsid w:val="00426D9D"/>
    <w:rsid w:val="00426E66"/>
    <w:rsid w:val="00427057"/>
    <w:rsid w:val="004270C6"/>
    <w:rsid w:val="004270D8"/>
    <w:rsid w:val="004270E7"/>
    <w:rsid w:val="00427271"/>
    <w:rsid w:val="004273BA"/>
    <w:rsid w:val="00427459"/>
    <w:rsid w:val="004275AB"/>
    <w:rsid w:val="00427872"/>
    <w:rsid w:val="004278DF"/>
    <w:rsid w:val="00427A60"/>
    <w:rsid w:val="00427F39"/>
    <w:rsid w:val="00430277"/>
    <w:rsid w:val="004304E7"/>
    <w:rsid w:val="004305F7"/>
    <w:rsid w:val="004307DC"/>
    <w:rsid w:val="0043093E"/>
    <w:rsid w:val="00430946"/>
    <w:rsid w:val="0043095C"/>
    <w:rsid w:val="00430C61"/>
    <w:rsid w:val="00430CA9"/>
    <w:rsid w:val="00430CF4"/>
    <w:rsid w:val="00430D51"/>
    <w:rsid w:val="00430E26"/>
    <w:rsid w:val="00430F9B"/>
    <w:rsid w:val="004310F9"/>
    <w:rsid w:val="0043111D"/>
    <w:rsid w:val="00431159"/>
    <w:rsid w:val="004311A5"/>
    <w:rsid w:val="004312E8"/>
    <w:rsid w:val="0043140B"/>
    <w:rsid w:val="0043144D"/>
    <w:rsid w:val="00431748"/>
    <w:rsid w:val="004317C3"/>
    <w:rsid w:val="004318A3"/>
    <w:rsid w:val="0043197D"/>
    <w:rsid w:val="004319C2"/>
    <w:rsid w:val="00431C19"/>
    <w:rsid w:val="0043221D"/>
    <w:rsid w:val="00432278"/>
    <w:rsid w:val="00432494"/>
    <w:rsid w:val="00432571"/>
    <w:rsid w:val="0043257A"/>
    <w:rsid w:val="0043261E"/>
    <w:rsid w:val="004328D3"/>
    <w:rsid w:val="004329DB"/>
    <w:rsid w:val="00432AA3"/>
    <w:rsid w:val="00432C60"/>
    <w:rsid w:val="00432CBD"/>
    <w:rsid w:val="00432D5C"/>
    <w:rsid w:val="00432FB1"/>
    <w:rsid w:val="00432FD9"/>
    <w:rsid w:val="0043311A"/>
    <w:rsid w:val="00433246"/>
    <w:rsid w:val="00433289"/>
    <w:rsid w:val="00433392"/>
    <w:rsid w:val="00433506"/>
    <w:rsid w:val="00433527"/>
    <w:rsid w:val="00433559"/>
    <w:rsid w:val="004335F7"/>
    <w:rsid w:val="00433628"/>
    <w:rsid w:val="004336C1"/>
    <w:rsid w:val="00433901"/>
    <w:rsid w:val="004339D7"/>
    <w:rsid w:val="00433A25"/>
    <w:rsid w:val="00433CD5"/>
    <w:rsid w:val="00433DA0"/>
    <w:rsid w:val="004340DB"/>
    <w:rsid w:val="004343F4"/>
    <w:rsid w:val="004344D7"/>
    <w:rsid w:val="004344E8"/>
    <w:rsid w:val="00434681"/>
    <w:rsid w:val="0043469B"/>
    <w:rsid w:val="00434781"/>
    <w:rsid w:val="00434876"/>
    <w:rsid w:val="00434A98"/>
    <w:rsid w:val="00434BBF"/>
    <w:rsid w:val="00434BE2"/>
    <w:rsid w:val="0043501A"/>
    <w:rsid w:val="0043503A"/>
    <w:rsid w:val="00435198"/>
    <w:rsid w:val="00435299"/>
    <w:rsid w:val="00435333"/>
    <w:rsid w:val="00435362"/>
    <w:rsid w:val="004353ED"/>
    <w:rsid w:val="004357E0"/>
    <w:rsid w:val="00435844"/>
    <w:rsid w:val="00435883"/>
    <w:rsid w:val="00435C64"/>
    <w:rsid w:val="00435EF0"/>
    <w:rsid w:val="0043628B"/>
    <w:rsid w:val="004362FE"/>
    <w:rsid w:val="004365E5"/>
    <w:rsid w:val="0043690F"/>
    <w:rsid w:val="00436A14"/>
    <w:rsid w:val="00436A25"/>
    <w:rsid w:val="00436A55"/>
    <w:rsid w:val="00436A7B"/>
    <w:rsid w:val="00436B7D"/>
    <w:rsid w:val="00436EB7"/>
    <w:rsid w:val="00437030"/>
    <w:rsid w:val="0043705E"/>
    <w:rsid w:val="004370DE"/>
    <w:rsid w:val="00437105"/>
    <w:rsid w:val="004371FF"/>
    <w:rsid w:val="004373FD"/>
    <w:rsid w:val="0043742B"/>
    <w:rsid w:val="0043763F"/>
    <w:rsid w:val="004376F6"/>
    <w:rsid w:val="004377A1"/>
    <w:rsid w:val="004377CF"/>
    <w:rsid w:val="0043781C"/>
    <w:rsid w:val="004378A1"/>
    <w:rsid w:val="0043794B"/>
    <w:rsid w:val="00437A28"/>
    <w:rsid w:val="00437AB9"/>
    <w:rsid w:val="00440019"/>
    <w:rsid w:val="00440041"/>
    <w:rsid w:val="004400B8"/>
    <w:rsid w:val="0044037C"/>
    <w:rsid w:val="004403AF"/>
    <w:rsid w:val="0044047B"/>
    <w:rsid w:val="0044051B"/>
    <w:rsid w:val="00440524"/>
    <w:rsid w:val="004406E6"/>
    <w:rsid w:val="004408DD"/>
    <w:rsid w:val="0044095B"/>
    <w:rsid w:val="00440AB8"/>
    <w:rsid w:val="00440D45"/>
    <w:rsid w:val="00440E20"/>
    <w:rsid w:val="00440EC5"/>
    <w:rsid w:val="0044121F"/>
    <w:rsid w:val="004414B8"/>
    <w:rsid w:val="00441581"/>
    <w:rsid w:val="004415D9"/>
    <w:rsid w:val="00441711"/>
    <w:rsid w:val="00441754"/>
    <w:rsid w:val="0044182F"/>
    <w:rsid w:val="004418E1"/>
    <w:rsid w:val="00441E21"/>
    <w:rsid w:val="00441F14"/>
    <w:rsid w:val="00441F8D"/>
    <w:rsid w:val="00442013"/>
    <w:rsid w:val="004420B2"/>
    <w:rsid w:val="004420F3"/>
    <w:rsid w:val="00442463"/>
    <w:rsid w:val="004426C9"/>
    <w:rsid w:val="004427D1"/>
    <w:rsid w:val="0044289B"/>
    <w:rsid w:val="00442978"/>
    <w:rsid w:val="00442AB4"/>
    <w:rsid w:val="00442D69"/>
    <w:rsid w:val="00442E6B"/>
    <w:rsid w:val="00442F69"/>
    <w:rsid w:val="004430EE"/>
    <w:rsid w:val="00443148"/>
    <w:rsid w:val="0044321D"/>
    <w:rsid w:val="00443251"/>
    <w:rsid w:val="004432CB"/>
    <w:rsid w:val="004432EF"/>
    <w:rsid w:val="00443300"/>
    <w:rsid w:val="004433F1"/>
    <w:rsid w:val="004436A2"/>
    <w:rsid w:val="00443736"/>
    <w:rsid w:val="00443A55"/>
    <w:rsid w:val="00443DAE"/>
    <w:rsid w:val="00443F7D"/>
    <w:rsid w:val="00444001"/>
    <w:rsid w:val="00444103"/>
    <w:rsid w:val="004444DF"/>
    <w:rsid w:val="004444F7"/>
    <w:rsid w:val="0044452B"/>
    <w:rsid w:val="004445EA"/>
    <w:rsid w:val="00444634"/>
    <w:rsid w:val="004446C2"/>
    <w:rsid w:val="00444772"/>
    <w:rsid w:val="00444925"/>
    <w:rsid w:val="00444A9D"/>
    <w:rsid w:val="00444ADD"/>
    <w:rsid w:val="00444C51"/>
    <w:rsid w:val="00444CF3"/>
    <w:rsid w:val="00444E7B"/>
    <w:rsid w:val="00444FCF"/>
    <w:rsid w:val="00445322"/>
    <w:rsid w:val="004453B7"/>
    <w:rsid w:val="004454D6"/>
    <w:rsid w:val="00445692"/>
    <w:rsid w:val="0044573E"/>
    <w:rsid w:val="00445858"/>
    <w:rsid w:val="00445A90"/>
    <w:rsid w:val="00445D1B"/>
    <w:rsid w:val="00446034"/>
    <w:rsid w:val="0044621F"/>
    <w:rsid w:val="0044637F"/>
    <w:rsid w:val="0044656E"/>
    <w:rsid w:val="00446714"/>
    <w:rsid w:val="004469BC"/>
    <w:rsid w:val="00446ADC"/>
    <w:rsid w:val="00446BC0"/>
    <w:rsid w:val="0044714C"/>
    <w:rsid w:val="004475E1"/>
    <w:rsid w:val="004475FD"/>
    <w:rsid w:val="00447672"/>
    <w:rsid w:val="004476CC"/>
    <w:rsid w:val="00447AA6"/>
    <w:rsid w:val="00447CF4"/>
    <w:rsid w:val="00447E52"/>
    <w:rsid w:val="00450070"/>
    <w:rsid w:val="0045009C"/>
    <w:rsid w:val="00450483"/>
    <w:rsid w:val="004505FE"/>
    <w:rsid w:val="004506E4"/>
    <w:rsid w:val="0045088A"/>
    <w:rsid w:val="00450A77"/>
    <w:rsid w:val="00450B8E"/>
    <w:rsid w:val="00450C50"/>
    <w:rsid w:val="00450D92"/>
    <w:rsid w:val="00450EF7"/>
    <w:rsid w:val="004513B9"/>
    <w:rsid w:val="0045165F"/>
    <w:rsid w:val="00451944"/>
    <w:rsid w:val="004519E2"/>
    <w:rsid w:val="004519E9"/>
    <w:rsid w:val="00451B86"/>
    <w:rsid w:val="00451CB2"/>
    <w:rsid w:val="00452005"/>
    <w:rsid w:val="00452495"/>
    <w:rsid w:val="004524EF"/>
    <w:rsid w:val="0045255B"/>
    <w:rsid w:val="00452573"/>
    <w:rsid w:val="0045258B"/>
    <w:rsid w:val="0045290B"/>
    <w:rsid w:val="0045297E"/>
    <w:rsid w:val="00452B48"/>
    <w:rsid w:val="00452DA4"/>
    <w:rsid w:val="00452DB9"/>
    <w:rsid w:val="00452E52"/>
    <w:rsid w:val="00452E87"/>
    <w:rsid w:val="00452F5C"/>
    <w:rsid w:val="00452FCE"/>
    <w:rsid w:val="00453279"/>
    <w:rsid w:val="004533B7"/>
    <w:rsid w:val="004534A0"/>
    <w:rsid w:val="00453574"/>
    <w:rsid w:val="00453758"/>
    <w:rsid w:val="0045378A"/>
    <w:rsid w:val="0045388B"/>
    <w:rsid w:val="004539AA"/>
    <w:rsid w:val="00453A4F"/>
    <w:rsid w:val="00453AA8"/>
    <w:rsid w:val="00453AB2"/>
    <w:rsid w:val="00453B6B"/>
    <w:rsid w:val="00453BA2"/>
    <w:rsid w:val="00453DF1"/>
    <w:rsid w:val="00453E2B"/>
    <w:rsid w:val="00454056"/>
    <w:rsid w:val="004540DA"/>
    <w:rsid w:val="0045414E"/>
    <w:rsid w:val="004542BA"/>
    <w:rsid w:val="00454366"/>
    <w:rsid w:val="00454442"/>
    <w:rsid w:val="004544D9"/>
    <w:rsid w:val="00454686"/>
    <w:rsid w:val="00454763"/>
    <w:rsid w:val="0045476F"/>
    <w:rsid w:val="0045481A"/>
    <w:rsid w:val="00454B2D"/>
    <w:rsid w:val="00454BC0"/>
    <w:rsid w:val="00454CDB"/>
    <w:rsid w:val="00454D0B"/>
    <w:rsid w:val="00454D1B"/>
    <w:rsid w:val="00454DB4"/>
    <w:rsid w:val="0045544E"/>
    <w:rsid w:val="004555D1"/>
    <w:rsid w:val="0045595C"/>
    <w:rsid w:val="00455AB3"/>
    <w:rsid w:val="00455DD0"/>
    <w:rsid w:val="00455ED0"/>
    <w:rsid w:val="00455F36"/>
    <w:rsid w:val="0045605B"/>
    <w:rsid w:val="004560B9"/>
    <w:rsid w:val="004560D5"/>
    <w:rsid w:val="00456114"/>
    <w:rsid w:val="0045647D"/>
    <w:rsid w:val="0045677D"/>
    <w:rsid w:val="00456AA5"/>
    <w:rsid w:val="00456B00"/>
    <w:rsid w:val="00456BB9"/>
    <w:rsid w:val="00456D1D"/>
    <w:rsid w:val="0045712C"/>
    <w:rsid w:val="00457165"/>
    <w:rsid w:val="004572B3"/>
    <w:rsid w:val="00457540"/>
    <w:rsid w:val="00457A14"/>
    <w:rsid w:val="00457A56"/>
    <w:rsid w:val="00457A6F"/>
    <w:rsid w:val="00457CD0"/>
    <w:rsid w:val="00457EC8"/>
    <w:rsid w:val="00460200"/>
    <w:rsid w:val="00460272"/>
    <w:rsid w:val="004603C5"/>
    <w:rsid w:val="0046049B"/>
    <w:rsid w:val="00460764"/>
    <w:rsid w:val="0046076B"/>
    <w:rsid w:val="00460932"/>
    <w:rsid w:val="00460AFD"/>
    <w:rsid w:val="00460C01"/>
    <w:rsid w:val="00460CC3"/>
    <w:rsid w:val="00460D98"/>
    <w:rsid w:val="00460F3F"/>
    <w:rsid w:val="00460FBE"/>
    <w:rsid w:val="0046104B"/>
    <w:rsid w:val="004610CF"/>
    <w:rsid w:val="0046120B"/>
    <w:rsid w:val="00461246"/>
    <w:rsid w:val="00461392"/>
    <w:rsid w:val="0046146C"/>
    <w:rsid w:val="00461528"/>
    <w:rsid w:val="0046173B"/>
    <w:rsid w:val="00461A19"/>
    <w:rsid w:val="00461A7C"/>
    <w:rsid w:val="00461ACD"/>
    <w:rsid w:val="00461D0A"/>
    <w:rsid w:val="00461D5B"/>
    <w:rsid w:val="00461E42"/>
    <w:rsid w:val="00462690"/>
    <w:rsid w:val="004626F6"/>
    <w:rsid w:val="004627B1"/>
    <w:rsid w:val="00462838"/>
    <w:rsid w:val="00462DF5"/>
    <w:rsid w:val="00462EA7"/>
    <w:rsid w:val="00463322"/>
    <w:rsid w:val="0046371C"/>
    <w:rsid w:val="004637F0"/>
    <w:rsid w:val="004639D0"/>
    <w:rsid w:val="00463AE8"/>
    <w:rsid w:val="00463B61"/>
    <w:rsid w:val="00463EE0"/>
    <w:rsid w:val="00464145"/>
    <w:rsid w:val="00464272"/>
    <w:rsid w:val="004643A7"/>
    <w:rsid w:val="0046469F"/>
    <w:rsid w:val="004646D5"/>
    <w:rsid w:val="00464851"/>
    <w:rsid w:val="004649BE"/>
    <w:rsid w:val="00464A48"/>
    <w:rsid w:val="00464B4A"/>
    <w:rsid w:val="00464C5A"/>
    <w:rsid w:val="00464D48"/>
    <w:rsid w:val="00464E32"/>
    <w:rsid w:val="00464ECD"/>
    <w:rsid w:val="00464EEB"/>
    <w:rsid w:val="00465085"/>
    <w:rsid w:val="004651CC"/>
    <w:rsid w:val="004651E6"/>
    <w:rsid w:val="00465463"/>
    <w:rsid w:val="00465515"/>
    <w:rsid w:val="00465569"/>
    <w:rsid w:val="004656AC"/>
    <w:rsid w:val="0046576D"/>
    <w:rsid w:val="004658C9"/>
    <w:rsid w:val="004659A8"/>
    <w:rsid w:val="00465A02"/>
    <w:rsid w:val="00465A50"/>
    <w:rsid w:val="00465BC2"/>
    <w:rsid w:val="00465CD9"/>
    <w:rsid w:val="00465D57"/>
    <w:rsid w:val="00465FE8"/>
    <w:rsid w:val="004660E0"/>
    <w:rsid w:val="00466427"/>
    <w:rsid w:val="0046649A"/>
    <w:rsid w:val="004664F8"/>
    <w:rsid w:val="004665D5"/>
    <w:rsid w:val="00466600"/>
    <w:rsid w:val="00466636"/>
    <w:rsid w:val="00466AF9"/>
    <w:rsid w:val="00466BC5"/>
    <w:rsid w:val="00466C02"/>
    <w:rsid w:val="00466C3B"/>
    <w:rsid w:val="00466DED"/>
    <w:rsid w:val="0046702B"/>
    <w:rsid w:val="004670AD"/>
    <w:rsid w:val="004673BC"/>
    <w:rsid w:val="004673CC"/>
    <w:rsid w:val="00467546"/>
    <w:rsid w:val="0046779B"/>
    <w:rsid w:val="0046794D"/>
    <w:rsid w:val="00467AB6"/>
    <w:rsid w:val="00467B31"/>
    <w:rsid w:val="00467D65"/>
    <w:rsid w:val="00467DD1"/>
    <w:rsid w:val="00467EA6"/>
    <w:rsid w:val="00467F2E"/>
    <w:rsid w:val="00467FC5"/>
    <w:rsid w:val="0047003E"/>
    <w:rsid w:val="0047025C"/>
    <w:rsid w:val="00470401"/>
    <w:rsid w:val="004706DB"/>
    <w:rsid w:val="004706ED"/>
    <w:rsid w:val="00470862"/>
    <w:rsid w:val="00470A78"/>
    <w:rsid w:val="00470B49"/>
    <w:rsid w:val="00470B74"/>
    <w:rsid w:val="00470C23"/>
    <w:rsid w:val="00470F01"/>
    <w:rsid w:val="0047107E"/>
    <w:rsid w:val="00471080"/>
    <w:rsid w:val="0047115E"/>
    <w:rsid w:val="004714A0"/>
    <w:rsid w:val="0047155F"/>
    <w:rsid w:val="004715BE"/>
    <w:rsid w:val="004716A2"/>
    <w:rsid w:val="00471DAA"/>
    <w:rsid w:val="00471EFD"/>
    <w:rsid w:val="00471F5E"/>
    <w:rsid w:val="00472382"/>
    <w:rsid w:val="004723D1"/>
    <w:rsid w:val="00472502"/>
    <w:rsid w:val="004725CA"/>
    <w:rsid w:val="00472AE0"/>
    <w:rsid w:val="00472C77"/>
    <w:rsid w:val="00472DEC"/>
    <w:rsid w:val="00472F75"/>
    <w:rsid w:val="004731AC"/>
    <w:rsid w:val="004731E7"/>
    <w:rsid w:val="0047353D"/>
    <w:rsid w:val="00473553"/>
    <w:rsid w:val="00473639"/>
    <w:rsid w:val="004736E6"/>
    <w:rsid w:val="004738E5"/>
    <w:rsid w:val="00473924"/>
    <w:rsid w:val="00473A9E"/>
    <w:rsid w:val="00473B51"/>
    <w:rsid w:val="00473B75"/>
    <w:rsid w:val="00473B87"/>
    <w:rsid w:val="00473BD9"/>
    <w:rsid w:val="00473C66"/>
    <w:rsid w:val="00473EC0"/>
    <w:rsid w:val="00473F81"/>
    <w:rsid w:val="00473FA8"/>
    <w:rsid w:val="00474084"/>
    <w:rsid w:val="004742C2"/>
    <w:rsid w:val="004743A6"/>
    <w:rsid w:val="004743B4"/>
    <w:rsid w:val="004743D9"/>
    <w:rsid w:val="0047448D"/>
    <w:rsid w:val="0047455B"/>
    <w:rsid w:val="004745DB"/>
    <w:rsid w:val="0047473D"/>
    <w:rsid w:val="004749EA"/>
    <w:rsid w:val="00474AB6"/>
    <w:rsid w:val="00474ACD"/>
    <w:rsid w:val="00474C82"/>
    <w:rsid w:val="004751C0"/>
    <w:rsid w:val="00475204"/>
    <w:rsid w:val="004753D9"/>
    <w:rsid w:val="00475422"/>
    <w:rsid w:val="0047546D"/>
    <w:rsid w:val="00475494"/>
    <w:rsid w:val="004754C0"/>
    <w:rsid w:val="0047551E"/>
    <w:rsid w:val="004755B4"/>
    <w:rsid w:val="00475723"/>
    <w:rsid w:val="0047589D"/>
    <w:rsid w:val="00475914"/>
    <w:rsid w:val="00475998"/>
    <w:rsid w:val="00475BBA"/>
    <w:rsid w:val="00475BBC"/>
    <w:rsid w:val="00475BD0"/>
    <w:rsid w:val="00475C40"/>
    <w:rsid w:val="00475D49"/>
    <w:rsid w:val="00475FB6"/>
    <w:rsid w:val="00475FE8"/>
    <w:rsid w:val="00475FF6"/>
    <w:rsid w:val="004765A2"/>
    <w:rsid w:val="004767DA"/>
    <w:rsid w:val="00476804"/>
    <w:rsid w:val="004769DC"/>
    <w:rsid w:val="00476A9F"/>
    <w:rsid w:val="00476C00"/>
    <w:rsid w:val="00476C74"/>
    <w:rsid w:val="00476D1D"/>
    <w:rsid w:val="00476E81"/>
    <w:rsid w:val="00477052"/>
    <w:rsid w:val="00477088"/>
    <w:rsid w:val="00477382"/>
    <w:rsid w:val="00477624"/>
    <w:rsid w:val="0047770F"/>
    <w:rsid w:val="00477738"/>
    <w:rsid w:val="00477744"/>
    <w:rsid w:val="00477811"/>
    <w:rsid w:val="00477869"/>
    <w:rsid w:val="00477BC5"/>
    <w:rsid w:val="00477C7B"/>
    <w:rsid w:val="00477D2B"/>
    <w:rsid w:val="00477E0A"/>
    <w:rsid w:val="00477E95"/>
    <w:rsid w:val="00477F52"/>
    <w:rsid w:val="004800CA"/>
    <w:rsid w:val="0048015E"/>
    <w:rsid w:val="00480204"/>
    <w:rsid w:val="0048028A"/>
    <w:rsid w:val="0048047E"/>
    <w:rsid w:val="004805B4"/>
    <w:rsid w:val="0048078B"/>
    <w:rsid w:val="00480998"/>
    <w:rsid w:val="00480B00"/>
    <w:rsid w:val="00480B9D"/>
    <w:rsid w:val="00480C39"/>
    <w:rsid w:val="00480D4D"/>
    <w:rsid w:val="00480E8E"/>
    <w:rsid w:val="00481091"/>
    <w:rsid w:val="004811C4"/>
    <w:rsid w:val="00481333"/>
    <w:rsid w:val="004814D4"/>
    <w:rsid w:val="00481ADB"/>
    <w:rsid w:val="00482093"/>
    <w:rsid w:val="004820D2"/>
    <w:rsid w:val="00482252"/>
    <w:rsid w:val="00482327"/>
    <w:rsid w:val="004824DB"/>
    <w:rsid w:val="004829FF"/>
    <w:rsid w:val="00482C4D"/>
    <w:rsid w:val="00482E5C"/>
    <w:rsid w:val="00482E9E"/>
    <w:rsid w:val="00483256"/>
    <w:rsid w:val="00483358"/>
    <w:rsid w:val="004833BA"/>
    <w:rsid w:val="00483469"/>
    <w:rsid w:val="004834AC"/>
    <w:rsid w:val="00483534"/>
    <w:rsid w:val="00483956"/>
    <w:rsid w:val="00483A77"/>
    <w:rsid w:val="00483AA8"/>
    <w:rsid w:val="00483D9A"/>
    <w:rsid w:val="00483FFE"/>
    <w:rsid w:val="004840DB"/>
    <w:rsid w:val="004840EA"/>
    <w:rsid w:val="004843B7"/>
    <w:rsid w:val="004844A6"/>
    <w:rsid w:val="004844E1"/>
    <w:rsid w:val="004845B9"/>
    <w:rsid w:val="00484DF5"/>
    <w:rsid w:val="00484F3F"/>
    <w:rsid w:val="00485110"/>
    <w:rsid w:val="004851E6"/>
    <w:rsid w:val="00485290"/>
    <w:rsid w:val="004854A4"/>
    <w:rsid w:val="0048553D"/>
    <w:rsid w:val="004855E8"/>
    <w:rsid w:val="00485705"/>
    <w:rsid w:val="00485736"/>
    <w:rsid w:val="004857FC"/>
    <w:rsid w:val="00485AC9"/>
    <w:rsid w:val="00485B24"/>
    <w:rsid w:val="00485D0F"/>
    <w:rsid w:val="00485D67"/>
    <w:rsid w:val="00486330"/>
    <w:rsid w:val="0048651A"/>
    <w:rsid w:val="00486533"/>
    <w:rsid w:val="004865C0"/>
    <w:rsid w:val="004866A3"/>
    <w:rsid w:val="00486867"/>
    <w:rsid w:val="0048687D"/>
    <w:rsid w:val="004868D2"/>
    <w:rsid w:val="004868FF"/>
    <w:rsid w:val="00486914"/>
    <w:rsid w:val="00486B33"/>
    <w:rsid w:val="00486BD8"/>
    <w:rsid w:val="00486C6A"/>
    <w:rsid w:val="00486C8B"/>
    <w:rsid w:val="00486F75"/>
    <w:rsid w:val="00487028"/>
    <w:rsid w:val="004870D4"/>
    <w:rsid w:val="004870E0"/>
    <w:rsid w:val="004871EE"/>
    <w:rsid w:val="004873D2"/>
    <w:rsid w:val="00487470"/>
    <w:rsid w:val="0048751C"/>
    <w:rsid w:val="00487710"/>
    <w:rsid w:val="00487BBE"/>
    <w:rsid w:val="00487D80"/>
    <w:rsid w:val="00487EB1"/>
    <w:rsid w:val="00490095"/>
    <w:rsid w:val="004900CB"/>
    <w:rsid w:val="004903F0"/>
    <w:rsid w:val="00490541"/>
    <w:rsid w:val="0049062B"/>
    <w:rsid w:val="00490B5B"/>
    <w:rsid w:val="00490C76"/>
    <w:rsid w:val="00490D7D"/>
    <w:rsid w:val="00490EB1"/>
    <w:rsid w:val="00491015"/>
    <w:rsid w:val="00491088"/>
    <w:rsid w:val="004916ED"/>
    <w:rsid w:val="004919D9"/>
    <w:rsid w:val="00491A90"/>
    <w:rsid w:val="00491AD7"/>
    <w:rsid w:val="00491AE0"/>
    <w:rsid w:val="00491B54"/>
    <w:rsid w:val="00491BAF"/>
    <w:rsid w:val="00491C12"/>
    <w:rsid w:val="00491C46"/>
    <w:rsid w:val="00491D39"/>
    <w:rsid w:val="00491D4E"/>
    <w:rsid w:val="00491E99"/>
    <w:rsid w:val="00491FE5"/>
    <w:rsid w:val="00491FF9"/>
    <w:rsid w:val="00492213"/>
    <w:rsid w:val="004923DF"/>
    <w:rsid w:val="00492426"/>
    <w:rsid w:val="00492804"/>
    <w:rsid w:val="00492B61"/>
    <w:rsid w:val="00492D13"/>
    <w:rsid w:val="00492E70"/>
    <w:rsid w:val="00492FE9"/>
    <w:rsid w:val="00493050"/>
    <w:rsid w:val="004932B3"/>
    <w:rsid w:val="004932F3"/>
    <w:rsid w:val="00493571"/>
    <w:rsid w:val="004936D9"/>
    <w:rsid w:val="00493786"/>
    <w:rsid w:val="0049391D"/>
    <w:rsid w:val="00493BE6"/>
    <w:rsid w:val="00493D7F"/>
    <w:rsid w:val="00493E34"/>
    <w:rsid w:val="00493F55"/>
    <w:rsid w:val="00494557"/>
    <w:rsid w:val="00494A5E"/>
    <w:rsid w:val="00494C50"/>
    <w:rsid w:val="00494D93"/>
    <w:rsid w:val="00494F12"/>
    <w:rsid w:val="0049507E"/>
    <w:rsid w:val="0049535B"/>
    <w:rsid w:val="00495400"/>
    <w:rsid w:val="00495530"/>
    <w:rsid w:val="00495539"/>
    <w:rsid w:val="004956D4"/>
    <w:rsid w:val="004958AB"/>
    <w:rsid w:val="00495990"/>
    <w:rsid w:val="004959AD"/>
    <w:rsid w:val="00495B2A"/>
    <w:rsid w:val="00495BF4"/>
    <w:rsid w:val="00495CEA"/>
    <w:rsid w:val="00495D34"/>
    <w:rsid w:val="00495D60"/>
    <w:rsid w:val="00495E2A"/>
    <w:rsid w:val="00495EEF"/>
    <w:rsid w:val="00495F96"/>
    <w:rsid w:val="00496068"/>
    <w:rsid w:val="00496344"/>
    <w:rsid w:val="00496494"/>
    <w:rsid w:val="0049651B"/>
    <w:rsid w:val="004966CA"/>
    <w:rsid w:val="0049683D"/>
    <w:rsid w:val="0049685B"/>
    <w:rsid w:val="004968B0"/>
    <w:rsid w:val="00496CFA"/>
    <w:rsid w:val="00496D3B"/>
    <w:rsid w:val="00496FB4"/>
    <w:rsid w:val="00497049"/>
    <w:rsid w:val="00497272"/>
    <w:rsid w:val="00497356"/>
    <w:rsid w:val="004974EA"/>
    <w:rsid w:val="004975BD"/>
    <w:rsid w:val="004975D7"/>
    <w:rsid w:val="00497674"/>
    <w:rsid w:val="004977B4"/>
    <w:rsid w:val="0049792E"/>
    <w:rsid w:val="00497A22"/>
    <w:rsid w:val="00497AC3"/>
    <w:rsid w:val="004A00DE"/>
    <w:rsid w:val="004A0142"/>
    <w:rsid w:val="004A0147"/>
    <w:rsid w:val="004A023F"/>
    <w:rsid w:val="004A0249"/>
    <w:rsid w:val="004A0400"/>
    <w:rsid w:val="004A04A5"/>
    <w:rsid w:val="004A0A66"/>
    <w:rsid w:val="004A0A69"/>
    <w:rsid w:val="004A0AD7"/>
    <w:rsid w:val="004A0D01"/>
    <w:rsid w:val="004A0E6B"/>
    <w:rsid w:val="004A0EDA"/>
    <w:rsid w:val="004A0FC7"/>
    <w:rsid w:val="004A12AB"/>
    <w:rsid w:val="004A144B"/>
    <w:rsid w:val="004A14AA"/>
    <w:rsid w:val="004A1562"/>
    <w:rsid w:val="004A15C0"/>
    <w:rsid w:val="004A1609"/>
    <w:rsid w:val="004A1655"/>
    <w:rsid w:val="004A1766"/>
    <w:rsid w:val="004A19C9"/>
    <w:rsid w:val="004A1B47"/>
    <w:rsid w:val="004A20B7"/>
    <w:rsid w:val="004A217C"/>
    <w:rsid w:val="004A220B"/>
    <w:rsid w:val="004A22DB"/>
    <w:rsid w:val="004A242D"/>
    <w:rsid w:val="004A24B4"/>
    <w:rsid w:val="004A24B7"/>
    <w:rsid w:val="004A2826"/>
    <w:rsid w:val="004A2870"/>
    <w:rsid w:val="004A2A28"/>
    <w:rsid w:val="004A2B0E"/>
    <w:rsid w:val="004A2B1C"/>
    <w:rsid w:val="004A2BEE"/>
    <w:rsid w:val="004A2F8A"/>
    <w:rsid w:val="004A2FF1"/>
    <w:rsid w:val="004A306E"/>
    <w:rsid w:val="004A314F"/>
    <w:rsid w:val="004A31A0"/>
    <w:rsid w:val="004A3224"/>
    <w:rsid w:val="004A3454"/>
    <w:rsid w:val="004A3481"/>
    <w:rsid w:val="004A3589"/>
    <w:rsid w:val="004A359B"/>
    <w:rsid w:val="004A36EE"/>
    <w:rsid w:val="004A39C2"/>
    <w:rsid w:val="004A3D2E"/>
    <w:rsid w:val="004A4026"/>
    <w:rsid w:val="004A4366"/>
    <w:rsid w:val="004A439E"/>
    <w:rsid w:val="004A45B1"/>
    <w:rsid w:val="004A4731"/>
    <w:rsid w:val="004A4749"/>
    <w:rsid w:val="004A474D"/>
    <w:rsid w:val="004A4966"/>
    <w:rsid w:val="004A49F5"/>
    <w:rsid w:val="004A4A66"/>
    <w:rsid w:val="004A4AF9"/>
    <w:rsid w:val="004A4C13"/>
    <w:rsid w:val="004A4CB8"/>
    <w:rsid w:val="004A4FCB"/>
    <w:rsid w:val="004A5063"/>
    <w:rsid w:val="004A5232"/>
    <w:rsid w:val="004A52E7"/>
    <w:rsid w:val="004A55DA"/>
    <w:rsid w:val="004A5662"/>
    <w:rsid w:val="004A5824"/>
    <w:rsid w:val="004A59E2"/>
    <w:rsid w:val="004A5C3C"/>
    <w:rsid w:val="004A5D04"/>
    <w:rsid w:val="004A5E4C"/>
    <w:rsid w:val="004A622C"/>
    <w:rsid w:val="004A6365"/>
    <w:rsid w:val="004A641E"/>
    <w:rsid w:val="004A68A4"/>
    <w:rsid w:val="004A6BF7"/>
    <w:rsid w:val="004A6CC6"/>
    <w:rsid w:val="004A6F46"/>
    <w:rsid w:val="004A705E"/>
    <w:rsid w:val="004A7388"/>
    <w:rsid w:val="004A73BC"/>
    <w:rsid w:val="004A74B0"/>
    <w:rsid w:val="004A7607"/>
    <w:rsid w:val="004A772F"/>
    <w:rsid w:val="004A7766"/>
    <w:rsid w:val="004A7815"/>
    <w:rsid w:val="004A7827"/>
    <w:rsid w:val="004A7D25"/>
    <w:rsid w:val="004A7DED"/>
    <w:rsid w:val="004A7E3E"/>
    <w:rsid w:val="004A7F35"/>
    <w:rsid w:val="004B002D"/>
    <w:rsid w:val="004B021E"/>
    <w:rsid w:val="004B027E"/>
    <w:rsid w:val="004B0355"/>
    <w:rsid w:val="004B048A"/>
    <w:rsid w:val="004B057E"/>
    <w:rsid w:val="004B05BE"/>
    <w:rsid w:val="004B05FB"/>
    <w:rsid w:val="004B0941"/>
    <w:rsid w:val="004B0ED6"/>
    <w:rsid w:val="004B0FB8"/>
    <w:rsid w:val="004B1213"/>
    <w:rsid w:val="004B136B"/>
    <w:rsid w:val="004B142F"/>
    <w:rsid w:val="004B1447"/>
    <w:rsid w:val="004B1649"/>
    <w:rsid w:val="004B164A"/>
    <w:rsid w:val="004B1680"/>
    <w:rsid w:val="004B1B2B"/>
    <w:rsid w:val="004B1E32"/>
    <w:rsid w:val="004B216A"/>
    <w:rsid w:val="004B2487"/>
    <w:rsid w:val="004B2588"/>
    <w:rsid w:val="004B25B1"/>
    <w:rsid w:val="004B2608"/>
    <w:rsid w:val="004B265D"/>
    <w:rsid w:val="004B2667"/>
    <w:rsid w:val="004B274B"/>
    <w:rsid w:val="004B27C5"/>
    <w:rsid w:val="004B29BA"/>
    <w:rsid w:val="004B2ABE"/>
    <w:rsid w:val="004B2AE1"/>
    <w:rsid w:val="004B2CE2"/>
    <w:rsid w:val="004B2F28"/>
    <w:rsid w:val="004B303A"/>
    <w:rsid w:val="004B3058"/>
    <w:rsid w:val="004B306F"/>
    <w:rsid w:val="004B3081"/>
    <w:rsid w:val="004B339E"/>
    <w:rsid w:val="004B340A"/>
    <w:rsid w:val="004B35A8"/>
    <w:rsid w:val="004B35BC"/>
    <w:rsid w:val="004B35CE"/>
    <w:rsid w:val="004B37B2"/>
    <w:rsid w:val="004B391F"/>
    <w:rsid w:val="004B3986"/>
    <w:rsid w:val="004B39CB"/>
    <w:rsid w:val="004B3A0C"/>
    <w:rsid w:val="004B3A34"/>
    <w:rsid w:val="004B3A3B"/>
    <w:rsid w:val="004B3BBD"/>
    <w:rsid w:val="004B3C35"/>
    <w:rsid w:val="004B3F57"/>
    <w:rsid w:val="004B405A"/>
    <w:rsid w:val="004B405E"/>
    <w:rsid w:val="004B4159"/>
    <w:rsid w:val="004B4510"/>
    <w:rsid w:val="004B4525"/>
    <w:rsid w:val="004B4849"/>
    <w:rsid w:val="004B486F"/>
    <w:rsid w:val="004B48C8"/>
    <w:rsid w:val="004B491E"/>
    <w:rsid w:val="004B49EB"/>
    <w:rsid w:val="004B4C69"/>
    <w:rsid w:val="004B4E58"/>
    <w:rsid w:val="004B4EDC"/>
    <w:rsid w:val="004B5024"/>
    <w:rsid w:val="004B5075"/>
    <w:rsid w:val="004B52E1"/>
    <w:rsid w:val="004B542D"/>
    <w:rsid w:val="004B54A1"/>
    <w:rsid w:val="004B56FD"/>
    <w:rsid w:val="004B5853"/>
    <w:rsid w:val="004B590F"/>
    <w:rsid w:val="004B5E4D"/>
    <w:rsid w:val="004B5FB2"/>
    <w:rsid w:val="004B6022"/>
    <w:rsid w:val="004B60B2"/>
    <w:rsid w:val="004B65B1"/>
    <w:rsid w:val="004B66E6"/>
    <w:rsid w:val="004B677A"/>
    <w:rsid w:val="004B6830"/>
    <w:rsid w:val="004B6BCD"/>
    <w:rsid w:val="004B6CF8"/>
    <w:rsid w:val="004B6D40"/>
    <w:rsid w:val="004B6D95"/>
    <w:rsid w:val="004B6E0A"/>
    <w:rsid w:val="004B6EDA"/>
    <w:rsid w:val="004B6F97"/>
    <w:rsid w:val="004B7008"/>
    <w:rsid w:val="004B70BB"/>
    <w:rsid w:val="004B71AB"/>
    <w:rsid w:val="004B7244"/>
    <w:rsid w:val="004B72CB"/>
    <w:rsid w:val="004B733A"/>
    <w:rsid w:val="004B75CA"/>
    <w:rsid w:val="004B76E9"/>
    <w:rsid w:val="004B790B"/>
    <w:rsid w:val="004B7B88"/>
    <w:rsid w:val="004B7BAF"/>
    <w:rsid w:val="004B7CC1"/>
    <w:rsid w:val="004B7D6D"/>
    <w:rsid w:val="004B7E02"/>
    <w:rsid w:val="004B7ED2"/>
    <w:rsid w:val="004B7F88"/>
    <w:rsid w:val="004C0076"/>
    <w:rsid w:val="004C01F6"/>
    <w:rsid w:val="004C0241"/>
    <w:rsid w:val="004C0366"/>
    <w:rsid w:val="004C04A6"/>
    <w:rsid w:val="004C04EF"/>
    <w:rsid w:val="004C0644"/>
    <w:rsid w:val="004C06C5"/>
    <w:rsid w:val="004C09A5"/>
    <w:rsid w:val="004C0CF9"/>
    <w:rsid w:val="004C0E3D"/>
    <w:rsid w:val="004C0EB7"/>
    <w:rsid w:val="004C0EC9"/>
    <w:rsid w:val="004C10A0"/>
    <w:rsid w:val="004C1182"/>
    <w:rsid w:val="004C1442"/>
    <w:rsid w:val="004C17B8"/>
    <w:rsid w:val="004C17E7"/>
    <w:rsid w:val="004C18C5"/>
    <w:rsid w:val="004C1A26"/>
    <w:rsid w:val="004C1B80"/>
    <w:rsid w:val="004C201B"/>
    <w:rsid w:val="004C235C"/>
    <w:rsid w:val="004C2503"/>
    <w:rsid w:val="004C2654"/>
    <w:rsid w:val="004C2A11"/>
    <w:rsid w:val="004C2B4E"/>
    <w:rsid w:val="004C2C6B"/>
    <w:rsid w:val="004C2FDA"/>
    <w:rsid w:val="004C3003"/>
    <w:rsid w:val="004C304E"/>
    <w:rsid w:val="004C3199"/>
    <w:rsid w:val="004C32C4"/>
    <w:rsid w:val="004C3379"/>
    <w:rsid w:val="004C3395"/>
    <w:rsid w:val="004C33E9"/>
    <w:rsid w:val="004C38C1"/>
    <w:rsid w:val="004C3A86"/>
    <w:rsid w:val="004C3B8D"/>
    <w:rsid w:val="004C3D7D"/>
    <w:rsid w:val="004C3E1D"/>
    <w:rsid w:val="004C3EB9"/>
    <w:rsid w:val="004C3EEF"/>
    <w:rsid w:val="004C40BB"/>
    <w:rsid w:val="004C41BB"/>
    <w:rsid w:val="004C42B7"/>
    <w:rsid w:val="004C4325"/>
    <w:rsid w:val="004C442A"/>
    <w:rsid w:val="004C44E0"/>
    <w:rsid w:val="004C45CE"/>
    <w:rsid w:val="004C4655"/>
    <w:rsid w:val="004C47B6"/>
    <w:rsid w:val="004C4A2C"/>
    <w:rsid w:val="004C4D24"/>
    <w:rsid w:val="004C4D62"/>
    <w:rsid w:val="004C510F"/>
    <w:rsid w:val="004C514C"/>
    <w:rsid w:val="004C5293"/>
    <w:rsid w:val="004C534B"/>
    <w:rsid w:val="004C5359"/>
    <w:rsid w:val="004C54D0"/>
    <w:rsid w:val="004C55C1"/>
    <w:rsid w:val="004C564C"/>
    <w:rsid w:val="004C5725"/>
    <w:rsid w:val="004C593F"/>
    <w:rsid w:val="004C594C"/>
    <w:rsid w:val="004C5953"/>
    <w:rsid w:val="004C5A26"/>
    <w:rsid w:val="004C5A88"/>
    <w:rsid w:val="004C5B86"/>
    <w:rsid w:val="004C5C39"/>
    <w:rsid w:val="004C5DEE"/>
    <w:rsid w:val="004C5E30"/>
    <w:rsid w:val="004C5E3E"/>
    <w:rsid w:val="004C5EEE"/>
    <w:rsid w:val="004C6235"/>
    <w:rsid w:val="004C6453"/>
    <w:rsid w:val="004C64E7"/>
    <w:rsid w:val="004C6A86"/>
    <w:rsid w:val="004C6B17"/>
    <w:rsid w:val="004C6CFD"/>
    <w:rsid w:val="004C6D48"/>
    <w:rsid w:val="004C6D85"/>
    <w:rsid w:val="004C6DF7"/>
    <w:rsid w:val="004C6E32"/>
    <w:rsid w:val="004C6F33"/>
    <w:rsid w:val="004C71B5"/>
    <w:rsid w:val="004C71B6"/>
    <w:rsid w:val="004C72D3"/>
    <w:rsid w:val="004C735C"/>
    <w:rsid w:val="004C74A9"/>
    <w:rsid w:val="004C7717"/>
    <w:rsid w:val="004C781B"/>
    <w:rsid w:val="004C797D"/>
    <w:rsid w:val="004C7B47"/>
    <w:rsid w:val="004C7F64"/>
    <w:rsid w:val="004C7FE5"/>
    <w:rsid w:val="004D0051"/>
    <w:rsid w:val="004D00B8"/>
    <w:rsid w:val="004D0228"/>
    <w:rsid w:val="004D0236"/>
    <w:rsid w:val="004D026F"/>
    <w:rsid w:val="004D03FD"/>
    <w:rsid w:val="004D0554"/>
    <w:rsid w:val="004D0691"/>
    <w:rsid w:val="004D076C"/>
    <w:rsid w:val="004D079B"/>
    <w:rsid w:val="004D07E6"/>
    <w:rsid w:val="004D089D"/>
    <w:rsid w:val="004D08DA"/>
    <w:rsid w:val="004D08F2"/>
    <w:rsid w:val="004D0999"/>
    <w:rsid w:val="004D0ACC"/>
    <w:rsid w:val="004D0E8F"/>
    <w:rsid w:val="004D0F1D"/>
    <w:rsid w:val="004D1186"/>
    <w:rsid w:val="004D12C0"/>
    <w:rsid w:val="004D12DB"/>
    <w:rsid w:val="004D157C"/>
    <w:rsid w:val="004D16E1"/>
    <w:rsid w:val="004D1AB1"/>
    <w:rsid w:val="004D1AB6"/>
    <w:rsid w:val="004D1AC6"/>
    <w:rsid w:val="004D1B07"/>
    <w:rsid w:val="004D1B78"/>
    <w:rsid w:val="004D201D"/>
    <w:rsid w:val="004D20CC"/>
    <w:rsid w:val="004D2139"/>
    <w:rsid w:val="004D2193"/>
    <w:rsid w:val="004D225C"/>
    <w:rsid w:val="004D26B7"/>
    <w:rsid w:val="004D26B9"/>
    <w:rsid w:val="004D26E6"/>
    <w:rsid w:val="004D2883"/>
    <w:rsid w:val="004D28D7"/>
    <w:rsid w:val="004D2973"/>
    <w:rsid w:val="004D2BA5"/>
    <w:rsid w:val="004D2C96"/>
    <w:rsid w:val="004D2F1C"/>
    <w:rsid w:val="004D2FF7"/>
    <w:rsid w:val="004D3059"/>
    <w:rsid w:val="004D31CA"/>
    <w:rsid w:val="004D31EC"/>
    <w:rsid w:val="004D32F8"/>
    <w:rsid w:val="004D3310"/>
    <w:rsid w:val="004D34D0"/>
    <w:rsid w:val="004D3550"/>
    <w:rsid w:val="004D367A"/>
    <w:rsid w:val="004D37A5"/>
    <w:rsid w:val="004D3856"/>
    <w:rsid w:val="004D3A4B"/>
    <w:rsid w:val="004D3ACD"/>
    <w:rsid w:val="004D3B33"/>
    <w:rsid w:val="004D3C3D"/>
    <w:rsid w:val="004D3D2C"/>
    <w:rsid w:val="004D3FE4"/>
    <w:rsid w:val="004D412A"/>
    <w:rsid w:val="004D425D"/>
    <w:rsid w:val="004D45AC"/>
    <w:rsid w:val="004D462D"/>
    <w:rsid w:val="004D47B1"/>
    <w:rsid w:val="004D48FF"/>
    <w:rsid w:val="004D4992"/>
    <w:rsid w:val="004D4B0D"/>
    <w:rsid w:val="004D4B29"/>
    <w:rsid w:val="004D4BC1"/>
    <w:rsid w:val="004D4BFB"/>
    <w:rsid w:val="004D5139"/>
    <w:rsid w:val="004D520D"/>
    <w:rsid w:val="004D54B8"/>
    <w:rsid w:val="004D593E"/>
    <w:rsid w:val="004D5A35"/>
    <w:rsid w:val="004D5AAC"/>
    <w:rsid w:val="004D5BAC"/>
    <w:rsid w:val="004D5BFF"/>
    <w:rsid w:val="004D6169"/>
    <w:rsid w:val="004D62A9"/>
    <w:rsid w:val="004D63C6"/>
    <w:rsid w:val="004D6481"/>
    <w:rsid w:val="004D6546"/>
    <w:rsid w:val="004D6908"/>
    <w:rsid w:val="004D6B36"/>
    <w:rsid w:val="004D6B67"/>
    <w:rsid w:val="004D6D06"/>
    <w:rsid w:val="004D6DE5"/>
    <w:rsid w:val="004D7126"/>
    <w:rsid w:val="004D7334"/>
    <w:rsid w:val="004D73A9"/>
    <w:rsid w:val="004D7485"/>
    <w:rsid w:val="004D74CC"/>
    <w:rsid w:val="004D74D1"/>
    <w:rsid w:val="004D7581"/>
    <w:rsid w:val="004D7A06"/>
    <w:rsid w:val="004D7AF8"/>
    <w:rsid w:val="004D7B07"/>
    <w:rsid w:val="004D7BD5"/>
    <w:rsid w:val="004D7BFC"/>
    <w:rsid w:val="004D7D23"/>
    <w:rsid w:val="004D7DC0"/>
    <w:rsid w:val="004D7FB1"/>
    <w:rsid w:val="004E0014"/>
    <w:rsid w:val="004E00F8"/>
    <w:rsid w:val="004E0282"/>
    <w:rsid w:val="004E02CD"/>
    <w:rsid w:val="004E0552"/>
    <w:rsid w:val="004E07C7"/>
    <w:rsid w:val="004E0887"/>
    <w:rsid w:val="004E096A"/>
    <w:rsid w:val="004E097D"/>
    <w:rsid w:val="004E0B6F"/>
    <w:rsid w:val="004E0B85"/>
    <w:rsid w:val="004E0BF4"/>
    <w:rsid w:val="004E0C60"/>
    <w:rsid w:val="004E0C7B"/>
    <w:rsid w:val="004E0CD8"/>
    <w:rsid w:val="004E0D26"/>
    <w:rsid w:val="004E0D5F"/>
    <w:rsid w:val="004E0DA4"/>
    <w:rsid w:val="004E0E07"/>
    <w:rsid w:val="004E0F45"/>
    <w:rsid w:val="004E0F5F"/>
    <w:rsid w:val="004E0F94"/>
    <w:rsid w:val="004E10DE"/>
    <w:rsid w:val="004E117C"/>
    <w:rsid w:val="004E11AC"/>
    <w:rsid w:val="004E1297"/>
    <w:rsid w:val="004E13C0"/>
    <w:rsid w:val="004E1429"/>
    <w:rsid w:val="004E14AD"/>
    <w:rsid w:val="004E14B0"/>
    <w:rsid w:val="004E1646"/>
    <w:rsid w:val="004E16AA"/>
    <w:rsid w:val="004E16F1"/>
    <w:rsid w:val="004E1779"/>
    <w:rsid w:val="004E17F8"/>
    <w:rsid w:val="004E1844"/>
    <w:rsid w:val="004E19C3"/>
    <w:rsid w:val="004E1A63"/>
    <w:rsid w:val="004E1BB8"/>
    <w:rsid w:val="004E1C4D"/>
    <w:rsid w:val="004E1E48"/>
    <w:rsid w:val="004E1F46"/>
    <w:rsid w:val="004E1F7C"/>
    <w:rsid w:val="004E1FF2"/>
    <w:rsid w:val="004E2194"/>
    <w:rsid w:val="004E230A"/>
    <w:rsid w:val="004E2349"/>
    <w:rsid w:val="004E24CF"/>
    <w:rsid w:val="004E268F"/>
    <w:rsid w:val="004E26AC"/>
    <w:rsid w:val="004E28A2"/>
    <w:rsid w:val="004E2AB4"/>
    <w:rsid w:val="004E2B2B"/>
    <w:rsid w:val="004E2BB4"/>
    <w:rsid w:val="004E2D48"/>
    <w:rsid w:val="004E2DDD"/>
    <w:rsid w:val="004E2EA4"/>
    <w:rsid w:val="004E2F35"/>
    <w:rsid w:val="004E3601"/>
    <w:rsid w:val="004E36E9"/>
    <w:rsid w:val="004E36F2"/>
    <w:rsid w:val="004E39E2"/>
    <w:rsid w:val="004E39EF"/>
    <w:rsid w:val="004E3A0C"/>
    <w:rsid w:val="004E3C42"/>
    <w:rsid w:val="004E3C8D"/>
    <w:rsid w:val="004E3D45"/>
    <w:rsid w:val="004E3D70"/>
    <w:rsid w:val="004E3DDF"/>
    <w:rsid w:val="004E3EF4"/>
    <w:rsid w:val="004E416C"/>
    <w:rsid w:val="004E416E"/>
    <w:rsid w:val="004E4173"/>
    <w:rsid w:val="004E4225"/>
    <w:rsid w:val="004E426F"/>
    <w:rsid w:val="004E4294"/>
    <w:rsid w:val="004E4430"/>
    <w:rsid w:val="004E46B2"/>
    <w:rsid w:val="004E46DB"/>
    <w:rsid w:val="004E4A42"/>
    <w:rsid w:val="004E4BF8"/>
    <w:rsid w:val="004E4C62"/>
    <w:rsid w:val="004E4D98"/>
    <w:rsid w:val="004E4DC1"/>
    <w:rsid w:val="004E4E44"/>
    <w:rsid w:val="004E4F1A"/>
    <w:rsid w:val="004E5092"/>
    <w:rsid w:val="004E5153"/>
    <w:rsid w:val="004E51B2"/>
    <w:rsid w:val="004E52D0"/>
    <w:rsid w:val="004E5596"/>
    <w:rsid w:val="004E5720"/>
    <w:rsid w:val="004E572E"/>
    <w:rsid w:val="004E585D"/>
    <w:rsid w:val="004E5877"/>
    <w:rsid w:val="004E58DD"/>
    <w:rsid w:val="004E5CB7"/>
    <w:rsid w:val="004E5CC3"/>
    <w:rsid w:val="004E5FD1"/>
    <w:rsid w:val="004E620C"/>
    <w:rsid w:val="004E62FD"/>
    <w:rsid w:val="004E634B"/>
    <w:rsid w:val="004E637A"/>
    <w:rsid w:val="004E63F4"/>
    <w:rsid w:val="004E643B"/>
    <w:rsid w:val="004E66A7"/>
    <w:rsid w:val="004E680A"/>
    <w:rsid w:val="004E69A9"/>
    <w:rsid w:val="004E6A93"/>
    <w:rsid w:val="004E6D7C"/>
    <w:rsid w:val="004E6DEC"/>
    <w:rsid w:val="004E6E19"/>
    <w:rsid w:val="004E7039"/>
    <w:rsid w:val="004E71AF"/>
    <w:rsid w:val="004E71E7"/>
    <w:rsid w:val="004E743A"/>
    <w:rsid w:val="004E7639"/>
    <w:rsid w:val="004E7714"/>
    <w:rsid w:val="004E7C2E"/>
    <w:rsid w:val="004E7E03"/>
    <w:rsid w:val="004E7E84"/>
    <w:rsid w:val="004E7E8B"/>
    <w:rsid w:val="004E7F20"/>
    <w:rsid w:val="004F0118"/>
    <w:rsid w:val="004F0247"/>
    <w:rsid w:val="004F0276"/>
    <w:rsid w:val="004F03C0"/>
    <w:rsid w:val="004F03ED"/>
    <w:rsid w:val="004F0791"/>
    <w:rsid w:val="004F08B4"/>
    <w:rsid w:val="004F0D38"/>
    <w:rsid w:val="004F0D56"/>
    <w:rsid w:val="004F0D92"/>
    <w:rsid w:val="004F0E11"/>
    <w:rsid w:val="004F1090"/>
    <w:rsid w:val="004F122B"/>
    <w:rsid w:val="004F1279"/>
    <w:rsid w:val="004F144F"/>
    <w:rsid w:val="004F150B"/>
    <w:rsid w:val="004F153B"/>
    <w:rsid w:val="004F16EA"/>
    <w:rsid w:val="004F1721"/>
    <w:rsid w:val="004F1774"/>
    <w:rsid w:val="004F18FA"/>
    <w:rsid w:val="004F1C70"/>
    <w:rsid w:val="004F1D0B"/>
    <w:rsid w:val="004F1DBE"/>
    <w:rsid w:val="004F1E3F"/>
    <w:rsid w:val="004F1E45"/>
    <w:rsid w:val="004F1E87"/>
    <w:rsid w:val="004F1ED9"/>
    <w:rsid w:val="004F2228"/>
    <w:rsid w:val="004F22C9"/>
    <w:rsid w:val="004F2303"/>
    <w:rsid w:val="004F23BC"/>
    <w:rsid w:val="004F25B2"/>
    <w:rsid w:val="004F2709"/>
    <w:rsid w:val="004F2929"/>
    <w:rsid w:val="004F2B02"/>
    <w:rsid w:val="004F2C5F"/>
    <w:rsid w:val="004F2CD6"/>
    <w:rsid w:val="004F2DB5"/>
    <w:rsid w:val="004F2E83"/>
    <w:rsid w:val="004F3027"/>
    <w:rsid w:val="004F3513"/>
    <w:rsid w:val="004F3535"/>
    <w:rsid w:val="004F37A3"/>
    <w:rsid w:val="004F38BA"/>
    <w:rsid w:val="004F3914"/>
    <w:rsid w:val="004F39F4"/>
    <w:rsid w:val="004F3B0A"/>
    <w:rsid w:val="004F3C00"/>
    <w:rsid w:val="004F3D08"/>
    <w:rsid w:val="004F3DCB"/>
    <w:rsid w:val="004F3DDF"/>
    <w:rsid w:val="004F3EB1"/>
    <w:rsid w:val="004F40C0"/>
    <w:rsid w:val="004F43FD"/>
    <w:rsid w:val="004F443F"/>
    <w:rsid w:val="004F469D"/>
    <w:rsid w:val="004F46A8"/>
    <w:rsid w:val="004F4897"/>
    <w:rsid w:val="004F48E6"/>
    <w:rsid w:val="004F4BC5"/>
    <w:rsid w:val="004F4BD0"/>
    <w:rsid w:val="004F4E39"/>
    <w:rsid w:val="004F4E4C"/>
    <w:rsid w:val="004F4E8F"/>
    <w:rsid w:val="004F4EDF"/>
    <w:rsid w:val="004F4F3E"/>
    <w:rsid w:val="004F4FA7"/>
    <w:rsid w:val="004F4FE2"/>
    <w:rsid w:val="004F520F"/>
    <w:rsid w:val="004F52C1"/>
    <w:rsid w:val="004F5385"/>
    <w:rsid w:val="004F553D"/>
    <w:rsid w:val="004F5592"/>
    <w:rsid w:val="004F5925"/>
    <w:rsid w:val="004F59B8"/>
    <w:rsid w:val="004F5B2E"/>
    <w:rsid w:val="004F5E92"/>
    <w:rsid w:val="004F5F02"/>
    <w:rsid w:val="004F61EB"/>
    <w:rsid w:val="004F63C8"/>
    <w:rsid w:val="004F65EC"/>
    <w:rsid w:val="004F66E3"/>
    <w:rsid w:val="004F679A"/>
    <w:rsid w:val="004F6923"/>
    <w:rsid w:val="004F6B4D"/>
    <w:rsid w:val="004F6C2E"/>
    <w:rsid w:val="004F700E"/>
    <w:rsid w:val="004F7276"/>
    <w:rsid w:val="004F7501"/>
    <w:rsid w:val="004F750F"/>
    <w:rsid w:val="004F7539"/>
    <w:rsid w:val="004F754D"/>
    <w:rsid w:val="004F7880"/>
    <w:rsid w:val="004F78B5"/>
    <w:rsid w:val="004F78F1"/>
    <w:rsid w:val="004F7946"/>
    <w:rsid w:val="004F7C99"/>
    <w:rsid w:val="004F7D07"/>
    <w:rsid w:val="004F7D5C"/>
    <w:rsid w:val="004F7ECB"/>
    <w:rsid w:val="004F7F01"/>
    <w:rsid w:val="0050024C"/>
    <w:rsid w:val="00500706"/>
    <w:rsid w:val="0050073F"/>
    <w:rsid w:val="00500855"/>
    <w:rsid w:val="00500942"/>
    <w:rsid w:val="005009A2"/>
    <w:rsid w:val="00500AE3"/>
    <w:rsid w:val="00500C0D"/>
    <w:rsid w:val="00500C2D"/>
    <w:rsid w:val="00500CE4"/>
    <w:rsid w:val="00500DAE"/>
    <w:rsid w:val="0050103D"/>
    <w:rsid w:val="0050121B"/>
    <w:rsid w:val="0050136E"/>
    <w:rsid w:val="0050164A"/>
    <w:rsid w:val="0050173D"/>
    <w:rsid w:val="00501749"/>
    <w:rsid w:val="005018D3"/>
    <w:rsid w:val="00501BCF"/>
    <w:rsid w:val="00501C3E"/>
    <w:rsid w:val="00501E8F"/>
    <w:rsid w:val="00501EDB"/>
    <w:rsid w:val="005020E5"/>
    <w:rsid w:val="00502335"/>
    <w:rsid w:val="00502568"/>
    <w:rsid w:val="005026B2"/>
    <w:rsid w:val="0050270D"/>
    <w:rsid w:val="00502779"/>
    <w:rsid w:val="005027AE"/>
    <w:rsid w:val="00502A53"/>
    <w:rsid w:val="00502BAC"/>
    <w:rsid w:val="005030B5"/>
    <w:rsid w:val="00503131"/>
    <w:rsid w:val="005032CF"/>
    <w:rsid w:val="00503310"/>
    <w:rsid w:val="00503657"/>
    <w:rsid w:val="00503810"/>
    <w:rsid w:val="005039D3"/>
    <w:rsid w:val="00503AB3"/>
    <w:rsid w:val="00503DD1"/>
    <w:rsid w:val="00503E58"/>
    <w:rsid w:val="00503E7B"/>
    <w:rsid w:val="00503EB8"/>
    <w:rsid w:val="00504167"/>
    <w:rsid w:val="0050417A"/>
    <w:rsid w:val="00504252"/>
    <w:rsid w:val="005042AB"/>
    <w:rsid w:val="00504321"/>
    <w:rsid w:val="005043AC"/>
    <w:rsid w:val="005043F4"/>
    <w:rsid w:val="00504402"/>
    <w:rsid w:val="00504483"/>
    <w:rsid w:val="005045EE"/>
    <w:rsid w:val="0050488E"/>
    <w:rsid w:val="00504F1D"/>
    <w:rsid w:val="00504F2A"/>
    <w:rsid w:val="00504F70"/>
    <w:rsid w:val="00505001"/>
    <w:rsid w:val="00505004"/>
    <w:rsid w:val="00505022"/>
    <w:rsid w:val="0050535E"/>
    <w:rsid w:val="005053A9"/>
    <w:rsid w:val="005053D0"/>
    <w:rsid w:val="00505514"/>
    <w:rsid w:val="00505583"/>
    <w:rsid w:val="005055AB"/>
    <w:rsid w:val="005055E3"/>
    <w:rsid w:val="005056C3"/>
    <w:rsid w:val="005056CA"/>
    <w:rsid w:val="005056EE"/>
    <w:rsid w:val="00505903"/>
    <w:rsid w:val="005059E9"/>
    <w:rsid w:val="005059EE"/>
    <w:rsid w:val="00505AA1"/>
    <w:rsid w:val="00505C55"/>
    <w:rsid w:val="00505F11"/>
    <w:rsid w:val="00505FAC"/>
    <w:rsid w:val="00506001"/>
    <w:rsid w:val="0050606B"/>
    <w:rsid w:val="0050615C"/>
    <w:rsid w:val="00506212"/>
    <w:rsid w:val="005062C8"/>
    <w:rsid w:val="00506395"/>
    <w:rsid w:val="005063B6"/>
    <w:rsid w:val="00506459"/>
    <w:rsid w:val="005068F2"/>
    <w:rsid w:val="00506942"/>
    <w:rsid w:val="00506959"/>
    <w:rsid w:val="0050696B"/>
    <w:rsid w:val="0050699C"/>
    <w:rsid w:val="005069B9"/>
    <w:rsid w:val="00506C79"/>
    <w:rsid w:val="00506C80"/>
    <w:rsid w:val="00506DFF"/>
    <w:rsid w:val="00506F21"/>
    <w:rsid w:val="00506F61"/>
    <w:rsid w:val="00506F72"/>
    <w:rsid w:val="00507546"/>
    <w:rsid w:val="005076F4"/>
    <w:rsid w:val="00507AB1"/>
    <w:rsid w:val="00507C4E"/>
    <w:rsid w:val="00507EE1"/>
    <w:rsid w:val="00510046"/>
    <w:rsid w:val="005101FF"/>
    <w:rsid w:val="0051026C"/>
    <w:rsid w:val="00510301"/>
    <w:rsid w:val="00510AC7"/>
    <w:rsid w:val="00510ADA"/>
    <w:rsid w:val="00510AFF"/>
    <w:rsid w:val="00510D4C"/>
    <w:rsid w:val="00510DAB"/>
    <w:rsid w:val="00510DC5"/>
    <w:rsid w:val="00510E30"/>
    <w:rsid w:val="00510E7B"/>
    <w:rsid w:val="00511051"/>
    <w:rsid w:val="005112EE"/>
    <w:rsid w:val="005114B4"/>
    <w:rsid w:val="00511502"/>
    <w:rsid w:val="00511588"/>
    <w:rsid w:val="005116FE"/>
    <w:rsid w:val="0051174A"/>
    <w:rsid w:val="00511AF3"/>
    <w:rsid w:val="00511B40"/>
    <w:rsid w:val="00511DEF"/>
    <w:rsid w:val="00512698"/>
    <w:rsid w:val="005127C8"/>
    <w:rsid w:val="0051285E"/>
    <w:rsid w:val="005129F4"/>
    <w:rsid w:val="00512C8F"/>
    <w:rsid w:val="005130B8"/>
    <w:rsid w:val="005133F8"/>
    <w:rsid w:val="00513554"/>
    <w:rsid w:val="0051386C"/>
    <w:rsid w:val="0051392F"/>
    <w:rsid w:val="00513A06"/>
    <w:rsid w:val="00513B28"/>
    <w:rsid w:val="00513C30"/>
    <w:rsid w:val="00513ECC"/>
    <w:rsid w:val="00513F57"/>
    <w:rsid w:val="00514119"/>
    <w:rsid w:val="0051416A"/>
    <w:rsid w:val="00514258"/>
    <w:rsid w:val="005142C5"/>
    <w:rsid w:val="00514460"/>
    <w:rsid w:val="00514588"/>
    <w:rsid w:val="005148DD"/>
    <w:rsid w:val="005148F1"/>
    <w:rsid w:val="00514945"/>
    <w:rsid w:val="00514966"/>
    <w:rsid w:val="00514A6A"/>
    <w:rsid w:val="00514A9C"/>
    <w:rsid w:val="00514D2A"/>
    <w:rsid w:val="00514E90"/>
    <w:rsid w:val="00514F5F"/>
    <w:rsid w:val="00514FA4"/>
    <w:rsid w:val="0051501C"/>
    <w:rsid w:val="00515066"/>
    <w:rsid w:val="0051549B"/>
    <w:rsid w:val="00515616"/>
    <w:rsid w:val="0051563E"/>
    <w:rsid w:val="00515708"/>
    <w:rsid w:val="00515962"/>
    <w:rsid w:val="005159BF"/>
    <w:rsid w:val="00515AA5"/>
    <w:rsid w:val="00515C69"/>
    <w:rsid w:val="00515D0B"/>
    <w:rsid w:val="00516180"/>
    <w:rsid w:val="00516495"/>
    <w:rsid w:val="005164DA"/>
    <w:rsid w:val="005166E1"/>
    <w:rsid w:val="00516865"/>
    <w:rsid w:val="005168F7"/>
    <w:rsid w:val="00516AB2"/>
    <w:rsid w:val="00516B9D"/>
    <w:rsid w:val="00516BB5"/>
    <w:rsid w:val="00516D21"/>
    <w:rsid w:val="00516E69"/>
    <w:rsid w:val="00516F76"/>
    <w:rsid w:val="0051723D"/>
    <w:rsid w:val="00517480"/>
    <w:rsid w:val="00517497"/>
    <w:rsid w:val="005174B1"/>
    <w:rsid w:val="0051753E"/>
    <w:rsid w:val="00517642"/>
    <w:rsid w:val="00517698"/>
    <w:rsid w:val="00517A88"/>
    <w:rsid w:val="00517C41"/>
    <w:rsid w:val="00517C48"/>
    <w:rsid w:val="00517DCE"/>
    <w:rsid w:val="00517DDD"/>
    <w:rsid w:val="00517EBA"/>
    <w:rsid w:val="00517F26"/>
    <w:rsid w:val="005201E1"/>
    <w:rsid w:val="00520291"/>
    <w:rsid w:val="005202B2"/>
    <w:rsid w:val="00520308"/>
    <w:rsid w:val="005203A1"/>
    <w:rsid w:val="00520500"/>
    <w:rsid w:val="00520648"/>
    <w:rsid w:val="00520875"/>
    <w:rsid w:val="00520886"/>
    <w:rsid w:val="00520978"/>
    <w:rsid w:val="00520B87"/>
    <w:rsid w:val="00520CDA"/>
    <w:rsid w:val="00520F9C"/>
    <w:rsid w:val="0052113A"/>
    <w:rsid w:val="005211DA"/>
    <w:rsid w:val="00521339"/>
    <w:rsid w:val="0052142D"/>
    <w:rsid w:val="0052149A"/>
    <w:rsid w:val="005214F4"/>
    <w:rsid w:val="005216E1"/>
    <w:rsid w:val="005219C4"/>
    <w:rsid w:val="00521A8A"/>
    <w:rsid w:val="00521AF8"/>
    <w:rsid w:val="00521C93"/>
    <w:rsid w:val="00521E75"/>
    <w:rsid w:val="00521EDA"/>
    <w:rsid w:val="00521F00"/>
    <w:rsid w:val="005223FF"/>
    <w:rsid w:val="00522412"/>
    <w:rsid w:val="00522775"/>
    <w:rsid w:val="00522918"/>
    <w:rsid w:val="00522BFB"/>
    <w:rsid w:val="00522C1A"/>
    <w:rsid w:val="00522D07"/>
    <w:rsid w:val="00522E45"/>
    <w:rsid w:val="00523215"/>
    <w:rsid w:val="00523236"/>
    <w:rsid w:val="00523297"/>
    <w:rsid w:val="00523486"/>
    <w:rsid w:val="00523514"/>
    <w:rsid w:val="0052366B"/>
    <w:rsid w:val="005237E2"/>
    <w:rsid w:val="00523991"/>
    <w:rsid w:val="00523BC9"/>
    <w:rsid w:val="00523D30"/>
    <w:rsid w:val="00523DEF"/>
    <w:rsid w:val="00523E8D"/>
    <w:rsid w:val="00523F32"/>
    <w:rsid w:val="0052404A"/>
    <w:rsid w:val="00524185"/>
    <w:rsid w:val="00524425"/>
    <w:rsid w:val="00524520"/>
    <w:rsid w:val="0052457D"/>
    <w:rsid w:val="00524663"/>
    <w:rsid w:val="00524B8E"/>
    <w:rsid w:val="00524BCC"/>
    <w:rsid w:val="00524C06"/>
    <w:rsid w:val="00524C3C"/>
    <w:rsid w:val="00524CC1"/>
    <w:rsid w:val="00524DC6"/>
    <w:rsid w:val="00525092"/>
    <w:rsid w:val="005250A0"/>
    <w:rsid w:val="00525285"/>
    <w:rsid w:val="00525504"/>
    <w:rsid w:val="005255AB"/>
    <w:rsid w:val="00525746"/>
    <w:rsid w:val="0052578C"/>
    <w:rsid w:val="00525863"/>
    <w:rsid w:val="00525B8B"/>
    <w:rsid w:val="00525C26"/>
    <w:rsid w:val="00525CEB"/>
    <w:rsid w:val="00525DB4"/>
    <w:rsid w:val="00525F55"/>
    <w:rsid w:val="00525FF1"/>
    <w:rsid w:val="00526085"/>
    <w:rsid w:val="005260A7"/>
    <w:rsid w:val="00526124"/>
    <w:rsid w:val="005261EF"/>
    <w:rsid w:val="005262F4"/>
    <w:rsid w:val="00526472"/>
    <w:rsid w:val="00526834"/>
    <w:rsid w:val="00526C5C"/>
    <w:rsid w:val="00526E6C"/>
    <w:rsid w:val="00526F22"/>
    <w:rsid w:val="00527143"/>
    <w:rsid w:val="0052719D"/>
    <w:rsid w:val="005272D5"/>
    <w:rsid w:val="0052747F"/>
    <w:rsid w:val="005276D2"/>
    <w:rsid w:val="0052775E"/>
    <w:rsid w:val="005279B5"/>
    <w:rsid w:val="00527A11"/>
    <w:rsid w:val="00527A57"/>
    <w:rsid w:val="00527ADD"/>
    <w:rsid w:val="00527CAA"/>
    <w:rsid w:val="00530220"/>
    <w:rsid w:val="00530611"/>
    <w:rsid w:val="005306F4"/>
    <w:rsid w:val="00530932"/>
    <w:rsid w:val="00530C9B"/>
    <w:rsid w:val="00530D70"/>
    <w:rsid w:val="00530F67"/>
    <w:rsid w:val="00530FB7"/>
    <w:rsid w:val="0053124E"/>
    <w:rsid w:val="005312E6"/>
    <w:rsid w:val="005314B3"/>
    <w:rsid w:val="005317D4"/>
    <w:rsid w:val="00531830"/>
    <w:rsid w:val="005318CD"/>
    <w:rsid w:val="00531987"/>
    <w:rsid w:val="005319C2"/>
    <w:rsid w:val="00531A18"/>
    <w:rsid w:val="00531B1F"/>
    <w:rsid w:val="00531B63"/>
    <w:rsid w:val="00531D39"/>
    <w:rsid w:val="00531D48"/>
    <w:rsid w:val="00531E68"/>
    <w:rsid w:val="00531F66"/>
    <w:rsid w:val="00531FB8"/>
    <w:rsid w:val="00532008"/>
    <w:rsid w:val="005320C7"/>
    <w:rsid w:val="00532125"/>
    <w:rsid w:val="00532396"/>
    <w:rsid w:val="005323A9"/>
    <w:rsid w:val="005323AF"/>
    <w:rsid w:val="0053242E"/>
    <w:rsid w:val="0053251C"/>
    <w:rsid w:val="005325C7"/>
    <w:rsid w:val="0053293F"/>
    <w:rsid w:val="005329DD"/>
    <w:rsid w:val="00532A53"/>
    <w:rsid w:val="00532AB2"/>
    <w:rsid w:val="00532BC0"/>
    <w:rsid w:val="00532C09"/>
    <w:rsid w:val="00532CC4"/>
    <w:rsid w:val="00532F0E"/>
    <w:rsid w:val="005330BE"/>
    <w:rsid w:val="00533353"/>
    <w:rsid w:val="005334FE"/>
    <w:rsid w:val="005335B5"/>
    <w:rsid w:val="00533715"/>
    <w:rsid w:val="0053372C"/>
    <w:rsid w:val="0053374C"/>
    <w:rsid w:val="00533820"/>
    <w:rsid w:val="005338E4"/>
    <w:rsid w:val="005338FB"/>
    <w:rsid w:val="00533A9A"/>
    <w:rsid w:val="00533B3A"/>
    <w:rsid w:val="00533D03"/>
    <w:rsid w:val="00534504"/>
    <w:rsid w:val="00534576"/>
    <w:rsid w:val="00534769"/>
    <w:rsid w:val="0053479F"/>
    <w:rsid w:val="00534806"/>
    <w:rsid w:val="005348E7"/>
    <w:rsid w:val="00534A8A"/>
    <w:rsid w:val="00534AFC"/>
    <w:rsid w:val="00534FB5"/>
    <w:rsid w:val="005350F5"/>
    <w:rsid w:val="00535312"/>
    <w:rsid w:val="00535318"/>
    <w:rsid w:val="005356E3"/>
    <w:rsid w:val="00535791"/>
    <w:rsid w:val="005357F4"/>
    <w:rsid w:val="0053583E"/>
    <w:rsid w:val="00535890"/>
    <w:rsid w:val="00535BBE"/>
    <w:rsid w:val="00535CC6"/>
    <w:rsid w:val="00535E49"/>
    <w:rsid w:val="00535F9F"/>
    <w:rsid w:val="00535FC9"/>
    <w:rsid w:val="0053601E"/>
    <w:rsid w:val="00536103"/>
    <w:rsid w:val="0053646D"/>
    <w:rsid w:val="005365F1"/>
    <w:rsid w:val="00536614"/>
    <w:rsid w:val="005366F2"/>
    <w:rsid w:val="00536924"/>
    <w:rsid w:val="005369CE"/>
    <w:rsid w:val="00536A1F"/>
    <w:rsid w:val="00536B3B"/>
    <w:rsid w:val="00536BBD"/>
    <w:rsid w:val="00536C30"/>
    <w:rsid w:val="00536E26"/>
    <w:rsid w:val="00536F27"/>
    <w:rsid w:val="00536F72"/>
    <w:rsid w:val="0053703B"/>
    <w:rsid w:val="00537185"/>
    <w:rsid w:val="005371B9"/>
    <w:rsid w:val="005372B9"/>
    <w:rsid w:val="005372BE"/>
    <w:rsid w:val="005372C7"/>
    <w:rsid w:val="0053734E"/>
    <w:rsid w:val="00537688"/>
    <w:rsid w:val="0053771A"/>
    <w:rsid w:val="00537742"/>
    <w:rsid w:val="0053782A"/>
    <w:rsid w:val="00537B0E"/>
    <w:rsid w:val="00537C12"/>
    <w:rsid w:val="00537CCD"/>
    <w:rsid w:val="00537D4E"/>
    <w:rsid w:val="00537EE0"/>
    <w:rsid w:val="00537F1B"/>
    <w:rsid w:val="00540013"/>
    <w:rsid w:val="0054006E"/>
    <w:rsid w:val="005400B5"/>
    <w:rsid w:val="00540346"/>
    <w:rsid w:val="0054036A"/>
    <w:rsid w:val="005404B2"/>
    <w:rsid w:val="005404C0"/>
    <w:rsid w:val="00540552"/>
    <w:rsid w:val="00540752"/>
    <w:rsid w:val="00540841"/>
    <w:rsid w:val="005409E5"/>
    <w:rsid w:val="00540A7E"/>
    <w:rsid w:val="00540B47"/>
    <w:rsid w:val="00540DC7"/>
    <w:rsid w:val="00541086"/>
    <w:rsid w:val="00541202"/>
    <w:rsid w:val="00541336"/>
    <w:rsid w:val="00541382"/>
    <w:rsid w:val="005417C5"/>
    <w:rsid w:val="00541873"/>
    <w:rsid w:val="00541907"/>
    <w:rsid w:val="005419EC"/>
    <w:rsid w:val="00541E01"/>
    <w:rsid w:val="00541E02"/>
    <w:rsid w:val="00541EA6"/>
    <w:rsid w:val="00541F00"/>
    <w:rsid w:val="00541F09"/>
    <w:rsid w:val="00541F6A"/>
    <w:rsid w:val="00541F85"/>
    <w:rsid w:val="00541FD5"/>
    <w:rsid w:val="0054243A"/>
    <w:rsid w:val="005426C0"/>
    <w:rsid w:val="00542736"/>
    <w:rsid w:val="0054288D"/>
    <w:rsid w:val="00542921"/>
    <w:rsid w:val="00542A5F"/>
    <w:rsid w:val="00542B42"/>
    <w:rsid w:val="00542BA3"/>
    <w:rsid w:val="00542C12"/>
    <w:rsid w:val="00542DC3"/>
    <w:rsid w:val="00543478"/>
    <w:rsid w:val="005435B8"/>
    <w:rsid w:val="00543632"/>
    <w:rsid w:val="00543873"/>
    <w:rsid w:val="005438D8"/>
    <w:rsid w:val="00543951"/>
    <w:rsid w:val="00543A07"/>
    <w:rsid w:val="00543A60"/>
    <w:rsid w:val="00543C72"/>
    <w:rsid w:val="00543C9D"/>
    <w:rsid w:val="00543D56"/>
    <w:rsid w:val="00543EB7"/>
    <w:rsid w:val="00543F5F"/>
    <w:rsid w:val="0054400A"/>
    <w:rsid w:val="00544206"/>
    <w:rsid w:val="005443C9"/>
    <w:rsid w:val="005443FC"/>
    <w:rsid w:val="00544577"/>
    <w:rsid w:val="005445B4"/>
    <w:rsid w:val="0054464B"/>
    <w:rsid w:val="0054474D"/>
    <w:rsid w:val="00544826"/>
    <w:rsid w:val="00544847"/>
    <w:rsid w:val="00544911"/>
    <w:rsid w:val="0054496D"/>
    <w:rsid w:val="00544CDD"/>
    <w:rsid w:val="00544F2F"/>
    <w:rsid w:val="00545029"/>
    <w:rsid w:val="005452E1"/>
    <w:rsid w:val="005453FB"/>
    <w:rsid w:val="005456C5"/>
    <w:rsid w:val="005456C7"/>
    <w:rsid w:val="00545768"/>
    <w:rsid w:val="005457CC"/>
    <w:rsid w:val="005458D7"/>
    <w:rsid w:val="0054594F"/>
    <w:rsid w:val="00545995"/>
    <w:rsid w:val="005459FD"/>
    <w:rsid w:val="00545A70"/>
    <w:rsid w:val="00545A72"/>
    <w:rsid w:val="00545AC2"/>
    <w:rsid w:val="00545B2E"/>
    <w:rsid w:val="00545B78"/>
    <w:rsid w:val="00545BCF"/>
    <w:rsid w:val="00545D0F"/>
    <w:rsid w:val="00545DFC"/>
    <w:rsid w:val="00546075"/>
    <w:rsid w:val="00546102"/>
    <w:rsid w:val="00546113"/>
    <w:rsid w:val="0054636E"/>
    <w:rsid w:val="0054640D"/>
    <w:rsid w:val="005465F6"/>
    <w:rsid w:val="00546683"/>
    <w:rsid w:val="005468A3"/>
    <w:rsid w:val="00546BA8"/>
    <w:rsid w:val="00546BF4"/>
    <w:rsid w:val="00546D4C"/>
    <w:rsid w:val="00546E37"/>
    <w:rsid w:val="00546E63"/>
    <w:rsid w:val="0054706B"/>
    <w:rsid w:val="005470BC"/>
    <w:rsid w:val="00547111"/>
    <w:rsid w:val="005472F6"/>
    <w:rsid w:val="00547943"/>
    <w:rsid w:val="00547CD9"/>
    <w:rsid w:val="00547D6B"/>
    <w:rsid w:val="00547E40"/>
    <w:rsid w:val="00547E4E"/>
    <w:rsid w:val="005502C5"/>
    <w:rsid w:val="00550326"/>
    <w:rsid w:val="005503AC"/>
    <w:rsid w:val="005507B4"/>
    <w:rsid w:val="005508BA"/>
    <w:rsid w:val="00550C86"/>
    <w:rsid w:val="00550DBF"/>
    <w:rsid w:val="00550DC4"/>
    <w:rsid w:val="00550FEA"/>
    <w:rsid w:val="005510DA"/>
    <w:rsid w:val="00551257"/>
    <w:rsid w:val="00551703"/>
    <w:rsid w:val="00551753"/>
    <w:rsid w:val="0055179F"/>
    <w:rsid w:val="005518BA"/>
    <w:rsid w:val="00551ABA"/>
    <w:rsid w:val="00551B0C"/>
    <w:rsid w:val="00551B7D"/>
    <w:rsid w:val="00551BBA"/>
    <w:rsid w:val="00551C39"/>
    <w:rsid w:val="00551F68"/>
    <w:rsid w:val="005522F6"/>
    <w:rsid w:val="005527D8"/>
    <w:rsid w:val="00552905"/>
    <w:rsid w:val="0055298D"/>
    <w:rsid w:val="00552A0C"/>
    <w:rsid w:val="00552BC7"/>
    <w:rsid w:val="00552DC0"/>
    <w:rsid w:val="00552FBB"/>
    <w:rsid w:val="0055308D"/>
    <w:rsid w:val="005532F6"/>
    <w:rsid w:val="0055341B"/>
    <w:rsid w:val="005534D0"/>
    <w:rsid w:val="0055352A"/>
    <w:rsid w:val="005535EE"/>
    <w:rsid w:val="00553723"/>
    <w:rsid w:val="0055390F"/>
    <w:rsid w:val="00553B76"/>
    <w:rsid w:val="00554129"/>
    <w:rsid w:val="00554160"/>
    <w:rsid w:val="0055421D"/>
    <w:rsid w:val="005542CB"/>
    <w:rsid w:val="005543A7"/>
    <w:rsid w:val="005544E5"/>
    <w:rsid w:val="00554539"/>
    <w:rsid w:val="0055454C"/>
    <w:rsid w:val="00554839"/>
    <w:rsid w:val="0055493A"/>
    <w:rsid w:val="00554B59"/>
    <w:rsid w:val="00554C9D"/>
    <w:rsid w:val="00554DBF"/>
    <w:rsid w:val="00554F99"/>
    <w:rsid w:val="00555038"/>
    <w:rsid w:val="0055520D"/>
    <w:rsid w:val="005552D0"/>
    <w:rsid w:val="005554BC"/>
    <w:rsid w:val="0055554E"/>
    <w:rsid w:val="0055584F"/>
    <w:rsid w:val="005558F4"/>
    <w:rsid w:val="005559AC"/>
    <w:rsid w:val="00555A61"/>
    <w:rsid w:val="00555A92"/>
    <w:rsid w:val="00555C82"/>
    <w:rsid w:val="00555CA9"/>
    <w:rsid w:val="00555DB4"/>
    <w:rsid w:val="00555DC7"/>
    <w:rsid w:val="00555ED9"/>
    <w:rsid w:val="0055604C"/>
    <w:rsid w:val="00556059"/>
    <w:rsid w:val="00556112"/>
    <w:rsid w:val="00556271"/>
    <w:rsid w:val="005562F9"/>
    <w:rsid w:val="00556348"/>
    <w:rsid w:val="00556364"/>
    <w:rsid w:val="005563E7"/>
    <w:rsid w:val="00556766"/>
    <w:rsid w:val="005569B4"/>
    <w:rsid w:val="00556A8E"/>
    <w:rsid w:val="00556B23"/>
    <w:rsid w:val="00556D96"/>
    <w:rsid w:val="00556E31"/>
    <w:rsid w:val="00556F59"/>
    <w:rsid w:val="00556F8E"/>
    <w:rsid w:val="00556FE5"/>
    <w:rsid w:val="0055709A"/>
    <w:rsid w:val="005571A4"/>
    <w:rsid w:val="005571AD"/>
    <w:rsid w:val="005571B3"/>
    <w:rsid w:val="00557203"/>
    <w:rsid w:val="0055730E"/>
    <w:rsid w:val="00557403"/>
    <w:rsid w:val="00557429"/>
    <w:rsid w:val="00557450"/>
    <w:rsid w:val="0055751B"/>
    <w:rsid w:val="0055780F"/>
    <w:rsid w:val="005578A9"/>
    <w:rsid w:val="0055794F"/>
    <w:rsid w:val="00557981"/>
    <w:rsid w:val="00557C79"/>
    <w:rsid w:val="00557D19"/>
    <w:rsid w:val="00557E06"/>
    <w:rsid w:val="00557FF1"/>
    <w:rsid w:val="00560085"/>
    <w:rsid w:val="005600FE"/>
    <w:rsid w:val="0056010C"/>
    <w:rsid w:val="00560124"/>
    <w:rsid w:val="00560149"/>
    <w:rsid w:val="00560161"/>
    <w:rsid w:val="00560248"/>
    <w:rsid w:val="005602D7"/>
    <w:rsid w:val="005603FD"/>
    <w:rsid w:val="0056041B"/>
    <w:rsid w:val="00560721"/>
    <w:rsid w:val="005609DF"/>
    <w:rsid w:val="00560A3A"/>
    <w:rsid w:val="00560AE1"/>
    <w:rsid w:val="00560BCF"/>
    <w:rsid w:val="00560C60"/>
    <w:rsid w:val="00561142"/>
    <w:rsid w:val="0056120B"/>
    <w:rsid w:val="0056124C"/>
    <w:rsid w:val="005614AB"/>
    <w:rsid w:val="005616DC"/>
    <w:rsid w:val="0056175D"/>
    <w:rsid w:val="00561763"/>
    <w:rsid w:val="005618AA"/>
    <w:rsid w:val="005618BB"/>
    <w:rsid w:val="0056190C"/>
    <w:rsid w:val="00561970"/>
    <w:rsid w:val="005619EB"/>
    <w:rsid w:val="00561D98"/>
    <w:rsid w:val="00561E79"/>
    <w:rsid w:val="0056215C"/>
    <w:rsid w:val="0056218A"/>
    <w:rsid w:val="005621D2"/>
    <w:rsid w:val="005622E0"/>
    <w:rsid w:val="00562348"/>
    <w:rsid w:val="00562468"/>
    <w:rsid w:val="005627B5"/>
    <w:rsid w:val="00562807"/>
    <w:rsid w:val="005628F6"/>
    <w:rsid w:val="00562A28"/>
    <w:rsid w:val="00562AFC"/>
    <w:rsid w:val="00562C33"/>
    <w:rsid w:val="00562F5C"/>
    <w:rsid w:val="00562F67"/>
    <w:rsid w:val="0056305D"/>
    <w:rsid w:val="0056326F"/>
    <w:rsid w:val="00563544"/>
    <w:rsid w:val="0056355B"/>
    <w:rsid w:val="00563592"/>
    <w:rsid w:val="005637A4"/>
    <w:rsid w:val="005639F8"/>
    <w:rsid w:val="00563A60"/>
    <w:rsid w:val="00563B9D"/>
    <w:rsid w:val="00563FD5"/>
    <w:rsid w:val="005641F3"/>
    <w:rsid w:val="0056424E"/>
    <w:rsid w:val="005642BC"/>
    <w:rsid w:val="0056433E"/>
    <w:rsid w:val="005643EF"/>
    <w:rsid w:val="0056458A"/>
    <w:rsid w:val="00564732"/>
    <w:rsid w:val="005648A2"/>
    <w:rsid w:val="005649A1"/>
    <w:rsid w:val="00564AA4"/>
    <w:rsid w:val="00564D25"/>
    <w:rsid w:val="00564D55"/>
    <w:rsid w:val="00564DA1"/>
    <w:rsid w:val="00564F03"/>
    <w:rsid w:val="00565616"/>
    <w:rsid w:val="005656A7"/>
    <w:rsid w:val="0056575D"/>
    <w:rsid w:val="005657BA"/>
    <w:rsid w:val="00565885"/>
    <w:rsid w:val="005658F3"/>
    <w:rsid w:val="00565D54"/>
    <w:rsid w:val="00565E52"/>
    <w:rsid w:val="00565EC0"/>
    <w:rsid w:val="00566238"/>
    <w:rsid w:val="0056626B"/>
    <w:rsid w:val="00566681"/>
    <w:rsid w:val="00566721"/>
    <w:rsid w:val="00566830"/>
    <w:rsid w:val="0056689F"/>
    <w:rsid w:val="00566A85"/>
    <w:rsid w:val="00566B67"/>
    <w:rsid w:val="00566CB5"/>
    <w:rsid w:val="00566D0A"/>
    <w:rsid w:val="00566D9B"/>
    <w:rsid w:val="00566E0D"/>
    <w:rsid w:val="00567280"/>
    <w:rsid w:val="00567295"/>
    <w:rsid w:val="005672D9"/>
    <w:rsid w:val="00567304"/>
    <w:rsid w:val="00567308"/>
    <w:rsid w:val="0056745E"/>
    <w:rsid w:val="005674B3"/>
    <w:rsid w:val="005674C4"/>
    <w:rsid w:val="005674D9"/>
    <w:rsid w:val="0056759C"/>
    <w:rsid w:val="005675C6"/>
    <w:rsid w:val="00567635"/>
    <w:rsid w:val="0056769C"/>
    <w:rsid w:val="00567776"/>
    <w:rsid w:val="005679FC"/>
    <w:rsid w:val="00567A5F"/>
    <w:rsid w:val="00567D31"/>
    <w:rsid w:val="00567D5D"/>
    <w:rsid w:val="00567EC0"/>
    <w:rsid w:val="005701C7"/>
    <w:rsid w:val="0057022F"/>
    <w:rsid w:val="0057044F"/>
    <w:rsid w:val="005704CC"/>
    <w:rsid w:val="005704CD"/>
    <w:rsid w:val="00570575"/>
    <w:rsid w:val="005706BA"/>
    <w:rsid w:val="005707A0"/>
    <w:rsid w:val="00570852"/>
    <w:rsid w:val="005709E1"/>
    <w:rsid w:val="00570AC3"/>
    <w:rsid w:val="00570BAC"/>
    <w:rsid w:val="00570BDF"/>
    <w:rsid w:val="00570C4D"/>
    <w:rsid w:val="00570CCF"/>
    <w:rsid w:val="00570D48"/>
    <w:rsid w:val="00570E6F"/>
    <w:rsid w:val="00570F62"/>
    <w:rsid w:val="00571083"/>
    <w:rsid w:val="005711B4"/>
    <w:rsid w:val="005711F1"/>
    <w:rsid w:val="0057148D"/>
    <w:rsid w:val="005716C8"/>
    <w:rsid w:val="00571732"/>
    <w:rsid w:val="00571835"/>
    <w:rsid w:val="00571BF2"/>
    <w:rsid w:val="00571C4B"/>
    <w:rsid w:val="00571E70"/>
    <w:rsid w:val="00571FC1"/>
    <w:rsid w:val="00571FCD"/>
    <w:rsid w:val="00572098"/>
    <w:rsid w:val="00572101"/>
    <w:rsid w:val="00572234"/>
    <w:rsid w:val="005723DA"/>
    <w:rsid w:val="005724DB"/>
    <w:rsid w:val="005724F0"/>
    <w:rsid w:val="0057254D"/>
    <w:rsid w:val="00572592"/>
    <w:rsid w:val="00572808"/>
    <w:rsid w:val="0057299E"/>
    <w:rsid w:val="00572B41"/>
    <w:rsid w:val="00572BC9"/>
    <w:rsid w:val="00572BCB"/>
    <w:rsid w:val="00572BE6"/>
    <w:rsid w:val="00572C80"/>
    <w:rsid w:val="00572D49"/>
    <w:rsid w:val="00572DAB"/>
    <w:rsid w:val="00572EBE"/>
    <w:rsid w:val="00573175"/>
    <w:rsid w:val="0057317A"/>
    <w:rsid w:val="00573286"/>
    <w:rsid w:val="0057335F"/>
    <w:rsid w:val="005733AF"/>
    <w:rsid w:val="0057370A"/>
    <w:rsid w:val="005739A3"/>
    <w:rsid w:val="005739C6"/>
    <w:rsid w:val="00573B7D"/>
    <w:rsid w:val="00573C24"/>
    <w:rsid w:val="00573EA9"/>
    <w:rsid w:val="00574053"/>
    <w:rsid w:val="005740F5"/>
    <w:rsid w:val="005741D2"/>
    <w:rsid w:val="005741E3"/>
    <w:rsid w:val="00574227"/>
    <w:rsid w:val="005742F1"/>
    <w:rsid w:val="0057435F"/>
    <w:rsid w:val="005743BB"/>
    <w:rsid w:val="00574453"/>
    <w:rsid w:val="0057449D"/>
    <w:rsid w:val="0057451E"/>
    <w:rsid w:val="00574542"/>
    <w:rsid w:val="00574635"/>
    <w:rsid w:val="005748A8"/>
    <w:rsid w:val="00574AD6"/>
    <w:rsid w:val="00574AF8"/>
    <w:rsid w:val="00574B6E"/>
    <w:rsid w:val="00574CAA"/>
    <w:rsid w:val="00574D6E"/>
    <w:rsid w:val="00574F97"/>
    <w:rsid w:val="0057506D"/>
    <w:rsid w:val="00575124"/>
    <w:rsid w:val="005751F9"/>
    <w:rsid w:val="005753AB"/>
    <w:rsid w:val="005754BC"/>
    <w:rsid w:val="005755EB"/>
    <w:rsid w:val="00575706"/>
    <w:rsid w:val="00575A4C"/>
    <w:rsid w:val="00575A8E"/>
    <w:rsid w:val="00575B19"/>
    <w:rsid w:val="00575DB3"/>
    <w:rsid w:val="00575DBB"/>
    <w:rsid w:val="00575E00"/>
    <w:rsid w:val="00575F56"/>
    <w:rsid w:val="00576105"/>
    <w:rsid w:val="0057623B"/>
    <w:rsid w:val="005762D0"/>
    <w:rsid w:val="005763CD"/>
    <w:rsid w:val="0057646C"/>
    <w:rsid w:val="005765F9"/>
    <w:rsid w:val="0057690E"/>
    <w:rsid w:val="005769FB"/>
    <w:rsid w:val="00576ACF"/>
    <w:rsid w:val="00576E74"/>
    <w:rsid w:val="00576FAF"/>
    <w:rsid w:val="00576FDF"/>
    <w:rsid w:val="0057734A"/>
    <w:rsid w:val="0057734F"/>
    <w:rsid w:val="0057736C"/>
    <w:rsid w:val="00577541"/>
    <w:rsid w:val="00577651"/>
    <w:rsid w:val="005776F7"/>
    <w:rsid w:val="00577707"/>
    <w:rsid w:val="0057790D"/>
    <w:rsid w:val="005779E3"/>
    <w:rsid w:val="00577A3E"/>
    <w:rsid w:val="00577AA3"/>
    <w:rsid w:val="00577ACD"/>
    <w:rsid w:val="00577B32"/>
    <w:rsid w:val="00577B7B"/>
    <w:rsid w:val="00577CBC"/>
    <w:rsid w:val="00580238"/>
    <w:rsid w:val="005802D1"/>
    <w:rsid w:val="00580312"/>
    <w:rsid w:val="0058041D"/>
    <w:rsid w:val="0058056F"/>
    <w:rsid w:val="0058065E"/>
    <w:rsid w:val="00580A37"/>
    <w:rsid w:val="00580D3A"/>
    <w:rsid w:val="00580EF1"/>
    <w:rsid w:val="005811AB"/>
    <w:rsid w:val="005811E7"/>
    <w:rsid w:val="005811EB"/>
    <w:rsid w:val="0058126F"/>
    <w:rsid w:val="005813FF"/>
    <w:rsid w:val="0058154E"/>
    <w:rsid w:val="00581597"/>
    <w:rsid w:val="0058169C"/>
    <w:rsid w:val="005817EF"/>
    <w:rsid w:val="00581B47"/>
    <w:rsid w:val="00581CCA"/>
    <w:rsid w:val="00581D72"/>
    <w:rsid w:val="00582179"/>
    <w:rsid w:val="005821AC"/>
    <w:rsid w:val="0058236E"/>
    <w:rsid w:val="00582398"/>
    <w:rsid w:val="005823A4"/>
    <w:rsid w:val="00582498"/>
    <w:rsid w:val="00582514"/>
    <w:rsid w:val="00582949"/>
    <w:rsid w:val="005829CB"/>
    <w:rsid w:val="00582B1F"/>
    <w:rsid w:val="00582B7C"/>
    <w:rsid w:val="00582BB3"/>
    <w:rsid w:val="00582BB4"/>
    <w:rsid w:val="00582C62"/>
    <w:rsid w:val="00583108"/>
    <w:rsid w:val="0058325A"/>
    <w:rsid w:val="0058335E"/>
    <w:rsid w:val="00583412"/>
    <w:rsid w:val="0058345E"/>
    <w:rsid w:val="005834A7"/>
    <w:rsid w:val="0058365A"/>
    <w:rsid w:val="00583724"/>
    <w:rsid w:val="0058377A"/>
    <w:rsid w:val="0058377C"/>
    <w:rsid w:val="00583B1A"/>
    <w:rsid w:val="00583B5A"/>
    <w:rsid w:val="00583B6A"/>
    <w:rsid w:val="00583EED"/>
    <w:rsid w:val="005841FF"/>
    <w:rsid w:val="00584413"/>
    <w:rsid w:val="0058446E"/>
    <w:rsid w:val="00584510"/>
    <w:rsid w:val="00584609"/>
    <w:rsid w:val="0058486C"/>
    <w:rsid w:val="0058497C"/>
    <w:rsid w:val="00584B64"/>
    <w:rsid w:val="00584FA5"/>
    <w:rsid w:val="00585011"/>
    <w:rsid w:val="00585314"/>
    <w:rsid w:val="0058531B"/>
    <w:rsid w:val="005854DF"/>
    <w:rsid w:val="005858E6"/>
    <w:rsid w:val="00585963"/>
    <w:rsid w:val="00585C3A"/>
    <w:rsid w:val="00585F09"/>
    <w:rsid w:val="00585F16"/>
    <w:rsid w:val="00585F6A"/>
    <w:rsid w:val="00586167"/>
    <w:rsid w:val="005862EC"/>
    <w:rsid w:val="0058633A"/>
    <w:rsid w:val="00586368"/>
    <w:rsid w:val="005863D7"/>
    <w:rsid w:val="005863ED"/>
    <w:rsid w:val="005865D1"/>
    <w:rsid w:val="0058666E"/>
    <w:rsid w:val="00586A00"/>
    <w:rsid w:val="00586A29"/>
    <w:rsid w:val="00586B4C"/>
    <w:rsid w:val="00586C30"/>
    <w:rsid w:val="00586C3C"/>
    <w:rsid w:val="00586C43"/>
    <w:rsid w:val="00586C4F"/>
    <w:rsid w:val="00586DFA"/>
    <w:rsid w:val="00586DFD"/>
    <w:rsid w:val="00586FE0"/>
    <w:rsid w:val="0058704E"/>
    <w:rsid w:val="0058726F"/>
    <w:rsid w:val="00587314"/>
    <w:rsid w:val="0058735E"/>
    <w:rsid w:val="00587439"/>
    <w:rsid w:val="005874FB"/>
    <w:rsid w:val="0058752B"/>
    <w:rsid w:val="005875E2"/>
    <w:rsid w:val="00587676"/>
    <w:rsid w:val="0058775D"/>
    <w:rsid w:val="00587937"/>
    <w:rsid w:val="00587BE1"/>
    <w:rsid w:val="00587D7D"/>
    <w:rsid w:val="00587FBB"/>
    <w:rsid w:val="005900A3"/>
    <w:rsid w:val="005901D4"/>
    <w:rsid w:val="0059048F"/>
    <w:rsid w:val="00590604"/>
    <w:rsid w:val="00590608"/>
    <w:rsid w:val="00590632"/>
    <w:rsid w:val="00590906"/>
    <w:rsid w:val="005909C6"/>
    <w:rsid w:val="00590AC0"/>
    <w:rsid w:val="00590AE1"/>
    <w:rsid w:val="00590B9B"/>
    <w:rsid w:val="00590C48"/>
    <w:rsid w:val="00590DA7"/>
    <w:rsid w:val="00590DCA"/>
    <w:rsid w:val="00590DD1"/>
    <w:rsid w:val="00590E95"/>
    <w:rsid w:val="00590EE5"/>
    <w:rsid w:val="00590F4E"/>
    <w:rsid w:val="005913D1"/>
    <w:rsid w:val="0059159F"/>
    <w:rsid w:val="005915AA"/>
    <w:rsid w:val="005915C9"/>
    <w:rsid w:val="005915D8"/>
    <w:rsid w:val="00591831"/>
    <w:rsid w:val="00591977"/>
    <w:rsid w:val="00591A3D"/>
    <w:rsid w:val="00591A41"/>
    <w:rsid w:val="00591D44"/>
    <w:rsid w:val="00592144"/>
    <w:rsid w:val="00592353"/>
    <w:rsid w:val="00592487"/>
    <w:rsid w:val="00592496"/>
    <w:rsid w:val="00592511"/>
    <w:rsid w:val="005925DA"/>
    <w:rsid w:val="005925F7"/>
    <w:rsid w:val="005926E4"/>
    <w:rsid w:val="0059280A"/>
    <w:rsid w:val="00592A17"/>
    <w:rsid w:val="00592E76"/>
    <w:rsid w:val="00592F6E"/>
    <w:rsid w:val="00593230"/>
    <w:rsid w:val="0059333B"/>
    <w:rsid w:val="00593426"/>
    <w:rsid w:val="005935E4"/>
    <w:rsid w:val="005937AE"/>
    <w:rsid w:val="00593A10"/>
    <w:rsid w:val="00593A6C"/>
    <w:rsid w:val="00593AB9"/>
    <w:rsid w:val="00593AD0"/>
    <w:rsid w:val="00593AE9"/>
    <w:rsid w:val="00593C6B"/>
    <w:rsid w:val="00593D56"/>
    <w:rsid w:val="0059401B"/>
    <w:rsid w:val="005940FF"/>
    <w:rsid w:val="00594312"/>
    <w:rsid w:val="00594404"/>
    <w:rsid w:val="005944A8"/>
    <w:rsid w:val="005944B4"/>
    <w:rsid w:val="005946E9"/>
    <w:rsid w:val="00594AB2"/>
    <w:rsid w:val="00594B74"/>
    <w:rsid w:val="00594C76"/>
    <w:rsid w:val="00594D65"/>
    <w:rsid w:val="00594D8A"/>
    <w:rsid w:val="00594E23"/>
    <w:rsid w:val="00594E8A"/>
    <w:rsid w:val="00595301"/>
    <w:rsid w:val="00595352"/>
    <w:rsid w:val="005953A3"/>
    <w:rsid w:val="005954C5"/>
    <w:rsid w:val="0059558F"/>
    <w:rsid w:val="005955F6"/>
    <w:rsid w:val="00595626"/>
    <w:rsid w:val="005957E2"/>
    <w:rsid w:val="005959A3"/>
    <w:rsid w:val="00595C4D"/>
    <w:rsid w:val="00595C56"/>
    <w:rsid w:val="005964EA"/>
    <w:rsid w:val="005966CC"/>
    <w:rsid w:val="0059685C"/>
    <w:rsid w:val="005968B8"/>
    <w:rsid w:val="00596983"/>
    <w:rsid w:val="005969A5"/>
    <w:rsid w:val="00596A5D"/>
    <w:rsid w:val="00596AC0"/>
    <w:rsid w:val="00596AE1"/>
    <w:rsid w:val="00596BE6"/>
    <w:rsid w:val="00596FEC"/>
    <w:rsid w:val="0059710D"/>
    <w:rsid w:val="005972DA"/>
    <w:rsid w:val="005973EF"/>
    <w:rsid w:val="00597497"/>
    <w:rsid w:val="005974A8"/>
    <w:rsid w:val="00597627"/>
    <w:rsid w:val="005976CA"/>
    <w:rsid w:val="00597714"/>
    <w:rsid w:val="00597891"/>
    <w:rsid w:val="005979BB"/>
    <w:rsid w:val="005979DB"/>
    <w:rsid w:val="00597D2F"/>
    <w:rsid w:val="005A02E1"/>
    <w:rsid w:val="005A03CE"/>
    <w:rsid w:val="005A04B8"/>
    <w:rsid w:val="005A0633"/>
    <w:rsid w:val="005A0774"/>
    <w:rsid w:val="005A08D3"/>
    <w:rsid w:val="005A08F5"/>
    <w:rsid w:val="005A0904"/>
    <w:rsid w:val="005A097E"/>
    <w:rsid w:val="005A09E4"/>
    <w:rsid w:val="005A0A2C"/>
    <w:rsid w:val="005A0BA4"/>
    <w:rsid w:val="005A0C4A"/>
    <w:rsid w:val="005A0EDA"/>
    <w:rsid w:val="005A10EA"/>
    <w:rsid w:val="005A125B"/>
    <w:rsid w:val="005A15B0"/>
    <w:rsid w:val="005A15C0"/>
    <w:rsid w:val="005A191A"/>
    <w:rsid w:val="005A19A5"/>
    <w:rsid w:val="005A19FE"/>
    <w:rsid w:val="005A1A27"/>
    <w:rsid w:val="005A1B2D"/>
    <w:rsid w:val="005A1E1F"/>
    <w:rsid w:val="005A2002"/>
    <w:rsid w:val="005A206B"/>
    <w:rsid w:val="005A21E5"/>
    <w:rsid w:val="005A221A"/>
    <w:rsid w:val="005A2383"/>
    <w:rsid w:val="005A2453"/>
    <w:rsid w:val="005A24F3"/>
    <w:rsid w:val="005A26AC"/>
    <w:rsid w:val="005A28F9"/>
    <w:rsid w:val="005A2930"/>
    <w:rsid w:val="005A2B7D"/>
    <w:rsid w:val="005A2BBA"/>
    <w:rsid w:val="005A2C42"/>
    <w:rsid w:val="005A2DB5"/>
    <w:rsid w:val="005A2DD6"/>
    <w:rsid w:val="005A2ED1"/>
    <w:rsid w:val="005A2F5E"/>
    <w:rsid w:val="005A3162"/>
    <w:rsid w:val="005A3265"/>
    <w:rsid w:val="005A3283"/>
    <w:rsid w:val="005A3379"/>
    <w:rsid w:val="005A346B"/>
    <w:rsid w:val="005A34CF"/>
    <w:rsid w:val="005A35D5"/>
    <w:rsid w:val="005A375F"/>
    <w:rsid w:val="005A37F0"/>
    <w:rsid w:val="005A3A06"/>
    <w:rsid w:val="005A3AF8"/>
    <w:rsid w:val="005A3BC0"/>
    <w:rsid w:val="005A3C58"/>
    <w:rsid w:val="005A3DA2"/>
    <w:rsid w:val="005A3F27"/>
    <w:rsid w:val="005A3F6D"/>
    <w:rsid w:val="005A3FC7"/>
    <w:rsid w:val="005A4027"/>
    <w:rsid w:val="005A41D8"/>
    <w:rsid w:val="005A44A6"/>
    <w:rsid w:val="005A47D3"/>
    <w:rsid w:val="005A4849"/>
    <w:rsid w:val="005A4857"/>
    <w:rsid w:val="005A4903"/>
    <w:rsid w:val="005A4A3D"/>
    <w:rsid w:val="005A4A3E"/>
    <w:rsid w:val="005A4C28"/>
    <w:rsid w:val="005A50B1"/>
    <w:rsid w:val="005A52B6"/>
    <w:rsid w:val="005A52DC"/>
    <w:rsid w:val="005A5411"/>
    <w:rsid w:val="005A542B"/>
    <w:rsid w:val="005A54CF"/>
    <w:rsid w:val="005A56CD"/>
    <w:rsid w:val="005A57EF"/>
    <w:rsid w:val="005A581C"/>
    <w:rsid w:val="005A5985"/>
    <w:rsid w:val="005A5ACD"/>
    <w:rsid w:val="005A5B08"/>
    <w:rsid w:val="005A5C0E"/>
    <w:rsid w:val="005A5D05"/>
    <w:rsid w:val="005A60FD"/>
    <w:rsid w:val="005A611F"/>
    <w:rsid w:val="005A6171"/>
    <w:rsid w:val="005A6395"/>
    <w:rsid w:val="005A65A8"/>
    <w:rsid w:val="005A671A"/>
    <w:rsid w:val="005A6792"/>
    <w:rsid w:val="005A69BF"/>
    <w:rsid w:val="005A6B8E"/>
    <w:rsid w:val="005A6D7D"/>
    <w:rsid w:val="005A6E20"/>
    <w:rsid w:val="005A6F41"/>
    <w:rsid w:val="005A6FB0"/>
    <w:rsid w:val="005A7210"/>
    <w:rsid w:val="005A73D4"/>
    <w:rsid w:val="005A7531"/>
    <w:rsid w:val="005A75D0"/>
    <w:rsid w:val="005A7679"/>
    <w:rsid w:val="005A7688"/>
    <w:rsid w:val="005A76DC"/>
    <w:rsid w:val="005A78FE"/>
    <w:rsid w:val="005A7AA8"/>
    <w:rsid w:val="005A7C00"/>
    <w:rsid w:val="005A7C47"/>
    <w:rsid w:val="005A7D0C"/>
    <w:rsid w:val="005A7DC5"/>
    <w:rsid w:val="005A7DDF"/>
    <w:rsid w:val="005A7E1B"/>
    <w:rsid w:val="005A7E4F"/>
    <w:rsid w:val="005B0037"/>
    <w:rsid w:val="005B0162"/>
    <w:rsid w:val="005B0165"/>
    <w:rsid w:val="005B017F"/>
    <w:rsid w:val="005B020F"/>
    <w:rsid w:val="005B03DA"/>
    <w:rsid w:val="005B04D9"/>
    <w:rsid w:val="005B0500"/>
    <w:rsid w:val="005B07CF"/>
    <w:rsid w:val="005B08D2"/>
    <w:rsid w:val="005B0970"/>
    <w:rsid w:val="005B0D0F"/>
    <w:rsid w:val="005B0DB8"/>
    <w:rsid w:val="005B0E04"/>
    <w:rsid w:val="005B0E33"/>
    <w:rsid w:val="005B0E59"/>
    <w:rsid w:val="005B0EB5"/>
    <w:rsid w:val="005B0FC2"/>
    <w:rsid w:val="005B102C"/>
    <w:rsid w:val="005B10D4"/>
    <w:rsid w:val="005B11D7"/>
    <w:rsid w:val="005B12A6"/>
    <w:rsid w:val="005B12CE"/>
    <w:rsid w:val="005B1435"/>
    <w:rsid w:val="005B168C"/>
    <w:rsid w:val="005B16FA"/>
    <w:rsid w:val="005B18CE"/>
    <w:rsid w:val="005B1A89"/>
    <w:rsid w:val="005B1C6D"/>
    <w:rsid w:val="005B1D2A"/>
    <w:rsid w:val="005B1D42"/>
    <w:rsid w:val="005B2107"/>
    <w:rsid w:val="005B2142"/>
    <w:rsid w:val="005B2445"/>
    <w:rsid w:val="005B2598"/>
    <w:rsid w:val="005B2623"/>
    <w:rsid w:val="005B268E"/>
    <w:rsid w:val="005B26D5"/>
    <w:rsid w:val="005B2F28"/>
    <w:rsid w:val="005B3059"/>
    <w:rsid w:val="005B305B"/>
    <w:rsid w:val="005B31C6"/>
    <w:rsid w:val="005B331A"/>
    <w:rsid w:val="005B340F"/>
    <w:rsid w:val="005B3412"/>
    <w:rsid w:val="005B34D5"/>
    <w:rsid w:val="005B3607"/>
    <w:rsid w:val="005B3683"/>
    <w:rsid w:val="005B378B"/>
    <w:rsid w:val="005B3988"/>
    <w:rsid w:val="005B3B38"/>
    <w:rsid w:val="005B3BC0"/>
    <w:rsid w:val="005B3DBA"/>
    <w:rsid w:val="005B3F7C"/>
    <w:rsid w:val="005B3F8E"/>
    <w:rsid w:val="005B4046"/>
    <w:rsid w:val="005B417D"/>
    <w:rsid w:val="005B4322"/>
    <w:rsid w:val="005B43FB"/>
    <w:rsid w:val="005B45E8"/>
    <w:rsid w:val="005B45FD"/>
    <w:rsid w:val="005B474D"/>
    <w:rsid w:val="005B47E6"/>
    <w:rsid w:val="005B4B57"/>
    <w:rsid w:val="005B4C16"/>
    <w:rsid w:val="005B4C58"/>
    <w:rsid w:val="005B4D36"/>
    <w:rsid w:val="005B4D86"/>
    <w:rsid w:val="005B4DC7"/>
    <w:rsid w:val="005B52AF"/>
    <w:rsid w:val="005B550D"/>
    <w:rsid w:val="005B5574"/>
    <w:rsid w:val="005B558C"/>
    <w:rsid w:val="005B5636"/>
    <w:rsid w:val="005B565C"/>
    <w:rsid w:val="005B5673"/>
    <w:rsid w:val="005B5823"/>
    <w:rsid w:val="005B58CD"/>
    <w:rsid w:val="005B58F7"/>
    <w:rsid w:val="005B5B9D"/>
    <w:rsid w:val="005B5C79"/>
    <w:rsid w:val="005B5CE9"/>
    <w:rsid w:val="005B5DC3"/>
    <w:rsid w:val="005B5E9A"/>
    <w:rsid w:val="005B5F43"/>
    <w:rsid w:val="005B6047"/>
    <w:rsid w:val="005B60C0"/>
    <w:rsid w:val="005B6400"/>
    <w:rsid w:val="005B64BC"/>
    <w:rsid w:val="005B666B"/>
    <w:rsid w:val="005B6712"/>
    <w:rsid w:val="005B67DA"/>
    <w:rsid w:val="005B6821"/>
    <w:rsid w:val="005B6B9A"/>
    <w:rsid w:val="005B6DCC"/>
    <w:rsid w:val="005B6E83"/>
    <w:rsid w:val="005B6FBC"/>
    <w:rsid w:val="005B7018"/>
    <w:rsid w:val="005B7140"/>
    <w:rsid w:val="005B71FB"/>
    <w:rsid w:val="005B72E1"/>
    <w:rsid w:val="005B7347"/>
    <w:rsid w:val="005B767E"/>
    <w:rsid w:val="005B76E2"/>
    <w:rsid w:val="005B7895"/>
    <w:rsid w:val="005B7C6E"/>
    <w:rsid w:val="005B7DCE"/>
    <w:rsid w:val="005B7E7D"/>
    <w:rsid w:val="005B7F4D"/>
    <w:rsid w:val="005C009B"/>
    <w:rsid w:val="005C01D4"/>
    <w:rsid w:val="005C0346"/>
    <w:rsid w:val="005C03CA"/>
    <w:rsid w:val="005C046E"/>
    <w:rsid w:val="005C0B94"/>
    <w:rsid w:val="005C0E17"/>
    <w:rsid w:val="005C1022"/>
    <w:rsid w:val="005C1135"/>
    <w:rsid w:val="005C1272"/>
    <w:rsid w:val="005C1285"/>
    <w:rsid w:val="005C1306"/>
    <w:rsid w:val="005C1488"/>
    <w:rsid w:val="005C1579"/>
    <w:rsid w:val="005C1831"/>
    <w:rsid w:val="005C18C4"/>
    <w:rsid w:val="005C19B8"/>
    <w:rsid w:val="005C1AB9"/>
    <w:rsid w:val="005C1B86"/>
    <w:rsid w:val="005C1DEB"/>
    <w:rsid w:val="005C1DF7"/>
    <w:rsid w:val="005C1ECA"/>
    <w:rsid w:val="005C1FF6"/>
    <w:rsid w:val="005C22DC"/>
    <w:rsid w:val="005C23DC"/>
    <w:rsid w:val="005C241E"/>
    <w:rsid w:val="005C2533"/>
    <w:rsid w:val="005C25BF"/>
    <w:rsid w:val="005C2741"/>
    <w:rsid w:val="005C2779"/>
    <w:rsid w:val="005C2883"/>
    <w:rsid w:val="005C289B"/>
    <w:rsid w:val="005C2A8D"/>
    <w:rsid w:val="005C2AFC"/>
    <w:rsid w:val="005C2B7B"/>
    <w:rsid w:val="005C2D0D"/>
    <w:rsid w:val="005C2E0D"/>
    <w:rsid w:val="005C2EDC"/>
    <w:rsid w:val="005C2EF2"/>
    <w:rsid w:val="005C2F08"/>
    <w:rsid w:val="005C2F9A"/>
    <w:rsid w:val="005C3112"/>
    <w:rsid w:val="005C31FC"/>
    <w:rsid w:val="005C33D9"/>
    <w:rsid w:val="005C3447"/>
    <w:rsid w:val="005C3537"/>
    <w:rsid w:val="005C36E9"/>
    <w:rsid w:val="005C37FF"/>
    <w:rsid w:val="005C3AC2"/>
    <w:rsid w:val="005C3AF9"/>
    <w:rsid w:val="005C3B8B"/>
    <w:rsid w:val="005C3C9F"/>
    <w:rsid w:val="005C3FA1"/>
    <w:rsid w:val="005C3FD0"/>
    <w:rsid w:val="005C412A"/>
    <w:rsid w:val="005C41F0"/>
    <w:rsid w:val="005C422D"/>
    <w:rsid w:val="005C4324"/>
    <w:rsid w:val="005C44E3"/>
    <w:rsid w:val="005C4653"/>
    <w:rsid w:val="005C47ED"/>
    <w:rsid w:val="005C49C4"/>
    <w:rsid w:val="005C4DE6"/>
    <w:rsid w:val="005C4F22"/>
    <w:rsid w:val="005C4F45"/>
    <w:rsid w:val="005C504B"/>
    <w:rsid w:val="005C5184"/>
    <w:rsid w:val="005C52FC"/>
    <w:rsid w:val="005C5368"/>
    <w:rsid w:val="005C5378"/>
    <w:rsid w:val="005C556E"/>
    <w:rsid w:val="005C5592"/>
    <w:rsid w:val="005C569B"/>
    <w:rsid w:val="005C59B5"/>
    <w:rsid w:val="005C5CE0"/>
    <w:rsid w:val="005C5D4A"/>
    <w:rsid w:val="005C5E4E"/>
    <w:rsid w:val="005C5EAF"/>
    <w:rsid w:val="005C5ED9"/>
    <w:rsid w:val="005C5F97"/>
    <w:rsid w:val="005C60B2"/>
    <w:rsid w:val="005C60D1"/>
    <w:rsid w:val="005C6271"/>
    <w:rsid w:val="005C6371"/>
    <w:rsid w:val="005C6398"/>
    <w:rsid w:val="005C63E4"/>
    <w:rsid w:val="005C64FE"/>
    <w:rsid w:val="005C6695"/>
    <w:rsid w:val="005C6892"/>
    <w:rsid w:val="005C6BC8"/>
    <w:rsid w:val="005C6C23"/>
    <w:rsid w:val="005C6EF3"/>
    <w:rsid w:val="005C7098"/>
    <w:rsid w:val="005C72C3"/>
    <w:rsid w:val="005C7345"/>
    <w:rsid w:val="005C73D5"/>
    <w:rsid w:val="005C74CC"/>
    <w:rsid w:val="005C7533"/>
    <w:rsid w:val="005C75FD"/>
    <w:rsid w:val="005C76EA"/>
    <w:rsid w:val="005C7951"/>
    <w:rsid w:val="005C79FE"/>
    <w:rsid w:val="005C7AE8"/>
    <w:rsid w:val="005C7C73"/>
    <w:rsid w:val="005C7D16"/>
    <w:rsid w:val="005C7D6A"/>
    <w:rsid w:val="005C7E6B"/>
    <w:rsid w:val="005D00EE"/>
    <w:rsid w:val="005D01DC"/>
    <w:rsid w:val="005D020C"/>
    <w:rsid w:val="005D0311"/>
    <w:rsid w:val="005D03C5"/>
    <w:rsid w:val="005D0633"/>
    <w:rsid w:val="005D0A7F"/>
    <w:rsid w:val="005D0AEC"/>
    <w:rsid w:val="005D0C96"/>
    <w:rsid w:val="005D0F4F"/>
    <w:rsid w:val="005D0F51"/>
    <w:rsid w:val="005D0F5E"/>
    <w:rsid w:val="005D12AD"/>
    <w:rsid w:val="005D12D6"/>
    <w:rsid w:val="005D14AF"/>
    <w:rsid w:val="005D14DB"/>
    <w:rsid w:val="005D155C"/>
    <w:rsid w:val="005D191D"/>
    <w:rsid w:val="005D1982"/>
    <w:rsid w:val="005D1B11"/>
    <w:rsid w:val="005D1CD0"/>
    <w:rsid w:val="005D1E3C"/>
    <w:rsid w:val="005D1ECE"/>
    <w:rsid w:val="005D200C"/>
    <w:rsid w:val="005D2078"/>
    <w:rsid w:val="005D222B"/>
    <w:rsid w:val="005D2367"/>
    <w:rsid w:val="005D238C"/>
    <w:rsid w:val="005D239E"/>
    <w:rsid w:val="005D272C"/>
    <w:rsid w:val="005D2BA3"/>
    <w:rsid w:val="005D2BA6"/>
    <w:rsid w:val="005D2D03"/>
    <w:rsid w:val="005D2E54"/>
    <w:rsid w:val="005D2E5C"/>
    <w:rsid w:val="005D2F80"/>
    <w:rsid w:val="005D2F8C"/>
    <w:rsid w:val="005D33C1"/>
    <w:rsid w:val="005D33D9"/>
    <w:rsid w:val="005D36D4"/>
    <w:rsid w:val="005D37CE"/>
    <w:rsid w:val="005D3AF2"/>
    <w:rsid w:val="005D3AFE"/>
    <w:rsid w:val="005D3CB0"/>
    <w:rsid w:val="005D3D64"/>
    <w:rsid w:val="005D3DD4"/>
    <w:rsid w:val="005D3DF1"/>
    <w:rsid w:val="005D40F1"/>
    <w:rsid w:val="005D414B"/>
    <w:rsid w:val="005D41CE"/>
    <w:rsid w:val="005D4577"/>
    <w:rsid w:val="005D45A6"/>
    <w:rsid w:val="005D45E3"/>
    <w:rsid w:val="005D4612"/>
    <w:rsid w:val="005D47A1"/>
    <w:rsid w:val="005D4834"/>
    <w:rsid w:val="005D48E3"/>
    <w:rsid w:val="005D4C7D"/>
    <w:rsid w:val="005D4EA6"/>
    <w:rsid w:val="005D5192"/>
    <w:rsid w:val="005D51F3"/>
    <w:rsid w:val="005D5394"/>
    <w:rsid w:val="005D53BD"/>
    <w:rsid w:val="005D54A0"/>
    <w:rsid w:val="005D5544"/>
    <w:rsid w:val="005D570B"/>
    <w:rsid w:val="005D5724"/>
    <w:rsid w:val="005D5CC7"/>
    <w:rsid w:val="005D5D4D"/>
    <w:rsid w:val="005D5DEA"/>
    <w:rsid w:val="005D5E92"/>
    <w:rsid w:val="005D5F3B"/>
    <w:rsid w:val="005D5F61"/>
    <w:rsid w:val="005D5FD0"/>
    <w:rsid w:val="005D605E"/>
    <w:rsid w:val="005D60F1"/>
    <w:rsid w:val="005D649A"/>
    <w:rsid w:val="005D64A4"/>
    <w:rsid w:val="005D65A3"/>
    <w:rsid w:val="005D6962"/>
    <w:rsid w:val="005D6991"/>
    <w:rsid w:val="005D69CD"/>
    <w:rsid w:val="005D6A6D"/>
    <w:rsid w:val="005D6B33"/>
    <w:rsid w:val="005D6C5C"/>
    <w:rsid w:val="005D6D74"/>
    <w:rsid w:val="005D6DC5"/>
    <w:rsid w:val="005D6DE5"/>
    <w:rsid w:val="005D6F53"/>
    <w:rsid w:val="005D7195"/>
    <w:rsid w:val="005D71D8"/>
    <w:rsid w:val="005D727D"/>
    <w:rsid w:val="005D729B"/>
    <w:rsid w:val="005D7332"/>
    <w:rsid w:val="005D753C"/>
    <w:rsid w:val="005D75F6"/>
    <w:rsid w:val="005D7736"/>
    <w:rsid w:val="005D7967"/>
    <w:rsid w:val="005D7A84"/>
    <w:rsid w:val="005D7C14"/>
    <w:rsid w:val="005D7E79"/>
    <w:rsid w:val="005D7E87"/>
    <w:rsid w:val="005D7E8C"/>
    <w:rsid w:val="005D7EAE"/>
    <w:rsid w:val="005E0077"/>
    <w:rsid w:val="005E017A"/>
    <w:rsid w:val="005E023B"/>
    <w:rsid w:val="005E05FD"/>
    <w:rsid w:val="005E0AF1"/>
    <w:rsid w:val="005E0B81"/>
    <w:rsid w:val="005E0C58"/>
    <w:rsid w:val="005E0C5F"/>
    <w:rsid w:val="005E10C5"/>
    <w:rsid w:val="005E10FC"/>
    <w:rsid w:val="005E111E"/>
    <w:rsid w:val="005E1305"/>
    <w:rsid w:val="005E15D3"/>
    <w:rsid w:val="005E1712"/>
    <w:rsid w:val="005E18C6"/>
    <w:rsid w:val="005E1A71"/>
    <w:rsid w:val="005E1C99"/>
    <w:rsid w:val="005E1ECC"/>
    <w:rsid w:val="005E1F9A"/>
    <w:rsid w:val="005E2029"/>
    <w:rsid w:val="005E2231"/>
    <w:rsid w:val="005E2233"/>
    <w:rsid w:val="005E22F9"/>
    <w:rsid w:val="005E241C"/>
    <w:rsid w:val="005E25F5"/>
    <w:rsid w:val="005E261C"/>
    <w:rsid w:val="005E266C"/>
    <w:rsid w:val="005E26C8"/>
    <w:rsid w:val="005E279B"/>
    <w:rsid w:val="005E27FB"/>
    <w:rsid w:val="005E282B"/>
    <w:rsid w:val="005E2A2B"/>
    <w:rsid w:val="005E2B84"/>
    <w:rsid w:val="005E2BEA"/>
    <w:rsid w:val="005E2D43"/>
    <w:rsid w:val="005E2D83"/>
    <w:rsid w:val="005E2D97"/>
    <w:rsid w:val="005E2E35"/>
    <w:rsid w:val="005E302B"/>
    <w:rsid w:val="005E33BE"/>
    <w:rsid w:val="005E383C"/>
    <w:rsid w:val="005E398B"/>
    <w:rsid w:val="005E39CA"/>
    <w:rsid w:val="005E3A61"/>
    <w:rsid w:val="005E3CD6"/>
    <w:rsid w:val="005E40A7"/>
    <w:rsid w:val="005E41BC"/>
    <w:rsid w:val="005E43EA"/>
    <w:rsid w:val="005E441A"/>
    <w:rsid w:val="005E462B"/>
    <w:rsid w:val="005E465E"/>
    <w:rsid w:val="005E4889"/>
    <w:rsid w:val="005E4899"/>
    <w:rsid w:val="005E48E6"/>
    <w:rsid w:val="005E4904"/>
    <w:rsid w:val="005E4933"/>
    <w:rsid w:val="005E4954"/>
    <w:rsid w:val="005E4BBB"/>
    <w:rsid w:val="005E4BF1"/>
    <w:rsid w:val="005E4D0B"/>
    <w:rsid w:val="005E4D66"/>
    <w:rsid w:val="005E4E3B"/>
    <w:rsid w:val="005E4E6A"/>
    <w:rsid w:val="005E4E8E"/>
    <w:rsid w:val="005E4FD5"/>
    <w:rsid w:val="005E506E"/>
    <w:rsid w:val="005E5150"/>
    <w:rsid w:val="005E51F4"/>
    <w:rsid w:val="005E5484"/>
    <w:rsid w:val="005E564A"/>
    <w:rsid w:val="005E57D7"/>
    <w:rsid w:val="005E5E08"/>
    <w:rsid w:val="005E5F19"/>
    <w:rsid w:val="005E5F23"/>
    <w:rsid w:val="005E5F25"/>
    <w:rsid w:val="005E6486"/>
    <w:rsid w:val="005E6764"/>
    <w:rsid w:val="005E683C"/>
    <w:rsid w:val="005E688A"/>
    <w:rsid w:val="005E68AF"/>
    <w:rsid w:val="005E6B6A"/>
    <w:rsid w:val="005E6C9C"/>
    <w:rsid w:val="005E6E90"/>
    <w:rsid w:val="005E6F4E"/>
    <w:rsid w:val="005E6FEB"/>
    <w:rsid w:val="005E7236"/>
    <w:rsid w:val="005E738A"/>
    <w:rsid w:val="005E780E"/>
    <w:rsid w:val="005E7902"/>
    <w:rsid w:val="005E798A"/>
    <w:rsid w:val="005E7B5E"/>
    <w:rsid w:val="005E7B86"/>
    <w:rsid w:val="005E7B8C"/>
    <w:rsid w:val="005E7D7C"/>
    <w:rsid w:val="005E7DC4"/>
    <w:rsid w:val="005E7E0D"/>
    <w:rsid w:val="005E7E31"/>
    <w:rsid w:val="005E7E69"/>
    <w:rsid w:val="005F0395"/>
    <w:rsid w:val="005F04BD"/>
    <w:rsid w:val="005F04F4"/>
    <w:rsid w:val="005F0712"/>
    <w:rsid w:val="005F0A32"/>
    <w:rsid w:val="005F0A4B"/>
    <w:rsid w:val="005F0B59"/>
    <w:rsid w:val="005F0EB5"/>
    <w:rsid w:val="005F0F29"/>
    <w:rsid w:val="005F0F36"/>
    <w:rsid w:val="005F0FD0"/>
    <w:rsid w:val="005F1107"/>
    <w:rsid w:val="005F130F"/>
    <w:rsid w:val="005F1351"/>
    <w:rsid w:val="005F1352"/>
    <w:rsid w:val="005F17C1"/>
    <w:rsid w:val="005F187C"/>
    <w:rsid w:val="005F1E0E"/>
    <w:rsid w:val="005F1F6A"/>
    <w:rsid w:val="005F20B0"/>
    <w:rsid w:val="005F20C8"/>
    <w:rsid w:val="005F23DA"/>
    <w:rsid w:val="005F271C"/>
    <w:rsid w:val="005F27E8"/>
    <w:rsid w:val="005F27F2"/>
    <w:rsid w:val="005F2887"/>
    <w:rsid w:val="005F2BD0"/>
    <w:rsid w:val="005F2BE7"/>
    <w:rsid w:val="005F2D59"/>
    <w:rsid w:val="005F2FD4"/>
    <w:rsid w:val="005F300B"/>
    <w:rsid w:val="005F30BA"/>
    <w:rsid w:val="005F336C"/>
    <w:rsid w:val="005F33B2"/>
    <w:rsid w:val="005F36D5"/>
    <w:rsid w:val="005F38C2"/>
    <w:rsid w:val="005F393C"/>
    <w:rsid w:val="005F3BB2"/>
    <w:rsid w:val="005F3C8D"/>
    <w:rsid w:val="005F3CAD"/>
    <w:rsid w:val="005F3FD0"/>
    <w:rsid w:val="005F4014"/>
    <w:rsid w:val="005F4049"/>
    <w:rsid w:val="005F4354"/>
    <w:rsid w:val="005F4471"/>
    <w:rsid w:val="005F4620"/>
    <w:rsid w:val="005F4711"/>
    <w:rsid w:val="005F47B3"/>
    <w:rsid w:val="005F47FE"/>
    <w:rsid w:val="005F483E"/>
    <w:rsid w:val="005F4B33"/>
    <w:rsid w:val="005F4D07"/>
    <w:rsid w:val="005F4DAA"/>
    <w:rsid w:val="005F4F3A"/>
    <w:rsid w:val="005F4FAD"/>
    <w:rsid w:val="005F500A"/>
    <w:rsid w:val="005F51FB"/>
    <w:rsid w:val="005F52B3"/>
    <w:rsid w:val="005F548A"/>
    <w:rsid w:val="005F54C6"/>
    <w:rsid w:val="005F551F"/>
    <w:rsid w:val="005F555B"/>
    <w:rsid w:val="005F56A6"/>
    <w:rsid w:val="005F5836"/>
    <w:rsid w:val="005F5B13"/>
    <w:rsid w:val="005F5BBC"/>
    <w:rsid w:val="005F5BC5"/>
    <w:rsid w:val="005F5CFD"/>
    <w:rsid w:val="005F5D1D"/>
    <w:rsid w:val="005F5E44"/>
    <w:rsid w:val="005F5E46"/>
    <w:rsid w:val="005F5FAC"/>
    <w:rsid w:val="005F600C"/>
    <w:rsid w:val="005F62CE"/>
    <w:rsid w:val="005F6476"/>
    <w:rsid w:val="005F675F"/>
    <w:rsid w:val="005F6800"/>
    <w:rsid w:val="005F6989"/>
    <w:rsid w:val="005F6AB9"/>
    <w:rsid w:val="005F6AF3"/>
    <w:rsid w:val="005F701E"/>
    <w:rsid w:val="005F7196"/>
    <w:rsid w:val="005F71E5"/>
    <w:rsid w:val="005F73CF"/>
    <w:rsid w:val="005F7578"/>
    <w:rsid w:val="005F7594"/>
    <w:rsid w:val="005F75ED"/>
    <w:rsid w:val="005F75FF"/>
    <w:rsid w:val="005F767D"/>
    <w:rsid w:val="005F78E6"/>
    <w:rsid w:val="005F799E"/>
    <w:rsid w:val="005F7A85"/>
    <w:rsid w:val="005F7D70"/>
    <w:rsid w:val="005F7F6A"/>
    <w:rsid w:val="006000DB"/>
    <w:rsid w:val="006001B6"/>
    <w:rsid w:val="006003D4"/>
    <w:rsid w:val="00600517"/>
    <w:rsid w:val="00600539"/>
    <w:rsid w:val="006005CC"/>
    <w:rsid w:val="006005DD"/>
    <w:rsid w:val="006005EA"/>
    <w:rsid w:val="006006B8"/>
    <w:rsid w:val="006008E6"/>
    <w:rsid w:val="00600A54"/>
    <w:rsid w:val="00600AA2"/>
    <w:rsid w:val="00600ACA"/>
    <w:rsid w:val="00600B61"/>
    <w:rsid w:val="00600CCF"/>
    <w:rsid w:val="00600CE7"/>
    <w:rsid w:val="00600F99"/>
    <w:rsid w:val="00601240"/>
    <w:rsid w:val="006013CD"/>
    <w:rsid w:val="00601560"/>
    <w:rsid w:val="00601633"/>
    <w:rsid w:val="00601648"/>
    <w:rsid w:val="00601717"/>
    <w:rsid w:val="00601732"/>
    <w:rsid w:val="0060176B"/>
    <w:rsid w:val="00601778"/>
    <w:rsid w:val="006017A0"/>
    <w:rsid w:val="006018E7"/>
    <w:rsid w:val="0060197A"/>
    <w:rsid w:val="00601AF0"/>
    <w:rsid w:val="00601BA6"/>
    <w:rsid w:val="00602015"/>
    <w:rsid w:val="006020BD"/>
    <w:rsid w:val="006023A5"/>
    <w:rsid w:val="00602445"/>
    <w:rsid w:val="00602795"/>
    <w:rsid w:val="006027DF"/>
    <w:rsid w:val="006027E1"/>
    <w:rsid w:val="006029E4"/>
    <w:rsid w:val="00602A18"/>
    <w:rsid w:val="00602A69"/>
    <w:rsid w:val="00602AC6"/>
    <w:rsid w:val="00602B34"/>
    <w:rsid w:val="00602B61"/>
    <w:rsid w:val="00602DD9"/>
    <w:rsid w:val="00602E59"/>
    <w:rsid w:val="00602F09"/>
    <w:rsid w:val="00602F24"/>
    <w:rsid w:val="00602FFF"/>
    <w:rsid w:val="006031C9"/>
    <w:rsid w:val="006034A0"/>
    <w:rsid w:val="006034E3"/>
    <w:rsid w:val="006035F9"/>
    <w:rsid w:val="00603615"/>
    <w:rsid w:val="0060370F"/>
    <w:rsid w:val="00603AF6"/>
    <w:rsid w:val="00603C06"/>
    <w:rsid w:val="00603D3C"/>
    <w:rsid w:val="0060411B"/>
    <w:rsid w:val="0060418F"/>
    <w:rsid w:val="0060419C"/>
    <w:rsid w:val="00604225"/>
    <w:rsid w:val="00604328"/>
    <w:rsid w:val="00604508"/>
    <w:rsid w:val="006045DE"/>
    <w:rsid w:val="0060476D"/>
    <w:rsid w:val="00604A2A"/>
    <w:rsid w:val="00604BAA"/>
    <w:rsid w:val="00604CB4"/>
    <w:rsid w:val="00604DB2"/>
    <w:rsid w:val="00604DEA"/>
    <w:rsid w:val="0060517E"/>
    <w:rsid w:val="006051B7"/>
    <w:rsid w:val="006051E5"/>
    <w:rsid w:val="006052D1"/>
    <w:rsid w:val="006056AA"/>
    <w:rsid w:val="006056F5"/>
    <w:rsid w:val="006057E7"/>
    <w:rsid w:val="00605AB7"/>
    <w:rsid w:val="00605B05"/>
    <w:rsid w:val="00605B19"/>
    <w:rsid w:val="00605B29"/>
    <w:rsid w:val="00605BBF"/>
    <w:rsid w:val="00605C98"/>
    <w:rsid w:val="00605DF2"/>
    <w:rsid w:val="00605E3D"/>
    <w:rsid w:val="006063BC"/>
    <w:rsid w:val="00606527"/>
    <w:rsid w:val="006065B1"/>
    <w:rsid w:val="006065E2"/>
    <w:rsid w:val="00606648"/>
    <w:rsid w:val="00606907"/>
    <w:rsid w:val="00606A21"/>
    <w:rsid w:val="00606AC3"/>
    <w:rsid w:val="00606B95"/>
    <w:rsid w:val="00606C08"/>
    <w:rsid w:val="00606C2F"/>
    <w:rsid w:val="00606E4D"/>
    <w:rsid w:val="00606FA0"/>
    <w:rsid w:val="0060701E"/>
    <w:rsid w:val="006072EE"/>
    <w:rsid w:val="0060740D"/>
    <w:rsid w:val="00607738"/>
    <w:rsid w:val="0060775C"/>
    <w:rsid w:val="006079F4"/>
    <w:rsid w:val="00607CBF"/>
    <w:rsid w:val="00607D31"/>
    <w:rsid w:val="00607DD1"/>
    <w:rsid w:val="00607FDA"/>
    <w:rsid w:val="00607FDB"/>
    <w:rsid w:val="0061036F"/>
    <w:rsid w:val="00610391"/>
    <w:rsid w:val="00610487"/>
    <w:rsid w:val="006104FE"/>
    <w:rsid w:val="006105E1"/>
    <w:rsid w:val="006109FB"/>
    <w:rsid w:val="00610C57"/>
    <w:rsid w:val="00610EA3"/>
    <w:rsid w:val="0061104B"/>
    <w:rsid w:val="0061104C"/>
    <w:rsid w:val="0061158B"/>
    <w:rsid w:val="00611899"/>
    <w:rsid w:val="00611BE4"/>
    <w:rsid w:val="00611C5B"/>
    <w:rsid w:val="00611D78"/>
    <w:rsid w:val="00611D85"/>
    <w:rsid w:val="00611E18"/>
    <w:rsid w:val="00611FF5"/>
    <w:rsid w:val="006120B4"/>
    <w:rsid w:val="0061217C"/>
    <w:rsid w:val="006121B3"/>
    <w:rsid w:val="00612497"/>
    <w:rsid w:val="0061268F"/>
    <w:rsid w:val="00612D93"/>
    <w:rsid w:val="0061307B"/>
    <w:rsid w:val="0061308B"/>
    <w:rsid w:val="0061308E"/>
    <w:rsid w:val="00613151"/>
    <w:rsid w:val="00613223"/>
    <w:rsid w:val="00613515"/>
    <w:rsid w:val="006136BA"/>
    <w:rsid w:val="00613796"/>
    <w:rsid w:val="006137B3"/>
    <w:rsid w:val="006138BD"/>
    <w:rsid w:val="006138D2"/>
    <w:rsid w:val="00613C12"/>
    <w:rsid w:val="0061406F"/>
    <w:rsid w:val="006140FD"/>
    <w:rsid w:val="006141A3"/>
    <w:rsid w:val="00614318"/>
    <w:rsid w:val="006143E1"/>
    <w:rsid w:val="0061440E"/>
    <w:rsid w:val="00614554"/>
    <w:rsid w:val="00614578"/>
    <w:rsid w:val="006145EB"/>
    <w:rsid w:val="006147E9"/>
    <w:rsid w:val="006148FC"/>
    <w:rsid w:val="00614AFF"/>
    <w:rsid w:val="00614B9D"/>
    <w:rsid w:val="00614BBD"/>
    <w:rsid w:val="00614CAA"/>
    <w:rsid w:val="00614CF5"/>
    <w:rsid w:val="00614D3A"/>
    <w:rsid w:val="00614F21"/>
    <w:rsid w:val="006150DF"/>
    <w:rsid w:val="00615438"/>
    <w:rsid w:val="0061545D"/>
    <w:rsid w:val="00615481"/>
    <w:rsid w:val="00615631"/>
    <w:rsid w:val="0061568F"/>
    <w:rsid w:val="006156F5"/>
    <w:rsid w:val="0061574F"/>
    <w:rsid w:val="006158CB"/>
    <w:rsid w:val="00615B4F"/>
    <w:rsid w:val="00615BE9"/>
    <w:rsid w:val="00615C28"/>
    <w:rsid w:val="00615C59"/>
    <w:rsid w:val="00615C76"/>
    <w:rsid w:val="00615DD1"/>
    <w:rsid w:val="00615E73"/>
    <w:rsid w:val="006163FB"/>
    <w:rsid w:val="006164E5"/>
    <w:rsid w:val="00616635"/>
    <w:rsid w:val="00616687"/>
    <w:rsid w:val="00616767"/>
    <w:rsid w:val="0061689F"/>
    <w:rsid w:val="00616A3A"/>
    <w:rsid w:val="0061713E"/>
    <w:rsid w:val="0061715C"/>
    <w:rsid w:val="00617192"/>
    <w:rsid w:val="006172ED"/>
    <w:rsid w:val="00617349"/>
    <w:rsid w:val="0061753D"/>
    <w:rsid w:val="00617569"/>
    <w:rsid w:val="00617595"/>
    <w:rsid w:val="006176B5"/>
    <w:rsid w:val="006177C1"/>
    <w:rsid w:val="006177F3"/>
    <w:rsid w:val="00617954"/>
    <w:rsid w:val="00617B88"/>
    <w:rsid w:val="00617B91"/>
    <w:rsid w:val="00617BFD"/>
    <w:rsid w:val="00617D8E"/>
    <w:rsid w:val="00617DF0"/>
    <w:rsid w:val="00617E3E"/>
    <w:rsid w:val="00617E51"/>
    <w:rsid w:val="00617F5B"/>
    <w:rsid w:val="00617FD7"/>
    <w:rsid w:val="0062002B"/>
    <w:rsid w:val="00620076"/>
    <w:rsid w:val="0062013D"/>
    <w:rsid w:val="006203A1"/>
    <w:rsid w:val="00620435"/>
    <w:rsid w:val="0062055D"/>
    <w:rsid w:val="006205D0"/>
    <w:rsid w:val="00620657"/>
    <w:rsid w:val="006209F1"/>
    <w:rsid w:val="00620A5F"/>
    <w:rsid w:val="00620AF8"/>
    <w:rsid w:val="00620B37"/>
    <w:rsid w:val="00620D5D"/>
    <w:rsid w:val="00620E74"/>
    <w:rsid w:val="006210FB"/>
    <w:rsid w:val="006212CD"/>
    <w:rsid w:val="0062153D"/>
    <w:rsid w:val="00621869"/>
    <w:rsid w:val="00621905"/>
    <w:rsid w:val="006219C0"/>
    <w:rsid w:val="00621B5D"/>
    <w:rsid w:val="00621DD5"/>
    <w:rsid w:val="00621F1F"/>
    <w:rsid w:val="00621FC9"/>
    <w:rsid w:val="00621FD5"/>
    <w:rsid w:val="00622369"/>
    <w:rsid w:val="006226C3"/>
    <w:rsid w:val="006226E0"/>
    <w:rsid w:val="006228DC"/>
    <w:rsid w:val="00622AF0"/>
    <w:rsid w:val="00622D6A"/>
    <w:rsid w:val="00622F58"/>
    <w:rsid w:val="00623060"/>
    <w:rsid w:val="006230FF"/>
    <w:rsid w:val="0062320C"/>
    <w:rsid w:val="00623311"/>
    <w:rsid w:val="00623446"/>
    <w:rsid w:val="006235C9"/>
    <w:rsid w:val="0062388E"/>
    <w:rsid w:val="006238DF"/>
    <w:rsid w:val="00623A12"/>
    <w:rsid w:val="00623A2F"/>
    <w:rsid w:val="00623CED"/>
    <w:rsid w:val="00623EB5"/>
    <w:rsid w:val="0062412C"/>
    <w:rsid w:val="00624139"/>
    <w:rsid w:val="006241D5"/>
    <w:rsid w:val="006243B1"/>
    <w:rsid w:val="00624749"/>
    <w:rsid w:val="00624A37"/>
    <w:rsid w:val="00624B3A"/>
    <w:rsid w:val="00624C43"/>
    <w:rsid w:val="00624C4D"/>
    <w:rsid w:val="00624EB3"/>
    <w:rsid w:val="00624EEF"/>
    <w:rsid w:val="00624FB7"/>
    <w:rsid w:val="00625106"/>
    <w:rsid w:val="0062527C"/>
    <w:rsid w:val="0062535B"/>
    <w:rsid w:val="00625522"/>
    <w:rsid w:val="0062561B"/>
    <w:rsid w:val="0062595E"/>
    <w:rsid w:val="006259A5"/>
    <w:rsid w:val="00625AFF"/>
    <w:rsid w:val="00625BEE"/>
    <w:rsid w:val="00625E0C"/>
    <w:rsid w:val="00626053"/>
    <w:rsid w:val="0062605A"/>
    <w:rsid w:val="006262B6"/>
    <w:rsid w:val="0062636D"/>
    <w:rsid w:val="0062643C"/>
    <w:rsid w:val="00626569"/>
    <w:rsid w:val="006267A3"/>
    <w:rsid w:val="006267A4"/>
    <w:rsid w:val="006267A8"/>
    <w:rsid w:val="00626D9A"/>
    <w:rsid w:val="00626DDB"/>
    <w:rsid w:val="00626E29"/>
    <w:rsid w:val="00626EBE"/>
    <w:rsid w:val="00626F1D"/>
    <w:rsid w:val="00626FED"/>
    <w:rsid w:val="006270A4"/>
    <w:rsid w:val="006270CC"/>
    <w:rsid w:val="0062717A"/>
    <w:rsid w:val="0062721A"/>
    <w:rsid w:val="00627273"/>
    <w:rsid w:val="00627499"/>
    <w:rsid w:val="006274F5"/>
    <w:rsid w:val="00627539"/>
    <w:rsid w:val="00627581"/>
    <w:rsid w:val="006275A0"/>
    <w:rsid w:val="00627767"/>
    <w:rsid w:val="006277AB"/>
    <w:rsid w:val="006277E8"/>
    <w:rsid w:val="00627892"/>
    <w:rsid w:val="006278AA"/>
    <w:rsid w:val="006278B8"/>
    <w:rsid w:val="006279A4"/>
    <w:rsid w:val="00627A48"/>
    <w:rsid w:val="00627A6A"/>
    <w:rsid w:val="00627B0F"/>
    <w:rsid w:val="00627C71"/>
    <w:rsid w:val="00627D26"/>
    <w:rsid w:val="006300F8"/>
    <w:rsid w:val="00630362"/>
    <w:rsid w:val="00630413"/>
    <w:rsid w:val="006305BB"/>
    <w:rsid w:val="006305FE"/>
    <w:rsid w:val="00630C32"/>
    <w:rsid w:val="00630CE7"/>
    <w:rsid w:val="00630D91"/>
    <w:rsid w:val="00630DBD"/>
    <w:rsid w:val="00630F37"/>
    <w:rsid w:val="006310CF"/>
    <w:rsid w:val="00631109"/>
    <w:rsid w:val="006314A0"/>
    <w:rsid w:val="006314A7"/>
    <w:rsid w:val="00631514"/>
    <w:rsid w:val="00631534"/>
    <w:rsid w:val="0063155F"/>
    <w:rsid w:val="00631689"/>
    <w:rsid w:val="006316BA"/>
    <w:rsid w:val="006317AA"/>
    <w:rsid w:val="006319A5"/>
    <w:rsid w:val="006319AE"/>
    <w:rsid w:val="00631A77"/>
    <w:rsid w:val="00631AD8"/>
    <w:rsid w:val="00631B2C"/>
    <w:rsid w:val="00631B4F"/>
    <w:rsid w:val="00631B73"/>
    <w:rsid w:val="00631BBA"/>
    <w:rsid w:val="00631CA3"/>
    <w:rsid w:val="00631F98"/>
    <w:rsid w:val="00632049"/>
    <w:rsid w:val="00632077"/>
    <w:rsid w:val="00632240"/>
    <w:rsid w:val="006322B1"/>
    <w:rsid w:val="006323FF"/>
    <w:rsid w:val="006328F4"/>
    <w:rsid w:val="0063295C"/>
    <w:rsid w:val="00632B31"/>
    <w:rsid w:val="00632EE6"/>
    <w:rsid w:val="00632FFF"/>
    <w:rsid w:val="0063319A"/>
    <w:rsid w:val="00633443"/>
    <w:rsid w:val="006339EB"/>
    <w:rsid w:val="00633C4B"/>
    <w:rsid w:val="00633E68"/>
    <w:rsid w:val="00633EFD"/>
    <w:rsid w:val="00634344"/>
    <w:rsid w:val="00634426"/>
    <w:rsid w:val="00634595"/>
    <w:rsid w:val="00634616"/>
    <w:rsid w:val="006346CE"/>
    <w:rsid w:val="00634762"/>
    <w:rsid w:val="006348F1"/>
    <w:rsid w:val="00634AEB"/>
    <w:rsid w:val="00634BB0"/>
    <w:rsid w:val="00634BBE"/>
    <w:rsid w:val="00634C5F"/>
    <w:rsid w:val="00634E05"/>
    <w:rsid w:val="00634E99"/>
    <w:rsid w:val="00634F1E"/>
    <w:rsid w:val="00635036"/>
    <w:rsid w:val="006350B1"/>
    <w:rsid w:val="006350BB"/>
    <w:rsid w:val="006350E3"/>
    <w:rsid w:val="0063514C"/>
    <w:rsid w:val="006351A0"/>
    <w:rsid w:val="00635407"/>
    <w:rsid w:val="00635580"/>
    <w:rsid w:val="006356DE"/>
    <w:rsid w:val="006358FC"/>
    <w:rsid w:val="00635B75"/>
    <w:rsid w:val="00635D57"/>
    <w:rsid w:val="00635DCD"/>
    <w:rsid w:val="0063621D"/>
    <w:rsid w:val="00636244"/>
    <w:rsid w:val="00636260"/>
    <w:rsid w:val="00636389"/>
    <w:rsid w:val="006366E6"/>
    <w:rsid w:val="006367C8"/>
    <w:rsid w:val="00636809"/>
    <w:rsid w:val="006368D1"/>
    <w:rsid w:val="00636931"/>
    <w:rsid w:val="00636A6E"/>
    <w:rsid w:val="00636ABF"/>
    <w:rsid w:val="00636B12"/>
    <w:rsid w:val="00636B39"/>
    <w:rsid w:val="00636CF6"/>
    <w:rsid w:val="00636DE1"/>
    <w:rsid w:val="00636DE5"/>
    <w:rsid w:val="00636EF8"/>
    <w:rsid w:val="0063703C"/>
    <w:rsid w:val="006372DE"/>
    <w:rsid w:val="006373C4"/>
    <w:rsid w:val="00637573"/>
    <w:rsid w:val="0063769C"/>
    <w:rsid w:val="006376BF"/>
    <w:rsid w:val="006377FA"/>
    <w:rsid w:val="00637851"/>
    <w:rsid w:val="00637B16"/>
    <w:rsid w:val="00637D12"/>
    <w:rsid w:val="00637D1C"/>
    <w:rsid w:val="00637DB9"/>
    <w:rsid w:val="00637E3F"/>
    <w:rsid w:val="0064017D"/>
    <w:rsid w:val="00640498"/>
    <w:rsid w:val="006404A1"/>
    <w:rsid w:val="006406B9"/>
    <w:rsid w:val="006407A7"/>
    <w:rsid w:val="006407E6"/>
    <w:rsid w:val="0064086B"/>
    <w:rsid w:val="0064091F"/>
    <w:rsid w:val="00640A68"/>
    <w:rsid w:val="00640AE4"/>
    <w:rsid w:val="00640C2F"/>
    <w:rsid w:val="00640C6E"/>
    <w:rsid w:val="0064103B"/>
    <w:rsid w:val="006411C1"/>
    <w:rsid w:val="006412DD"/>
    <w:rsid w:val="00641310"/>
    <w:rsid w:val="00641438"/>
    <w:rsid w:val="0064148A"/>
    <w:rsid w:val="006414AC"/>
    <w:rsid w:val="0064155C"/>
    <w:rsid w:val="006415BB"/>
    <w:rsid w:val="00641685"/>
    <w:rsid w:val="00641853"/>
    <w:rsid w:val="00641C50"/>
    <w:rsid w:val="00641C63"/>
    <w:rsid w:val="00641DB1"/>
    <w:rsid w:val="00641E42"/>
    <w:rsid w:val="00641F06"/>
    <w:rsid w:val="006421FD"/>
    <w:rsid w:val="00642494"/>
    <w:rsid w:val="00642638"/>
    <w:rsid w:val="00642725"/>
    <w:rsid w:val="00642852"/>
    <w:rsid w:val="00642873"/>
    <w:rsid w:val="00642B3D"/>
    <w:rsid w:val="00642D3E"/>
    <w:rsid w:val="00642D81"/>
    <w:rsid w:val="00642E12"/>
    <w:rsid w:val="0064339E"/>
    <w:rsid w:val="0064348B"/>
    <w:rsid w:val="006434CD"/>
    <w:rsid w:val="006434FD"/>
    <w:rsid w:val="0064351F"/>
    <w:rsid w:val="006435D5"/>
    <w:rsid w:val="00643756"/>
    <w:rsid w:val="00643791"/>
    <w:rsid w:val="0064389F"/>
    <w:rsid w:val="00643A1E"/>
    <w:rsid w:val="00643C1A"/>
    <w:rsid w:val="00643C42"/>
    <w:rsid w:val="00643C66"/>
    <w:rsid w:val="00644022"/>
    <w:rsid w:val="0064424A"/>
    <w:rsid w:val="006443F8"/>
    <w:rsid w:val="00644473"/>
    <w:rsid w:val="00644555"/>
    <w:rsid w:val="0064473C"/>
    <w:rsid w:val="00644842"/>
    <w:rsid w:val="006448E0"/>
    <w:rsid w:val="0064495C"/>
    <w:rsid w:val="00644A52"/>
    <w:rsid w:val="00644BCB"/>
    <w:rsid w:val="00644C23"/>
    <w:rsid w:val="00644DFE"/>
    <w:rsid w:val="00644F62"/>
    <w:rsid w:val="00644F77"/>
    <w:rsid w:val="0064516B"/>
    <w:rsid w:val="00645195"/>
    <w:rsid w:val="006451B7"/>
    <w:rsid w:val="0064522C"/>
    <w:rsid w:val="00645442"/>
    <w:rsid w:val="0064548B"/>
    <w:rsid w:val="00645759"/>
    <w:rsid w:val="006457FE"/>
    <w:rsid w:val="00645A0C"/>
    <w:rsid w:val="00645CC6"/>
    <w:rsid w:val="00645E5E"/>
    <w:rsid w:val="00646184"/>
    <w:rsid w:val="006461AB"/>
    <w:rsid w:val="006462FD"/>
    <w:rsid w:val="00646305"/>
    <w:rsid w:val="00646343"/>
    <w:rsid w:val="006463C2"/>
    <w:rsid w:val="00646672"/>
    <w:rsid w:val="00646969"/>
    <w:rsid w:val="006469D8"/>
    <w:rsid w:val="006469F5"/>
    <w:rsid w:val="00646A41"/>
    <w:rsid w:val="00646D5A"/>
    <w:rsid w:val="00646F50"/>
    <w:rsid w:val="00646F5D"/>
    <w:rsid w:val="00646F6A"/>
    <w:rsid w:val="00646FB9"/>
    <w:rsid w:val="00647207"/>
    <w:rsid w:val="0064722B"/>
    <w:rsid w:val="00647469"/>
    <w:rsid w:val="006474F4"/>
    <w:rsid w:val="00647539"/>
    <w:rsid w:val="006475DD"/>
    <w:rsid w:val="006475F1"/>
    <w:rsid w:val="00647667"/>
    <w:rsid w:val="0064766F"/>
    <w:rsid w:val="00647868"/>
    <w:rsid w:val="006478BD"/>
    <w:rsid w:val="00647E6D"/>
    <w:rsid w:val="00647F90"/>
    <w:rsid w:val="006501C1"/>
    <w:rsid w:val="0065026D"/>
    <w:rsid w:val="006504A6"/>
    <w:rsid w:val="00650562"/>
    <w:rsid w:val="006507A4"/>
    <w:rsid w:val="0065084A"/>
    <w:rsid w:val="006508B6"/>
    <w:rsid w:val="006509AC"/>
    <w:rsid w:val="00650C81"/>
    <w:rsid w:val="00650ED0"/>
    <w:rsid w:val="00650F12"/>
    <w:rsid w:val="00651017"/>
    <w:rsid w:val="0065106C"/>
    <w:rsid w:val="00651115"/>
    <w:rsid w:val="00651240"/>
    <w:rsid w:val="006515C7"/>
    <w:rsid w:val="00651978"/>
    <w:rsid w:val="00651990"/>
    <w:rsid w:val="00651A60"/>
    <w:rsid w:val="00651CC3"/>
    <w:rsid w:val="006520D4"/>
    <w:rsid w:val="006520E7"/>
    <w:rsid w:val="0065213B"/>
    <w:rsid w:val="0065225C"/>
    <w:rsid w:val="006523C2"/>
    <w:rsid w:val="00652529"/>
    <w:rsid w:val="00652708"/>
    <w:rsid w:val="0065270F"/>
    <w:rsid w:val="00652719"/>
    <w:rsid w:val="006528D1"/>
    <w:rsid w:val="00652992"/>
    <w:rsid w:val="00652A1F"/>
    <w:rsid w:val="00652AC8"/>
    <w:rsid w:val="00652B15"/>
    <w:rsid w:val="00652B60"/>
    <w:rsid w:val="00652C1E"/>
    <w:rsid w:val="00652CF9"/>
    <w:rsid w:val="00652E66"/>
    <w:rsid w:val="00652F84"/>
    <w:rsid w:val="00652FA9"/>
    <w:rsid w:val="00653190"/>
    <w:rsid w:val="006531A7"/>
    <w:rsid w:val="00653207"/>
    <w:rsid w:val="00653284"/>
    <w:rsid w:val="00653396"/>
    <w:rsid w:val="006535FD"/>
    <w:rsid w:val="0065367F"/>
    <w:rsid w:val="00653745"/>
    <w:rsid w:val="00653835"/>
    <w:rsid w:val="0065388D"/>
    <w:rsid w:val="00653977"/>
    <w:rsid w:val="00653A52"/>
    <w:rsid w:val="00653B88"/>
    <w:rsid w:val="00653BAA"/>
    <w:rsid w:val="00653D22"/>
    <w:rsid w:val="00653D90"/>
    <w:rsid w:val="00654003"/>
    <w:rsid w:val="00654087"/>
    <w:rsid w:val="00654144"/>
    <w:rsid w:val="006541DF"/>
    <w:rsid w:val="00654251"/>
    <w:rsid w:val="006542E3"/>
    <w:rsid w:val="00654388"/>
    <w:rsid w:val="00654426"/>
    <w:rsid w:val="00654497"/>
    <w:rsid w:val="0065456B"/>
    <w:rsid w:val="00654661"/>
    <w:rsid w:val="006547B7"/>
    <w:rsid w:val="0065486A"/>
    <w:rsid w:val="006549D8"/>
    <w:rsid w:val="006549E9"/>
    <w:rsid w:val="00654A32"/>
    <w:rsid w:val="00654B86"/>
    <w:rsid w:val="00654C61"/>
    <w:rsid w:val="00654C6A"/>
    <w:rsid w:val="00654CC0"/>
    <w:rsid w:val="00654D19"/>
    <w:rsid w:val="00654D9F"/>
    <w:rsid w:val="00654E59"/>
    <w:rsid w:val="00654FB4"/>
    <w:rsid w:val="0065528A"/>
    <w:rsid w:val="006552B0"/>
    <w:rsid w:val="00655310"/>
    <w:rsid w:val="00655390"/>
    <w:rsid w:val="006554D8"/>
    <w:rsid w:val="00655629"/>
    <w:rsid w:val="006559D3"/>
    <w:rsid w:val="00655A55"/>
    <w:rsid w:val="00655BA4"/>
    <w:rsid w:val="00655E21"/>
    <w:rsid w:val="00655E5B"/>
    <w:rsid w:val="00656183"/>
    <w:rsid w:val="00656491"/>
    <w:rsid w:val="00656514"/>
    <w:rsid w:val="00656593"/>
    <w:rsid w:val="006565EE"/>
    <w:rsid w:val="00656885"/>
    <w:rsid w:val="00656937"/>
    <w:rsid w:val="00656AC5"/>
    <w:rsid w:val="00656DB4"/>
    <w:rsid w:val="00656FB7"/>
    <w:rsid w:val="00657041"/>
    <w:rsid w:val="00657460"/>
    <w:rsid w:val="0065788C"/>
    <w:rsid w:val="00657A75"/>
    <w:rsid w:val="00657C36"/>
    <w:rsid w:val="00657C51"/>
    <w:rsid w:val="00657CA4"/>
    <w:rsid w:val="00657DE3"/>
    <w:rsid w:val="00657E96"/>
    <w:rsid w:val="00657EAF"/>
    <w:rsid w:val="00657F30"/>
    <w:rsid w:val="00660252"/>
    <w:rsid w:val="0066026B"/>
    <w:rsid w:val="00660409"/>
    <w:rsid w:val="0066040B"/>
    <w:rsid w:val="006604AD"/>
    <w:rsid w:val="00660A62"/>
    <w:rsid w:val="00660AC2"/>
    <w:rsid w:val="00660B22"/>
    <w:rsid w:val="00660BF0"/>
    <w:rsid w:val="00660C25"/>
    <w:rsid w:val="00660C51"/>
    <w:rsid w:val="00660CDB"/>
    <w:rsid w:val="00660E24"/>
    <w:rsid w:val="00660F5B"/>
    <w:rsid w:val="00661124"/>
    <w:rsid w:val="006611F9"/>
    <w:rsid w:val="0066172F"/>
    <w:rsid w:val="006617A2"/>
    <w:rsid w:val="00661B0F"/>
    <w:rsid w:val="00661CE6"/>
    <w:rsid w:val="006620AD"/>
    <w:rsid w:val="0066223C"/>
    <w:rsid w:val="0066234B"/>
    <w:rsid w:val="00662383"/>
    <w:rsid w:val="006624A0"/>
    <w:rsid w:val="00662678"/>
    <w:rsid w:val="006627AB"/>
    <w:rsid w:val="006627D3"/>
    <w:rsid w:val="006628AD"/>
    <w:rsid w:val="00662957"/>
    <w:rsid w:val="00662A5D"/>
    <w:rsid w:val="00662AE4"/>
    <w:rsid w:val="00662CDF"/>
    <w:rsid w:val="00662D33"/>
    <w:rsid w:val="00662E85"/>
    <w:rsid w:val="00662EBC"/>
    <w:rsid w:val="00662F16"/>
    <w:rsid w:val="00662F21"/>
    <w:rsid w:val="00662F79"/>
    <w:rsid w:val="00662FBD"/>
    <w:rsid w:val="0066301A"/>
    <w:rsid w:val="006630C7"/>
    <w:rsid w:val="006633A2"/>
    <w:rsid w:val="00663499"/>
    <w:rsid w:val="00663561"/>
    <w:rsid w:val="006639A3"/>
    <w:rsid w:val="006639F4"/>
    <w:rsid w:val="00663AC4"/>
    <w:rsid w:val="00663B41"/>
    <w:rsid w:val="00663BB1"/>
    <w:rsid w:val="0066409F"/>
    <w:rsid w:val="00664233"/>
    <w:rsid w:val="0066434C"/>
    <w:rsid w:val="006644CB"/>
    <w:rsid w:val="006644E3"/>
    <w:rsid w:val="006644FD"/>
    <w:rsid w:val="0066482F"/>
    <w:rsid w:val="00664C11"/>
    <w:rsid w:val="00664CFF"/>
    <w:rsid w:val="00664EB5"/>
    <w:rsid w:val="00664FB9"/>
    <w:rsid w:val="00664FEB"/>
    <w:rsid w:val="006650BF"/>
    <w:rsid w:val="006651E0"/>
    <w:rsid w:val="0066522C"/>
    <w:rsid w:val="00665357"/>
    <w:rsid w:val="006653E1"/>
    <w:rsid w:val="006654F6"/>
    <w:rsid w:val="006656A4"/>
    <w:rsid w:val="00665742"/>
    <w:rsid w:val="00665813"/>
    <w:rsid w:val="00665CA7"/>
    <w:rsid w:val="00665E1E"/>
    <w:rsid w:val="00665FED"/>
    <w:rsid w:val="0066620A"/>
    <w:rsid w:val="0066624A"/>
    <w:rsid w:val="006662C0"/>
    <w:rsid w:val="00666371"/>
    <w:rsid w:val="006663DB"/>
    <w:rsid w:val="0066646C"/>
    <w:rsid w:val="0066670A"/>
    <w:rsid w:val="0066673D"/>
    <w:rsid w:val="006667CE"/>
    <w:rsid w:val="00666917"/>
    <w:rsid w:val="00666A9B"/>
    <w:rsid w:val="00666FA8"/>
    <w:rsid w:val="00666FDB"/>
    <w:rsid w:val="00667099"/>
    <w:rsid w:val="00667155"/>
    <w:rsid w:val="00667216"/>
    <w:rsid w:val="00667257"/>
    <w:rsid w:val="0066738B"/>
    <w:rsid w:val="006676A1"/>
    <w:rsid w:val="006676B0"/>
    <w:rsid w:val="006676E7"/>
    <w:rsid w:val="00667749"/>
    <w:rsid w:val="0066782F"/>
    <w:rsid w:val="006678D9"/>
    <w:rsid w:val="00667F17"/>
    <w:rsid w:val="00667F5E"/>
    <w:rsid w:val="00670224"/>
    <w:rsid w:val="006704BF"/>
    <w:rsid w:val="0067078B"/>
    <w:rsid w:val="00670956"/>
    <w:rsid w:val="00670C83"/>
    <w:rsid w:val="00670DC7"/>
    <w:rsid w:val="00670E3E"/>
    <w:rsid w:val="00670EE8"/>
    <w:rsid w:val="006713C2"/>
    <w:rsid w:val="006713D4"/>
    <w:rsid w:val="00671607"/>
    <w:rsid w:val="00671A95"/>
    <w:rsid w:val="00671B17"/>
    <w:rsid w:val="00671C92"/>
    <w:rsid w:val="00671E08"/>
    <w:rsid w:val="00671E4B"/>
    <w:rsid w:val="00671F46"/>
    <w:rsid w:val="00671FB4"/>
    <w:rsid w:val="00671FFE"/>
    <w:rsid w:val="00672234"/>
    <w:rsid w:val="006725E4"/>
    <w:rsid w:val="006725EE"/>
    <w:rsid w:val="0067286E"/>
    <w:rsid w:val="006728A7"/>
    <w:rsid w:val="00672B0C"/>
    <w:rsid w:val="00672C56"/>
    <w:rsid w:val="00672ED5"/>
    <w:rsid w:val="00672F5F"/>
    <w:rsid w:val="00673290"/>
    <w:rsid w:val="006733A3"/>
    <w:rsid w:val="0067359F"/>
    <w:rsid w:val="00673609"/>
    <w:rsid w:val="00673729"/>
    <w:rsid w:val="00673749"/>
    <w:rsid w:val="0067397A"/>
    <w:rsid w:val="00673BA5"/>
    <w:rsid w:val="00673F46"/>
    <w:rsid w:val="006742AF"/>
    <w:rsid w:val="00674355"/>
    <w:rsid w:val="0067443A"/>
    <w:rsid w:val="0067444C"/>
    <w:rsid w:val="006744DA"/>
    <w:rsid w:val="006745D7"/>
    <w:rsid w:val="006745E1"/>
    <w:rsid w:val="006747DA"/>
    <w:rsid w:val="00674816"/>
    <w:rsid w:val="006749E5"/>
    <w:rsid w:val="00674C83"/>
    <w:rsid w:val="00674EC0"/>
    <w:rsid w:val="00674EFA"/>
    <w:rsid w:val="00674F8A"/>
    <w:rsid w:val="00675187"/>
    <w:rsid w:val="00675278"/>
    <w:rsid w:val="006752DC"/>
    <w:rsid w:val="0067531E"/>
    <w:rsid w:val="006753F6"/>
    <w:rsid w:val="00675463"/>
    <w:rsid w:val="006755BD"/>
    <w:rsid w:val="00675694"/>
    <w:rsid w:val="00675850"/>
    <w:rsid w:val="006758A8"/>
    <w:rsid w:val="006758C2"/>
    <w:rsid w:val="006759B4"/>
    <w:rsid w:val="00675A7E"/>
    <w:rsid w:val="00675B7A"/>
    <w:rsid w:val="00675D0A"/>
    <w:rsid w:val="00675E34"/>
    <w:rsid w:val="00675EBD"/>
    <w:rsid w:val="00675F11"/>
    <w:rsid w:val="00676008"/>
    <w:rsid w:val="00676309"/>
    <w:rsid w:val="00676330"/>
    <w:rsid w:val="0067641C"/>
    <w:rsid w:val="00676514"/>
    <w:rsid w:val="00676591"/>
    <w:rsid w:val="006765A0"/>
    <w:rsid w:val="006765B9"/>
    <w:rsid w:val="00676689"/>
    <w:rsid w:val="00676724"/>
    <w:rsid w:val="00676752"/>
    <w:rsid w:val="00676769"/>
    <w:rsid w:val="0067698D"/>
    <w:rsid w:val="00676A14"/>
    <w:rsid w:val="00676B33"/>
    <w:rsid w:val="00676D74"/>
    <w:rsid w:val="00677145"/>
    <w:rsid w:val="006771AB"/>
    <w:rsid w:val="006772CA"/>
    <w:rsid w:val="006774C9"/>
    <w:rsid w:val="00677659"/>
    <w:rsid w:val="00677916"/>
    <w:rsid w:val="00677917"/>
    <w:rsid w:val="006779FB"/>
    <w:rsid w:val="00677A28"/>
    <w:rsid w:val="00677B29"/>
    <w:rsid w:val="00677C9B"/>
    <w:rsid w:val="00677F4A"/>
    <w:rsid w:val="00680323"/>
    <w:rsid w:val="00680380"/>
    <w:rsid w:val="00680587"/>
    <w:rsid w:val="00680638"/>
    <w:rsid w:val="0068063A"/>
    <w:rsid w:val="00680653"/>
    <w:rsid w:val="006806C0"/>
    <w:rsid w:val="0068073A"/>
    <w:rsid w:val="006807C8"/>
    <w:rsid w:val="00680871"/>
    <w:rsid w:val="00680A77"/>
    <w:rsid w:val="00680B0E"/>
    <w:rsid w:val="00680BDF"/>
    <w:rsid w:val="0068112A"/>
    <w:rsid w:val="006812A3"/>
    <w:rsid w:val="006813E8"/>
    <w:rsid w:val="006815E8"/>
    <w:rsid w:val="00681AC6"/>
    <w:rsid w:val="00681B08"/>
    <w:rsid w:val="00681CF4"/>
    <w:rsid w:val="00681D88"/>
    <w:rsid w:val="00681F49"/>
    <w:rsid w:val="00681FE4"/>
    <w:rsid w:val="00681FED"/>
    <w:rsid w:val="0068214A"/>
    <w:rsid w:val="0068227E"/>
    <w:rsid w:val="00682284"/>
    <w:rsid w:val="0068237D"/>
    <w:rsid w:val="0068254A"/>
    <w:rsid w:val="006826AF"/>
    <w:rsid w:val="0068273E"/>
    <w:rsid w:val="00682CD0"/>
    <w:rsid w:val="00682ED0"/>
    <w:rsid w:val="00682FB3"/>
    <w:rsid w:val="00683043"/>
    <w:rsid w:val="00683383"/>
    <w:rsid w:val="0068340E"/>
    <w:rsid w:val="0068344A"/>
    <w:rsid w:val="0068354A"/>
    <w:rsid w:val="0068357A"/>
    <w:rsid w:val="006836E4"/>
    <w:rsid w:val="00683742"/>
    <w:rsid w:val="0068375A"/>
    <w:rsid w:val="00683C05"/>
    <w:rsid w:val="006840C3"/>
    <w:rsid w:val="006841D3"/>
    <w:rsid w:val="0068444E"/>
    <w:rsid w:val="006844EF"/>
    <w:rsid w:val="00684707"/>
    <w:rsid w:val="006847E5"/>
    <w:rsid w:val="00684873"/>
    <w:rsid w:val="00684B76"/>
    <w:rsid w:val="00684CEF"/>
    <w:rsid w:val="00684D39"/>
    <w:rsid w:val="00684F45"/>
    <w:rsid w:val="006855EB"/>
    <w:rsid w:val="0068567C"/>
    <w:rsid w:val="006857AA"/>
    <w:rsid w:val="00685885"/>
    <w:rsid w:val="00685981"/>
    <w:rsid w:val="00685AB0"/>
    <w:rsid w:val="00685B58"/>
    <w:rsid w:val="00685B89"/>
    <w:rsid w:val="00685C9D"/>
    <w:rsid w:val="00685DE1"/>
    <w:rsid w:val="00685E28"/>
    <w:rsid w:val="00685E3C"/>
    <w:rsid w:val="00685ECD"/>
    <w:rsid w:val="00685F58"/>
    <w:rsid w:val="00685FF6"/>
    <w:rsid w:val="00686011"/>
    <w:rsid w:val="006861D2"/>
    <w:rsid w:val="006864C9"/>
    <w:rsid w:val="006866D7"/>
    <w:rsid w:val="0068670D"/>
    <w:rsid w:val="00686757"/>
    <w:rsid w:val="0068684B"/>
    <w:rsid w:val="00686B4B"/>
    <w:rsid w:val="00686D5F"/>
    <w:rsid w:val="00686F0F"/>
    <w:rsid w:val="00687180"/>
    <w:rsid w:val="006871C1"/>
    <w:rsid w:val="00687306"/>
    <w:rsid w:val="00687321"/>
    <w:rsid w:val="006873B8"/>
    <w:rsid w:val="006873EA"/>
    <w:rsid w:val="006873FF"/>
    <w:rsid w:val="00687595"/>
    <w:rsid w:val="0068759D"/>
    <w:rsid w:val="006875A5"/>
    <w:rsid w:val="00687631"/>
    <w:rsid w:val="006877CA"/>
    <w:rsid w:val="00687803"/>
    <w:rsid w:val="00687A85"/>
    <w:rsid w:val="00687D94"/>
    <w:rsid w:val="00687ECD"/>
    <w:rsid w:val="0069028B"/>
    <w:rsid w:val="00690398"/>
    <w:rsid w:val="006906F1"/>
    <w:rsid w:val="006907D6"/>
    <w:rsid w:val="006908BC"/>
    <w:rsid w:val="00690A27"/>
    <w:rsid w:val="00690B91"/>
    <w:rsid w:val="00690F2F"/>
    <w:rsid w:val="00691145"/>
    <w:rsid w:val="00691173"/>
    <w:rsid w:val="0069125B"/>
    <w:rsid w:val="0069154F"/>
    <w:rsid w:val="0069159F"/>
    <w:rsid w:val="006915F0"/>
    <w:rsid w:val="00691683"/>
    <w:rsid w:val="00691960"/>
    <w:rsid w:val="00691A1E"/>
    <w:rsid w:val="00691E58"/>
    <w:rsid w:val="00691F5E"/>
    <w:rsid w:val="00691FD2"/>
    <w:rsid w:val="00692028"/>
    <w:rsid w:val="00692055"/>
    <w:rsid w:val="006920CB"/>
    <w:rsid w:val="00692244"/>
    <w:rsid w:val="006923E8"/>
    <w:rsid w:val="0069242D"/>
    <w:rsid w:val="006926C0"/>
    <w:rsid w:val="00692A2C"/>
    <w:rsid w:val="00692AA9"/>
    <w:rsid w:val="00692B25"/>
    <w:rsid w:val="00692B35"/>
    <w:rsid w:val="00692CFC"/>
    <w:rsid w:val="00692EA5"/>
    <w:rsid w:val="0069306A"/>
    <w:rsid w:val="006931F5"/>
    <w:rsid w:val="006932FA"/>
    <w:rsid w:val="006936EC"/>
    <w:rsid w:val="0069391C"/>
    <w:rsid w:val="00693949"/>
    <w:rsid w:val="00693A67"/>
    <w:rsid w:val="00693C71"/>
    <w:rsid w:val="00693FFB"/>
    <w:rsid w:val="0069400D"/>
    <w:rsid w:val="00694045"/>
    <w:rsid w:val="0069424D"/>
    <w:rsid w:val="0069425D"/>
    <w:rsid w:val="00694272"/>
    <w:rsid w:val="006942AE"/>
    <w:rsid w:val="00694304"/>
    <w:rsid w:val="00694448"/>
    <w:rsid w:val="006945CB"/>
    <w:rsid w:val="006949E5"/>
    <w:rsid w:val="00694B8A"/>
    <w:rsid w:val="00694BDF"/>
    <w:rsid w:val="00694BF1"/>
    <w:rsid w:val="00694E2F"/>
    <w:rsid w:val="00694F60"/>
    <w:rsid w:val="00694FFC"/>
    <w:rsid w:val="00695042"/>
    <w:rsid w:val="006951CE"/>
    <w:rsid w:val="0069523E"/>
    <w:rsid w:val="006953B6"/>
    <w:rsid w:val="00695717"/>
    <w:rsid w:val="0069573F"/>
    <w:rsid w:val="0069574A"/>
    <w:rsid w:val="00695962"/>
    <w:rsid w:val="00695BD6"/>
    <w:rsid w:val="00695CEB"/>
    <w:rsid w:val="00695EDF"/>
    <w:rsid w:val="006960E9"/>
    <w:rsid w:val="006961F6"/>
    <w:rsid w:val="0069639D"/>
    <w:rsid w:val="006964FB"/>
    <w:rsid w:val="0069653B"/>
    <w:rsid w:val="006965E7"/>
    <w:rsid w:val="00696618"/>
    <w:rsid w:val="0069692C"/>
    <w:rsid w:val="00696994"/>
    <w:rsid w:val="00696A18"/>
    <w:rsid w:val="00696E99"/>
    <w:rsid w:val="0069700B"/>
    <w:rsid w:val="00697052"/>
    <w:rsid w:val="00697071"/>
    <w:rsid w:val="006970FA"/>
    <w:rsid w:val="006971C4"/>
    <w:rsid w:val="006971E4"/>
    <w:rsid w:val="0069727A"/>
    <w:rsid w:val="006972D0"/>
    <w:rsid w:val="006973B2"/>
    <w:rsid w:val="00697569"/>
    <w:rsid w:val="00697819"/>
    <w:rsid w:val="006979AF"/>
    <w:rsid w:val="00697DED"/>
    <w:rsid w:val="00697E68"/>
    <w:rsid w:val="00697E8C"/>
    <w:rsid w:val="006A002B"/>
    <w:rsid w:val="006A0051"/>
    <w:rsid w:val="006A0069"/>
    <w:rsid w:val="006A0072"/>
    <w:rsid w:val="006A011C"/>
    <w:rsid w:val="006A01BB"/>
    <w:rsid w:val="006A02F0"/>
    <w:rsid w:val="006A0435"/>
    <w:rsid w:val="006A0509"/>
    <w:rsid w:val="006A06A8"/>
    <w:rsid w:val="006A06B7"/>
    <w:rsid w:val="006A0708"/>
    <w:rsid w:val="006A09AC"/>
    <w:rsid w:val="006A0A74"/>
    <w:rsid w:val="006A0ACD"/>
    <w:rsid w:val="006A0B8A"/>
    <w:rsid w:val="006A0CFB"/>
    <w:rsid w:val="006A1317"/>
    <w:rsid w:val="006A1504"/>
    <w:rsid w:val="006A1514"/>
    <w:rsid w:val="006A1629"/>
    <w:rsid w:val="006A1664"/>
    <w:rsid w:val="006A1787"/>
    <w:rsid w:val="006A18A4"/>
    <w:rsid w:val="006A1980"/>
    <w:rsid w:val="006A1A44"/>
    <w:rsid w:val="006A1A46"/>
    <w:rsid w:val="006A1ADB"/>
    <w:rsid w:val="006A1B14"/>
    <w:rsid w:val="006A1B9E"/>
    <w:rsid w:val="006A1C07"/>
    <w:rsid w:val="006A1DD8"/>
    <w:rsid w:val="006A1EA8"/>
    <w:rsid w:val="006A2026"/>
    <w:rsid w:val="006A203C"/>
    <w:rsid w:val="006A23C1"/>
    <w:rsid w:val="006A251B"/>
    <w:rsid w:val="006A26F3"/>
    <w:rsid w:val="006A2B61"/>
    <w:rsid w:val="006A2C1D"/>
    <w:rsid w:val="006A2D5F"/>
    <w:rsid w:val="006A2E70"/>
    <w:rsid w:val="006A300A"/>
    <w:rsid w:val="006A30A6"/>
    <w:rsid w:val="006A3289"/>
    <w:rsid w:val="006A3304"/>
    <w:rsid w:val="006A330C"/>
    <w:rsid w:val="006A33FA"/>
    <w:rsid w:val="006A34A2"/>
    <w:rsid w:val="006A3552"/>
    <w:rsid w:val="006A3812"/>
    <w:rsid w:val="006A3B9A"/>
    <w:rsid w:val="006A3BA0"/>
    <w:rsid w:val="006A3CC2"/>
    <w:rsid w:val="006A3D07"/>
    <w:rsid w:val="006A3DCC"/>
    <w:rsid w:val="006A3E0D"/>
    <w:rsid w:val="006A3E3E"/>
    <w:rsid w:val="006A3F75"/>
    <w:rsid w:val="006A3F82"/>
    <w:rsid w:val="006A3FD2"/>
    <w:rsid w:val="006A40AF"/>
    <w:rsid w:val="006A410A"/>
    <w:rsid w:val="006A412F"/>
    <w:rsid w:val="006A41AE"/>
    <w:rsid w:val="006A41C2"/>
    <w:rsid w:val="006A41EE"/>
    <w:rsid w:val="006A4261"/>
    <w:rsid w:val="006A42A9"/>
    <w:rsid w:val="006A44FF"/>
    <w:rsid w:val="006A469C"/>
    <w:rsid w:val="006A46F2"/>
    <w:rsid w:val="006A4824"/>
    <w:rsid w:val="006A4932"/>
    <w:rsid w:val="006A4A91"/>
    <w:rsid w:val="006A4AEC"/>
    <w:rsid w:val="006A4C1C"/>
    <w:rsid w:val="006A55C4"/>
    <w:rsid w:val="006A5761"/>
    <w:rsid w:val="006A5874"/>
    <w:rsid w:val="006A59F1"/>
    <w:rsid w:val="006A5B9F"/>
    <w:rsid w:val="006A5DA6"/>
    <w:rsid w:val="006A61ED"/>
    <w:rsid w:val="006A62E3"/>
    <w:rsid w:val="006A632B"/>
    <w:rsid w:val="006A6427"/>
    <w:rsid w:val="006A643E"/>
    <w:rsid w:val="006A6599"/>
    <w:rsid w:val="006A65C2"/>
    <w:rsid w:val="006A65CC"/>
    <w:rsid w:val="006A65F9"/>
    <w:rsid w:val="006A6727"/>
    <w:rsid w:val="006A68E8"/>
    <w:rsid w:val="006A697D"/>
    <w:rsid w:val="006A6C20"/>
    <w:rsid w:val="006A6C5B"/>
    <w:rsid w:val="006A6D29"/>
    <w:rsid w:val="006A6E48"/>
    <w:rsid w:val="006A6E7A"/>
    <w:rsid w:val="006A6ED1"/>
    <w:rsid w:val="006A71CB"/>
    <w:rsid w:val="006A726A"/>
    <w:rsid w:val="006A7604"/>
    <w:rsid w:val="006A7A64"/>
    <w:rsid w:val="006A7AD4"/>
    <w:rsid w:val="006A7C73"/>
    <w:rsid w:val="006A7E2A"/>
    <w:rsid w:val="006A7ECA"/>
    <w:rsid w:val="006A7EE1"/>
    <w:rsid w:val="006A7F62"/>
    <w:rsid w:val="006B0033"/>
    <w:rsid w:val="006B0047"/>
    <w:rsid w:val="006B0583"/>
    <w:rsid w:val="006B0DB1"/>
    <w:rsid w:val="006B0F6E"/>
    <w:rsid w:val="006B0F85"/>
    <w:rsid w:val="006B0FD6"/>
    <w:rsid w:val="006B108D"/>
    <w:rsid w:val="006B10D9"/>
    <w:rsid w:val="006B10EF"/>
    <w:rsid w:val="006B1202"/>
    <w:rsid w:val="006B142C"/>
    <w:rsid w:val="006B14F3"/>
    <w:rsid w:val="006B156A"/>
    <w:rsid w:val="006B157D"/>
    <w:rsid w:val="006B1584"/>
    <w:rsid w:val="006B175E"/>
    <w:rsid w:val="006B1B61"/>
    <w:rsid w:val="006B1ED9"/>
    <w:rsid w:val="006B1F0C"/>
    <w:rsid w:val="006B20B1"/>
    <w:rsid w:val="006B224B"/>
    <w:rsid w:val="006B2509"/>
    <w:rsid w:val="006B26FE"/>
    <w:rsid w:val="006B270B"/>
    <w:rsid w:val="006B28F1"/>
    <w:rsid w:val="006B29C5"/>
    <w:rsid w:val="006B2CEA"/>
    <w:rsid w:val="006B2D51"/>
    <w:rsid w:val="006B2E1C"/>
    <w:rsid w:val="006B2EA4"/>
    <w:rsid w:val="006B30E0"/>
    <w:rsid w:val="006B313C"/>
    <w:rsid w:val="006B31BF"/>
    <w:rsid w:val="006B31FD"/>
    <w:rsid w:val="006B32EF"/>
    <w:rsid w:val="006B34D1"/>
    <w:rsid w:val="006B3716"/>
    <w:rsid w:val="006B37CF"/>
    <w:rsid w:val="006B37F4"/>
    <w:rsid w:val="006B380C"/>
    <w:rsid w:val="006B3A35"/>
    <w:rsid w:val="006B3B5A"/>
    <w:rsid w:val="006B3D11"/>
    <w:rsid w:val="006B3D42"/>
    <w:rsid w:val="006B3DAE"/>
    <w:rsid w:val="006B3DDD"/>
    <w:rsid w:val="006B3E9E"/>
    <w:rsid w:val="006B3ED3"/>
    <w:rsid w:val="006B3EEF"/>
    <w:rsid w:val="006B42BB"/>
    <w:rsid w:val="006B43DC"/>
    <w:rsid w:val="006B474D"/>
    <w:rsid w:val="006B4B84"/>
    <w:rsid w:val="006B4C1A"/>
    <w:rsid w:val="006B54ED"/>
    <w:rsid w:val="006B556D"/>
    <w:rsid w:val="006B5679"/>
    <w:rsid w:val="006B5703"/>
    <w:rsid w:val="006B5718"/>
    <w:rsid w:val="006B5A65"/>
    <w:rsid w:val="006B5C03"/>
    <w:rsid w:val="006B5D18"/>
    <w:rsid w:val="006B5DA8"/>
    <w:rsid w:val="006B5E28"/>
    <w:rsid w:val="006B5F28"/>
    <w:rsid w:val="006B5F3E"/>
    <w:rsid w:val="006B60F2"/>
    <w:rsid w:val="006B6566"/>
    <w:rsid w:val="006B6606"/>
    <w:rsid w:val="006B663D"/>
    <w:rsid w:val="006B66CB"/>
    <w:rsid w:val="006B6780"/>
    <w:rsid w:val="006B692A"/>
    <w:rsid w:val="006B6A48"/>
    <w:rsid w:val="006B6A50"/>
    <w:rsid w:val="006B6BA3"/>
    <w:rsid w:val="006B6EFA"/>
    <w:rsid w:val="006B6F40"/>
    <w:rsid w:val="006B71F1"/>
    <w:rsid w:val="006B7241"/>
    <w:rsid w:val="006B7485"/>
    <w:rsid w:val="006B7501"/>
    <w:rsid w:val="006B759E"/>
    <w:rsid w:val="006B7742"/>
    <w:rsid w:val="006B7BB9"/>
    <w:rsid w:val="006B7D26"/>
    <w:rsid w:val="006B7DE4"/>
    <w:rsid w:val="006B7E3D"/>
    <w:rsid w:val="006B7E63"/>
    <w:rsid w:val="006B7E7C"/>
    <w:rsid w:val="006C0020"/>
    <w:rsid w:val="006C003D"/>
    <w:rsid w:val="006C0475"/>
    <w:rsid w:val="006C0523"/>
    <w:rsid w:val="006C0558"/>
    <w:rsid w:val="006C068B"/>
    <w:rsid w:val="006C06C2"/>
    <w:rsid w:val="006C084A"/>
    <w:rsid w:val="006C08D7"/>
    <w:rsid w:val="006C0A24"/>
    <w:rsid w:val="006C0A56"/>
    <w:rsid w:val="006C0AB9"/>
    <w:rsid w:val="006C0D19"/>
    <w:rsid w:val="006C0DAC"/>
    <w:rsid w:val="006C0EA8"/>
    <w:rsid w:val="006C1032"/>
    <w:rsid w:val="006C1134"/>
    <w:rsid w:val="006C1391"/>
    <w:rsid w:val="006C1612"/>
    <w:rsid w:val="006C164F"/>
    <w:rsid w:val="006C1815"/>
    <w:rsid w:val="006C1872"/>
    <w:rsid w:val="006C1AC4"/>
    <w:rsid w:val="006C1C35"/>
    <w:rsid w:val="006C1EAC"/>
    <w:rsid w:val="006C2021"/>
    <w:rsid w:val="006C2103"/>
    <w:rsid w:val="006C211C"/>
    <w:rsid w:val="006C22FD"/>
    <w:rsid w:val="006C237C"/>
    <w:rsid w:val="006C2582"/>
    <w:rsid w:val="006C2600"/>
    <w:rsid w:val="006C2798"/>
    <w:rsid w:val="006C27A4"/>
    <w:rsid w:val="006C27AF"/>
    <w:rsid w:val="006C2810"/>
    <w:rsid w:val="006C2865"/>
    <w:rsid w:val="006C29EB"/>
    <w:rsid w:val="006C2A33"/>
    <w:rsid w:val="006C2CDE"/>
    <w:rsid w:val="006C2D8E"/>
    <w:rsid w:val="006C2FC2"/>
    <w:rsid w:val="006C339E"/>
    <w:rsid w:val="006C343B"/>
    <w:rsid w:val="006C364E"/>
    <w:rsid w:val="006C3722"/>
    <w:rsid w:val="006C373A"/>
    <w:rsid w:val="006C373B"/>
    <w:rsid w:val="006C3791"/>
    <w:rsid w:val="006C38CA"/>
    <w:rsid w:val="006C3900"/>
    <w:rsid w:val="006C3B76"/>
    <w:rsid w:val="006C3BAC"/>
    <w:rsid w:val="006C3BD8"/>
    <w:rsid w:val="006C3F6F"/>
    <w:rsid w:val="006C3FB5"/>
    <w:rsid w:val="006C4231"/>
    <w:rsid w:val="006C429E"/>
    <w:rsid w:val="006C47B0"/>
    <w:rsid w:val="006C4855"/>
    <w:rsid w:val="006C4860"/>
    <w:rsid w:val="006C4891"/>
    <w:rsid w:val="006C48C5"/>
    <w:rsid w:val="006C492C"/>
    <w:rsid w:val="006C4B10"/>
    <w:rsid w:val="006C4F88"/>
    <w:rsid w:val="006C4FD7"/>
    <w:rsid w:val="006C5095"/>
    <w:rsid w:val="006C5105"/>
    <w:rsid w:val="006C5136"/>
    <w:rsid w:val="006C5215"/>
    <w:rsid w:val="006C5B31"/>
    <w:rsid w:val="006C5EC0"/>
    <w:rsid w:val="006C60B5"/>
    <w:rsid w:val="006C6306"/>
    <w:rsid w:val="006C6598"/>
    <w:rsid w:val="006C6773"/>
    <w:rsid w:val="006C687F"/>
    <w:rsid w:val="006C6979"/>
    <w:rsid w:val="006C69A5"/>
    <w:rsid w:val="006C6A33"/>
    <w:rsid w:val="006C6B18"/>
    <w:rsid w:val="006C6B43"/>
    <w:rsid w:val="006C6DD9"/>
    <w:rsid w:val="006C7011"/>
    <w:rsid w:val="006C71F8"/>
    <w:rsid w:val="006C745D"/>
    <w:rsid w:val="006C7504"/>
    <w:rsid w:val="006C75E0"/>
    <w:rsid w:val="006C7786"/>
    <w:rsid w:val="006C778F"/>
    <w:rsid w:val="006C781B"/>
    <w:rsid w:val="006C7822"/>
    <w:rsid w:val="006C7985"/>
    <w:rsid w:val="006C79F9"/>
    <w:rsid w:val="006C7AAA"/>
    <w:rsid w:val="006C7BEA"/>
    <w:rsid w:val="006C7C59"/>
    <w:rsid w:val="006C7C64"/>
    <w:rsid w:val="006C7DB7"/>
    <w:rsid w:val="006D01FC"/>
    <w:rsid w:val="006D02F0"/>
    <w:rsid w:val="006D05F4"/>
    <w:rsid w:val="006D0697"/>
    <w:rsid w:val="006D0753"/>
    <w:rsid w:val="006D0846"/>
    <w:rsid w:val="006D0A6E"/>
    <w:rsid w:val="006D0AF1"/>
    <w:rsid w:val="006D0BB9"/>
    <w:rsid w:val="006D0CC5"/>
    <w:rsid w:val="006D0E60"/>
    <w:rsid w:val="006D0E6A"/>
    <w:rsid w:val="006D0F54"/>
    <w:rsid w:val="006D10AD"/>
    <w:rsid w:val="006D10F3"/>
    <w:rsid w:val="006D1170"/>
    <w:rsid w:val="006D1225"/>
    <w:rsid w:val="006D1316"/>
    <w:rsid w:val="006D140E"/>
    <w:rsid w:val="006D171B"/>
    <w:rsid w:val="006D1737"/>
    <w:rsid w:val="006D1761"/>
    <w:rsid w:val="006D1805"/>
    <w:rsid w:val="006D1A7D"/>
    <w:rsid w:val="006D1B0F"/>
    <w:rsid w:val="006D1C33"/>
    <w:rsid w:val="006D1C43"/>
    <w:rsid w:val="006D1CB4"/>
    <w:rsid w:val="006D1DEA"/>
    <w:rsid w:val="006D1DF3"/>
    <w:rsid w:val="006D1F71"/>
    <w:rsid w:val="006D212D"/>
    <w:rsid w:val="006D2212"/>
    <w:rsid w:val="006D23B6"/>
    <w:rsid w:val="006D25E1"/>
    <w:rsid w:val="006D2768"/>
    <w:rsid w:val="006D28BE"/>
    <w:rsid w:val="006D28E0"/>
    <w:rsid w:val="006D2A45"/>
    <w:rsid w:val="006D2CF8"/>
    <w:rsid w:val="006D2D8B"/>
    <w:rsid w:val="006D3106"/>
    <w:rsid w:val="006D3255"/>
    <w:rsid w:val="006D3358"/>
    <w:rsid w:val="006D355A"/>
    <w:rsid w:val="006D3619"/>
    <w:rsid w:val="006D38EA"/>
    <w:rsid w:val="006D3C34"/>
    <w:rsid w:val="006D3E06"/>
    <w:rsid w:val="006D3E51"/>
    <w:rsid w:val="006D3F99"/>
    <w:rsid w:val="006D3FB9"/>
    <w:rsid w:val="006D3FBC"/>
    <w:rsid w:val="006D40E0"/>
    <w:rsid w:val="006D41F3"/>
    <w:rsid w:val="006D42D0"/>
    <w:rsid w:val="006D4360"/>
    <w:rsid w:val="006D437E"/>
    <w:rsid w:val="006D4381"/>
    <w:rsid w:val="006D460D"/>
    <w:rsid w:val="006D47C9"/>
    <w:rsid w:val="006D47F6"/>
    <w:rsid w:val="006D4914"/>
    <w:rsid w:val="006D4BF4"/>
    <w:rsid w:val="006D4E60"/>
    <w:rsid w:val="006D4FC8"/>
    <w:rsid w:val="006D50DA"/>
    <w:rsid w:val="006D50F9"/>
    <w:rsid w:val="006D5376"/>
    <w:rsid w:val="006D542A"/>
    <w:rsid w:val="006D5A68"/>
    <w:rsid w:val="006D5AFD"/>
    <w:rsid w:val="006D5B1D"/>
    <w:rsid w:val="006D5D0C"/>
    <w:rsid w:val="006D5D62"/>
    <w:rsid w:val="006D5DD1"/>
    <w:rsid w:val="006D5F26"/>
    <w:rsid w:val="006D5F4A"/>
    <w:rsid w:val="006D5F9B"/>
    <w:rsid w:val="006D5FEA"/>
    <w:rsid w:val="006D627F"/>
    <w:rsid w:val="006D6341"/>
    <w:rsid w:val="006D6369"/>
    <w:rsid w:val="006D6796"/>
    <w:rsid w:val="006D67B2"/>
    <w:rsid w:val="006D6B24"/>
    <w:rsid w:val="006D6B6A"/>
    <w:rsid w:val="006D6CDD"/>
    <w:rsid w:val="006D7020"/>
    <w:rsid w:val="006D707C"/>
    <w:rsid w:val="006D70FE"/>
    <w:rsid w:val="006D7398"/>
    <w:rsid w:val="006D749A"/>
    <w:rsid w:val="006D7633"/>
    <w:rsid w:val="006D7924"/>
    <w:rsid w:val="006D7937"/>
    <w:rsid w:val="006D7D03"/>
    <w:rsid w:val="006D7F30"/>
    <w:rsid w:val="006E02C2"/>
    <w:rsid w:val="006E0381"/>
    <w:rsid w:val="006E0556"/>
    <w:rsid w:val="006E070F"/>
    <w:rsid w:val="006E0712"/>
    <w:rsid w:val="006E0944"/>
    <w:rsid w:val="006E0BD3"/>
    <w:rsid w:val="006E0DF5"/>
    <w:rsid w:val="006E0E90"/>
    <w:rsid w:val="006E0EB3"/>
    <w:rsid w:val="006E0ECA"/>
    <w:rsid w:val="006E1102"/>
    <w:rsid w:val="006E116A"/>
    <w:rsid w:val="006E11B8"/>
    <w:rsid w:val="006E120A"/>
    <w:rsid w:val="006E1279"/>
    <w:rsid w:val="006E12C8"/>
    <w:rsid w:val="006E1303"/>
    <w:rsid w:val="006E1477"/>
    <w:rsid w:val="006E19CB"/>
    <w:rsid w:val="006E1A0E"/>
    <w:rsid w:val="006E1B64"/>
    <w:rsid w:val="006E1C75"/>
    <w:rsid w:val="006E1E9F"/>
    <w:rsid w:val="006E1F8B"/>
    <w:rsid w:val="006E20E5"/>
    <w:rsid w:val="006E2166"/>
    <w:rsid w:val="006E2515"/>
    <w:rsid w:val="006E2571"/>
    <w:rsid w:val="006E269B"/>
    <w:rsid w:val="006E26DA"/>
    <w:rsid w:val="006E274D"/>
    <w:rsid w:val="006E28DD"/>
    <w:rsid w:val="006E2918"/>
    <w:rsid w:val="006E2B28"/>
    <w:rsid w:val="006E2BE7"/>
    <w:rsid w:val="006E2D71"/>
    <w:rsid w:val="006E2F2C"/>
    <w:rsid w:val="006E2F98"/>
    <w:rsid w:val="006E3004"/>
    <w:rsid w:val="006E321D"/>
    <w:rsid w:val="006E34E8"/>
    <w:rsid w:val="006E3620"/>
    <w:rsid w:val="006E37B0"/>
    <w:rsid w:val="006E389D"/>
    <w:rsid w:val="006E3A4F"/>
    <w:rsid w:val="006E3C31"/>
    <w:rsid w:val="006E3CAC"/>
    <w:rsid w:val="006E3D4F"/>
    <w:rsid w:val="006E3F1B"/>
    <w:rsid w:val="006E3F86"/>
    <w:rsid w:val="006E4055"/>
    <w:rsid w:val="006E4478"/>
    <w:rsid w:val="006E44E2"/>
    <w:rsid w:val="006E45C7"/>
    <w:rsid w:val="006E46E7"/>
    <w:rsid w:val="006E4774"/>
    <w:rsid w:val="006E4785"/>
    <w:rsid w:val="006E4944"/>
    <w:rsid w:val="006E4A27"/>
    <w:rsid w:val="006E4B80"/>
    <w:rsid w:val="006E4EFA"/>
    <w:rsid w:val="006E503D"/>
    <w:rsid w:val="006E50DB"/>
    <w:rsid w:val="006E50DF"/>
    <w:rsid w:val="006E50FF"/>
    <w:rsid w:val="006E53AF"/>
    <w:rsid w:val="006E54EC"/>
    <w:rsid w:val="006E55F0"/>
    <w:rsid w:val="006E5621"/>
    <w:rsid w:val="006E5649"/>
    <w:rsid w:val="006E5707"/>
    <w:rsid w:val="006E57F9"/>
    <w:rsid w:val="006E5C2E"/>
    <w:rsid w:val="006E5DD3"/>
    <w:rsid w:val="006E5E32"/>
    <w:rsid w:val="006E5E52"/>
    <w:rsid w:val="006E5EFC"/>
    <w:rsid w:val="006E5F00"/>
    <w:rsid w:val="006E5F32"/>
    <w:rsid w:val="006E60E6"/>
    <w:rsid w:val="006E61D2"/>
    <w:rsid w:val="006E63F8"/>
    <w:rsid w:val="006E642A"/>
    <w:rsid w:val="006E6510"/>
    <w:rsid w:val="006E6655"/>
    <w:rsid w:val="006E69D5"/>
    <w:rsid w:val="006E6A64"/>
    <w:rsid w:val="006E6AE6"/>
    <w:rsid w:val="006E6BE0"/>
    <w:rsid w:val="006E6E64"/>
    <w:rsid w:val="006E6EBF"/>
    <w:rsid w:val="006E6FBD"/>
    <w:rsid w:val="006E702B"/>
    <w:rsid w:val="006E707D"/>
    <w:rsid w:val="006E7080"/>
    <w:rsid w:val="006E710B"/>
    <w:rsid w:val="006E7168"/>
    <w:rsid w:val="006E720C"/>
    <w:rsid w:val="006E7434"/>
    <w:rsid w:val="006E782F"/>
    <w:rsid w:val="006E7908"/>
    <w:rsid w:val="006E7BB5"/>
    <w:rsid w:val="006E7CC9"/>
    <w:rsid w:val="006F0060"/>
    <w:rsid w:val="006F0076"/>
    <w:rsid w:val="006F01F2"/>
    <w:rsid w:val="006F02A9"/>
    <w:rsid w:val="006F083D"/>
    <w:rsid w:val="006F0904"/>
    <w:rsid w:val="006F090F"/>
    <w:rsid w:val="006F0A65"/>
    <w:rsid w:val="006F0B99"/>
    <w:rsid w:val="006F0CC5"/>
    <w:rsid w:val="006F0CD7"/>
    <w:rsid w:val="006F0D8B"/>
    <w:rsid w:val="006F0D8F"/>
    <w:rsid w:val="006F0DFA"/>
    <w:rsid w:val="006F1043"/>
    <w:rsid w:val="006F123B"/>
    <w:rsid w:val="006F134C"/>
    <w:rsid w:val="006F151B"/>
    <w:rsid w:val="006F1554"/>
    <w:rsid w:val="006F1623"/>
    <w:rsid w:val="006F1679"/>
    <w:rsid w:val="006F167E"/>
    <w:rsid w:val="006F18F1"/>
    <w:rsid w:val="006F1EB5"/>
    <w:rsid w:val="006F1ECE"/>
    <w:rsid w:val="006F1F91"/>
    <w:rsid w:val="006F2025"/>
    <w:rsid w:val="006F23F1"/>
    <w:rsid w:val="006F26D0"/>
    <w:rsid w:val="006F2710"/>
    <w:rsid w:val="006F2754"/>
    <w:rsid w:val="006F27D6"/>
    <w:rsid w:val="006F2821"/>
    <w:rsid w:val="006F2947"/>
    <w:rsid w:val="006F2D0D"/>
    <w:rsid w:val="006F2F3B"/>
    <w:rsid w:val="006F33A6"/>
    <w:rsid w:val="006F34EC"/>
    <w:rsid w:val="006F357D"/>
    <w:rsid w:val="006F3674"/>
    <w:rsid w:val="006F36DD"/>
    <w:rsid w:val="006F36EE"/>
    <w:rsid w:val="006F377F"/>
    <w:rsid w:val="006F3835"/>
    <w:rsid w:val="006F3C8E"/>
    <w:rsid w:val="006F3E51"/>
    <w:rsid w:val="006F3E98"/>
    <w:rsid w:val="006F3F11"/>
    <w:rsid w:val="006F401D"/>
    <w:rsid w:val="006F4048"/>
    <w:rsid w:val="006F434F"/>
    <w:rsid w:val="006F4435"/>
    <w:rsid w:val="006F44A6"/>
    <w:rsid w:val="006F4724"/>
    <w:rsid w:val="006F4803"/>
    <w:rsid w:val="006F48BA"/>
    <w:rsid w:val="006F4A67"/>
    <w:rsid w:val="006F4A7A"/>
    <w:rsid w:val="006F4BFE"/>
    <w:rsid w:val="006F4D13"/>
    <w:rsid w:val="006F4D4A"/>
    <w:rsid w:val="006F4E5E"/>
    <w:rsid w:val="006F4F5C"/>
    <w:rsid w:val="006F4FDD"/>
    <w:rsid w:val="006F50F1"/>
    <w:rsid w:val="006F5383"/>
    <w:rsid w:val="006F540F"/>
    <w:rsid w:val="006F5530"/>
    <w:rsid w:val="006F557D"/>
    <w:rsid w:val="006F5726"/>
    <w:rsid w:val="006F5830"/>
    <w:rsid w:val="006F5880"/>
    <w:rsid w:val="006F5886"/>
    <w:rsid w:val="006F58C1"/>
    <w:rsid w:val="006F591C"/>
    <w:rsid w:val="006F598E"/>
    <w:rsid w:val="006F5BA5"/>
    <w:rsid w:val="006F5D78"/>
    <w:rsid w:val="006F5DCD"/>
    <w:rsid w:val="006F6911"/>
    <w:rsid w:val="006F69F1"/>
    <w:rsid w:val="006F6ABF"/>
    <w:rsid w:val="006F6B49"/>
    <w:rsid w:val="006F72BE"/>
    <w:rsid w:val="006F7423"/>
    <w:rsid w:val="006F7ACD"/>
    <w:rsid w:val="006F7C3C"/>
    <w:rsid w:val="006F7C65"/>
    <w:rsid w:val="006F7D5B"/>
    <w:rsid w:val="006F7D86"/>
    <w:rsid w:val="006F7DCC"/>
    <w:rsid w:val="006F7EAF"/>
    <w:rsid w:val="006F7FE5"/>
    <w:rsid w:val="00700013"/>
    <w:rsid w:val="00700216"/>
    <w:rsid w:val="007002B9"/>
    <w:rsid w:val="0070030E"/>
    <w:rsid w:val="007005DE"/>
    <w:rsid w:val="00700ABD"/>
    <w:rsid w:val="00700DA2"/>
    <w:rsid w:val="00700E7E"/>
    <w:rsid w:val="00700EB3"/>
    <w:rsid w:val="00700EEA"/>
    <w:rsid w:val="00700F27"/>
    <w:rsid w:val="00700F73"/>
    <w:rsid w:val="007011F8"/>
    <w:rsid w:val="00701390"/>
    <w:rsid w:val="007014B6"/>
    <w:rsid w:val="00701512"/>
    <w:rsid w:val="00701541"/>
    <w:rsid w:val="00701637"/>
    <w:rsid w:val="00701647"/>
    <w:rsid w:val="007017A8"/>
    <w:rsid w:val="0070181F"/>
    <w:rsid w:val="007018C6"/>
    <w:rsid w:val="00701AA5"/>
    <w:rsid w:val="00701B05"/>
    <w:rsid w:val="00701D18"/>
    <w:rsid w:val="00702043"/>
    <w:rsid w:val="007022AC"/>
    <w:rsid w:val="0070244F"/>
    <w:rsid w:val="00702786"/>
    <w:rsid w:val="00702B0A"/>
    <w:rsid w:val="00702B21"/>
    <w:rsid w:val="00702BBD"/>
    <w:rsid w:val="00702BF5"/>
    <w:rsid w:val="00702C1B"/>
    <w:rsid w:val="00702C56"/>
    <w:rsid w:val="00703143"/>
    <w:rsid w:val="007031D0"/>
    <w:rsid w:val="0070325B"/>
    <w:rsid w:val="00703415"/>
    <w:rsid w:val="00703581"/>
    <w:rsid w:val="00703724"/>
    <w:rsid w:val="00703741"/>
    <w:rsid w:val="0070387A"/>
    <w:rsid w:val="007038CF"/>
    <w:rsid w:val="00703A88"/>
    <w:rsid w:val="00703C83"/>
    <w:rsid w:val="00703CBC"/>
    <w:rsid w:val="00703EDA"/>
    <w:rsid w:val="00703EDF"/>
    <w:rsid w:val="00703FBB"/>
    <w:rsid w:val="00704013"/>
    <w:rsid w:val="00704580"/>
    <w:rsid w:val="007046D4"/>
    <w:rsid w:val="007048C8"/>
    <w:rsid w:val="00704A49"/>
    <w:rsid w:val="00704B5B"/>
    <w:rsid w:val="00704EF9"/>
    <w:rsid w:val="00704F81"/>
    <w:rsid w:val="007050E9"/>
    <w:rsid w:val="007052E9"/>
    <w:rsid w:val="00705339"/>
    <w:rsid w:val="00705378"/>
    <w:rsid w:val="0070543A"/>
    <w:rsid w:val="0070566C"/>
    <w:rsid w:val="00705765"/>
    <w:rsid w:val="007057FD"/>
    <w:rsid w:val="007059D6"/>
    <w:rsid w:val="00705A26"/>
    <w:rsid w:val="00705BA1"/>
    <w:rsid w:val="00705C04"/>
    <w:rsid w:val="00705C1A"/>
    <w:rsid w:val="00705CF3"/>
    <w:rsid w:val="00705CFD"/>
    <w:rsid w:val="00705D31"/>
    <w:rsid w:val="00705EA9"/>
    <w:rsid w:val="00705F31"/>
    <w:rsid w:val="00705F92"/>
    <w:rsid w:val="007061D2"/>
    <w:rsid w:val="0070637C"/>
    <w:rsid w:val="00706508"/>
    <w:rsid w:val="00706590"/>
    <w:rsid w:val="00706685"/>
    <w:rsid w:val="007066D0"/>
    <w:rsid w:val="00706740"/>
    <w:rsid w:val="0070679E"/>
    <w:rsid w:val="007067FB"/>
    <w:rsid w:val="00706851"/>
    <w:rsid w:val="007068B7"/>
    <w:rsid w:val="00706944"/>
    <w:rsid w:val="0070699B"/>
    <w:rsid w:val="00706A89"/>
    <w:rsid w:val="00706B2B"/>
    <w:rsid w:val="00706B5B"/>
    <w:rsid w:val="00706D7A"/>
    <w:rsid w:val="00706F51"/>
    <w:rsid w:val="00707068"/>
    <w:rsid w:val="00707115"/>
    <w:rsid w:val="0070730F"/>
    <w:rsid w:val="0070741E"/>
    <w:rsid w:val="00707430"/>
    <w:rsid w:val="007074A5"/>
    <w:rsid w:val="007075CA"/>
    <w:rsid w:val="00707677"/>
    <w:rsid w:val="0070769C"/>
    <w:rsid w:val="007077DA"/>
    <w:rsid w:val="00707863"/>
    <w:rsid w:val="00707911"/>
    <w:rsid w:val="0070799A"/>
    <w:rsid w:val="007079C7"/>
    <w:rsid w:val="00707AF7"/>
    <w:rsid w:val="00707BCD"/>
    <w:rsid w:val="00707DA8"/>
    <w:rsid w:val="00707DE6"/>
    <w:rsid w:val="00707E44"/>
    <w:rsid w:val="00707FB8"/>
    <w:rsid w:val="00707FD3"/>
    <w:rsid w:val="00710086"/>
    <w:rsid w:val="007101C0"/>
    <w:rsid w:val="007101FB"/>
    <w:rsid w:val="007102DB"/>
    <w:rsid w:val="007102E0"/>
    <w:rsid w:val="0071058F"/>
    <w:rsid w:val="0071062D"/>
    <w:rsid w:val="007106B4"/>
    <w:rsid w:val="0071079F"/>
    <w:rsid w:val="0071087E"/>
    <w:rsid w:val="0071089F"/>
    <w:rsid w:val="007108A2"/>
    <w:rsid w:val="00710990"/>
    <w:rsid w:val="00710A0B"/>
    <w:rsid w:val="00710A2C"/>
    <w:rsid w:val="00710A48"/>
    <w:rsid w:val="00710BEB"/>
    <w:rsid w:val="00710C4D"/>
    <w:rsid w:val="00710D67"/>
    <w:rsid w:val="00710DF4"/>
    <w:rsid w:val="00710E45"/>
    <w:rsid w:val="00710E5D"/>
    <w:rsid w:val="00710E68"/>
    <w:rsid w:val="00710E7A"/>
    <w:rsid w:val="00710F12"/>
    <w:rsid w:val="007115BB"/>
    <w:rsid w:val="007116A7"/>
    <w:rsid w:val="007118ED"/>
    <w:rsid w:val="00711AE4"/>
    <w:rsid w:val="00711B79"/>
    <w:rsid w:val="00711B97"/>
    <w:rsid w:val="00711C66"/>
    <w:rsid w:val="00711D49"/>
    <w:rsid w:val="00711F94"/>
    <w:rsid w:val="00712053"/>
    <w:rsid w:val="0071213F"/>
    <w:rsid w:val="007121E3"/>
    <w:rsid w:val="00712392"/>
    <w:rsid w:val="00712645"/>
    <w:rsid w:val="0071268F"/>
    <w:rsid w:val="00712A28"/>
    <w:rsid w:val="00712ADD"/>
    <w:rsid w:val="00712C51"/>
    <w:rsid w:val="00712D21"/>
    <w:rsid w:val="00712D6F"/>
    <w:rsid w:val="00712DDC"/>
    <w:rsid w:val="00713007"/>
    <w:rsid w:val="00713330"/>
    <w:rsid w:val="00713332"/>
    <w:rsid w:val="0071342F"/>
    <w:rsid w:val="00713449"/>
    <w:rsid w:val="0071351E"/>
    <w:rsid w:val="00713532"/>
    <w:rsid w:val="00713567"/>
    <w:rsid w:val="00713823"/>
    <w:rsid w:val="0071388C"/>
    <w:rsid w:val="007138A1"/>
    <w:rsid w:val="00713A64"/>
    <w:rsid w:val="00713BB0"/>
    <w:rsid w:val="00714003"/>
    <w:rsid w:val="00714081"/>
    <w:rsid w:val="007141B4"/>
    <w:rsid w:val="00714249"/>
    <w:rsid w:val="00714257"/>
    <w:rsid w:val="007143AD"/>
    <w:rsid w:val="007145D6"/>
    <w:rsid w:val="007146D6"/>
    <w:rsid w:val="00714C5B"/>
    <w:rsid w:val="00714D9D"/>
    <w:rsid w:val="00714DAC"/>
    <w:rsid w:val="00715161"/>
    <w:rsid w:val="007152D1"/>
    <w:rsid w:val="007152E8"/>
    <w:rsid w:val="007153C8"/>
    <w:rsid w:val="007155CA"/>
    <w:rsid w:val="0071566B"/>
    <w:rsid w:val="007156A2"/>
    <w:rsid w:val="007157AE"/>
    <w:rsid w:val="0071593A"/>
    <w:rsid w:val="007159EC"/>
    <w:rsid w:val="00715A70"/>
    <w:rsid w:val="00715AF2"/>
    <w:rsid w:val="00715B47"/>
    <w:rsid w:val="00715C2F"/>
    <w:rsid w:val="00715CE2"/>
    <w:rsid w:val="00715E43"/>
    <w:rsid w:val="00716052"/>
    <w:rsid w:val="0071648B"/>
    <w:rsid w:val="00716524"/>
    <w:rsid w:val="0071653C"/>
    <w:rsid w:val="0071660D"/>
    <w:rsid w:val="00716713"/>
    <w:rsid w:val="0071678A"/>
    <w:rsid w:val="007167DC"/>
    <w:rsid w:val="007168B0"/>
    <w:rsid w:val="0071695D"/>
    <w:rsid w:val="00716BA0"/>
    <w:rsid w:val="00716BE6"/>
    <w:rsid w:val="00716E46"/>
    <w:rsid w:val="00717335"/>
    <w:rsid w:val="00717377"/>
    <w:rsid w:val="007174D4"/>
    <w:rsid w:val="0071751B"/>
    <w:rsid w:val="007175F4"/>
    <w:rsid w:val="00717758"/>
    <w:rsid w:val="00717777"/>
    <w:rsid w:val="00717A59"/>
    <w:rsid w:val="00717BD1"/>
    <w:rsid w:val="00717D14"/>
    <w:rsid w:val="00717E86"/>
    <w:rsid w:val="00717F2C"/>
    <w:rsid w:val="0072019E"/>
    <w:rsid w:val="00720260"/>
    <w:rsid w:val="00720262"/>
    <w:rsid w:val="007202D3"/>
    <w:rsid w:val="00720583"/>
    <w:rsid w:val="0072075B"/>
    <w:rsid w:val="00720E2C"/>
    <w:rsid w:val="0072103A"/>
    <w:rsid w:val="007211A5"/>
    <w:rsid w:val="007215B8"/>
    <w:rsid w:val="0072169C"/>
    <w:rsid w:val="007216E2"/>
    <w:rsid w:val="00721717"/>
    <w:rsid w:val="00721968"/>
    <w:rsid w:val="00721A60"/>
    <w:rsid w:val="00722113"/>
    <w:rsid w:val="00722122"/>
    <w:rsid w:val="007221D9"/>
    <w:rsid w:val="0072225D"/>
    <w:rsid w:val="00722276"/>
    <w:rsid w:val="007222C8"/>
    <w:rsid w:val="00722501"/>
    <w:rsid w:val="007226AC"/>
    <w:rsid w:val="00722752"/>
    <w:rsid w:val="00722860"/>
    <w:rsid w:val="00722881"/>
    <w:rsid w:val="007228E6"/>
    <w:rsid w:val="00722992"/>
    <w:rsid w:val="007229A6"/>
    <w:rsid w:val="00722A3D"/>
    <w:rsid w:val="00722C56"/>
    <w:rsid w:val="00722C80"/>
    <w:rsid w:val="00722DAA"/>
    <w:rsid w:val="00722E8F"/>
    <w:rsid w:val="00722F62"/>
    <w:rsid w:val="00722FDD"/>
    <w:rsid w:val="0072302D"/>
    <w:rsid w:val="00723328"/>
    <w:rsid w:val="0072341F"/>
    <w:rsid w:val="00723492"/>
    <w:rsid w:val="007236ED"/>
    <w:rsid w:val="007237A6"/>
    <w:rsid w:val="00723809"/>
    <w:rsid w:val="007239EA"/>
    <w:rsid w:val="00723F64"/>
    <w:rsid w:val="0072408E"/>
    <w:rsid w:val="00724463"/>
    <w:rsid w:val="00724474"/>
    <w:rsid w:val="007246CC"/>
    <w:rsid w:val="00724ABB"/>
    <w:rsid w:val="00724CF9"/>
    <w:rsid w:val="00724E5F"/>
    <w:rsid w:val="00724E71"/>
    <w:rsid w:val="0072513D"/>
    <w:rsid w:val="007251BE"/>
    <w:rsid w:val="007251CC"/>
    <w:rsid w:val="0072537D"/>
    <w:rsid w:val="00725398"/>
    <w:rsid w:val="007254A6"/>
    <w:rsid w:val="00725765"/>
    <w:rsid w:val="0072593F"/>
    <w:rsid w:val="007259BB"/>
    <w:rsid w:val="007259D7"/>
    <w:rsid w:val="00725AB0"/>
    <w:rsid w:val="00725AF9"/>
    <w:rsid w:val="00725CF9"/>
    <w:rsid w:val="00725D54"/>
    <w:rsid w:val="00726119"/>
    <w:rsid w:val="007261C7"/>
    <w:rsid w:val="0072628C"/>
    <w:rsid w:val="0072640A"/>
    <w:rsid w:val="0072665F"/>
    <w:rsid w:val="0072678A"/>
    <w:rsid w:val="007267EB"/>
    <w:rsid w:val="00726816"/>
    <w:rsid w:val="00726CE7"/>
    <w:rsid w:val="00726DF5"/>
    <w:rsid w:val="00726E23"/>
    <w:rsid w:val="00727110"/>
    <w:rsid w:val="007273DC"/>
    <w:rsid w:val="007273F7"/>
    <w:rsid w:val="00727448"/>
    <w:rsid w:val="00727476"/>
    <w:rsid w:val="007274BE"/>
    <w:rsid w:val="00727500"/>
    <w:rsid w:val="00727756"/>
    <w:rsid w:val="00727AEB"/>
    <w:rsid w:val="00727E67"/>
    <w:rsid w:val="00730148"/>
    <w:rsid w:val="00730191"/>
    <w:rsid w:val="0073021B"/>
    <w:rsid w:val="00730410"/>
    <w:rsid w:val="00730580"/>
    <w:rsid w:val="007305D5"/>
    <w:rsid w:val="007306A4"/>
    <w:rsid w:val="00730763"/>
    <w:rsid w:val="00730801"/>
    <w:rsid w:val="00730841"/>
    <w:rsid w:val="00730952"/>
    <w:rsid w:val="00730A86"/>
    <w:rsid w:val="00730C48"/>
    <w:rsid w:val="00730CB7"/>
    <w:rsid w:val="007310E3"/>
    <w:rsid w:val="00731135"/>
    <w:rsid w:val="00731164"/>
    <w:rsid w:val="0073117C"/>
    <w:rsid w:val="007311D1"/>
    <w:rsid w:val="007312B9"/>
    <w:rsid w:val="0073142F"/>
    <w:rsid w:val="00731444"/>
    <w:rsid w:val="007314B2"/>
    <w:rsid w:val="00731565"/>
    <w:rsid w:val="00731666"/>
    <w:rsid w:val="007317C7"/>
    <w:rsid w:val="007317D1"/>
    <w:rsid w:val="00731B84"/>
    <w:rsid w:val="00731BAC"/>
    <w:rsid w:val="00731C87"/>
    <w:rsid w:val="00731DEF"/>
    <w:rsid w:val="00731E08"/>
    <w:rsid w:val="00731EEA"/>
    <w:rsid w:val="00732280"/>
    <w:rsid w:val="00732284"/>
    <w:rsid w:val="007322CE"/>
    <w:rsid w:val="0073239F"/>
    <w:rsid w:val="0073255C"/>
    <w:rsid w:val="0073268B"/>
    <w:rsid w:val="00732A7B"/>
    <w:rsid w:val="00732D3C"/>
    <w:rsid w:val="00732D48"/>
    <w:rsid w:val="00732F9A"/>
    <w:rsid w:val="007330A1"/>
    <w:rsid w:val="007336C6"/>
    <w:rsid w:val="00733930"/>
    <w:rsid w:val="00733CCA"/>
    <w:rsid w:val="00733CDD"/>
    <w:rsid w:val="00733D95"/>
    <w:rsid w:val="00733E1A"/>
    <w:rsid w:val="00733E89"/>
    <w:rsid w:val="00733ED6"/>
    <w:rsid w:val="0073401C"/>
    <w:rsid w:val="00734020"/>
    <w:rsid w:val="00734257"/>
    <w:rsid w:val="0073437C"/>
    <w:rsid w:val="007346AB"/>
    <w:rsid w:val="00734794"/>
    <w:rsid w:val="007348ED"/>
    <w:rsid w:val="00734938"/>
    <w:rsid w:val="007349CA"/>
    <w:rsid w:val="00734B1D"/>
    <w:rsid w:val="00734CC5"/>
    <w:rsid w:val="00734CF5"/>
    <w:rsid w:val="00734D1D"/>
    <w:rsid w:val="00734D70"/>
    <w:rsid w:val="00734F54"/>
    <w:rsid w:val="00734FDD"/>
    <w:rsid w:val="00735185"/>
    <w:rsid w:val="00735188"/>
    <w:rsid w:val="00735214"/>
    <w:rsid w:val="007352F6"/>
    <w:rsid w:val="0073540D"/>
    <w:rsid w:val="007354D2"/>
    <w:rsid w:val="0073554D"/>
    <w:rsid w:val="00735642"/>
    <w:rsid w:val="00735824"/>
    <w:rsid w:val="007359F2"/>
    <w:rsid w:val="00735A6F"/>
    <w:rsid w:val="00735BAD"/>
    <w:rsid w:val="00735BE9"/>
    <w:rsid w:val="00735CFD"/>
    <w:rsid w:val="00735E01"/>
    <w:rsid w:val="00735E70"/>
    <w:rsid w:val="00735F70"/>
    <w:rsid w:val="007360B0"/>
    <w:rsid w:val="007365CB"/>
    <w:rsid w:val="00736703"/>
    <w:rsid w:val="00736801"/>
    <w:rsid w:val="00736840"/>
    <w:rsid w:val="00736F66"/>
    <w:rsid w:val="00736FDB"/>
    <w:rsid w:val="0073715D"/>
    <w:rsid w:val="00737512"/>
    <w:rsid w:val="0073765C"/>
    <w:rsid w:val="0073769C"/>
    <w:rsid w:val="007376B5"/>
    <w:rsid w:val="0073770A"/>
    <w:rsid w:val="00737C13"/>
    <w:rsid w:val="00737C87"/>
    <w:rsid w:val="00737C8B"/>
    <w:rsid w:val="00737DDF"/>
    <w:rsid w:val="00737EDE"/>
    <w:rsid w:val="007402C3"/>
    <w:rsid w:val="00740348"/>
    <w:rsid w:val="0074034D"/>
    <w:rsid w:val="0074058D"/>
    <w:rsid w:val="007405A2"/>
    <w:rsid w:val="0074063A"/>
    <w:rsid w:val="00740D07"/>
    <w:rsid w:val="00740E52"/>
    <w:rsid w:val="00740F4B"/>
    <w:rsid w:val="00741072"/>
    <w:rsid w:val="00741461"/>
    <w:rsid w:val="00741A75"/>
    <w:rsid w:val="00741BAB"/>
    <w:rsid w:val="00741DBC"/>
    <w:rsid w:val="00742218"/>
    <w:rsid w:val="0074235E"/>
    <w:rsid w:val="007423B2"/>
    <w:rsid w:val="007425B1"/>
    <w:rsid w:val="00742779"/>
    <w:rsid w:val="00742C8D"/>
    <w:rsid w:val="00742DE9"/>
    <w:rsid w:val="00742E41"/>
    <w:rsid w:val="00742EF3"/>
    <w:rsid w:val="0074314C"/>
    <w:rsid w:val="00743221"/>
    <w:rsid w:val="00743623"/>
    <w:rsid w:val="0074384D"/>
    <w:rsid w:val="007438B6"/>
    <w:rsid w:val="00743A2B"/>
    <w:rsid w:val="00743CBC"/>
    <w:rsid w:val="007440FE"/>
    <w:rsid w:val="0074421F"/>
    <w:rsid w:val="00744240"/>
    <w:rsid w:val="0074442A"/>
    <w:rsid w:val="007444D4"/>
    <w:rsid w:val="00744734"/>
    <w:rsid w:val="00744A07"/>
    <w:rsid w:val="00744A40"/>
    <w:rsid w:val="00744B0C"/>
    <w:rsid w:val="00744C56"/>
    <w:rsid w:val="00744C64"/>
    <w:rsid w:val="00744CDA"/>
    <w:rsid w:val="00744E55"/>
    <w:rsid w:val="00744E7A"/>
    <w:rsid w:val="0074511B"/>
    <w:rsid w:val="00745232"/>
    <w:rsid w:val="00745252"/>
    <w:rsid w:val="00745461"/>
    <w:rsid w:val="007456C4"/>
    <w:rsid w:val="007459A9"/>
    <w:rsid w:val="00745B3D"/>
    <w:rsid w:val="00745B67"/>
    <w:rsid w:val="007461B5"/>
    <w:rsid w:val="00746389"/>
    <w:rsid w:val="0074650F"/>
    <w:rsid w:val="007465E5"/>
    <w:rsid w:val="00746652"/>
    <w:rsid w:val="007467C3"/>
    <w:rsid w:val="0074689C"/>
    <w:rsid w:val="00746A80"/>
    <w:rsid w:val="00746B2F"/>
    <w:rsid w:val="00746BBB"/>
    <w:rsid w:val="00746C26"/>
    <w:rsid w:val="00746EA7"/>
    <w:rsid w:val="0074727F"/>
    <w:rsid w:val="00747302"/>
    <w:rsid w:val="0074750D"/>
    <w:rsid w:val="007476C2"/>
    <w:rsid w:val="007479E2"/>
    <w:rsid w:val="00747C30"/>
    <w:rsid w:val="00747C5F"/>
    <w:rsid w:val="00747D3D"/>
    <w:rsid w:val="00747EBE"/>
    <w:rsid w:val="00747FA8"/>
    <w:rsid w:val="00750068"/>
    <w:rsid w:val="00750276"/>
    <w:rsid w:val="0075046A"/>
    <w:rsid w:val="007506D4"/>
    <w:rsid w:val="0075089F"/>
    <w:rsid w:val="007508FA"/>
    <w:rsid w:val="00750BA5"/>
    <w:rsid w:val="00750CD1"/>
    <w:rsid w:val="00750EF7"/>
    <w:rsid w:val="00750F01"/>
    <w:rsid w:val="00750FAD"/>
    <w:rsid w:val="007510E2"/>
    <w:rsid w:val="0075122A"/>
    <w:rsid w:val="00751387"/>
    <w:rsid w:val="00751411"/>
    <w:rsid w:val="00751496"/>
    <w:rsid w:val="0075175D"/>
    <w:rsid w:val="007518C5"/>
    <w:rsid w:val="00751A7B"/>
    <w:rsid w:val="00751AD5"/>
    <w:rsid w:val="00751D7C"/>
    <w:rsid w:val="00751DE2"/>
    <w:rsid w:val="00751E0E"/>
    <w:rsid w:val="00751F8D"/>
    <w:rsid w:val="00752109"/>
    <w:rsid w:val="00752230"/>
    <w:rsid w:val="00752515"/>
    <w:rsid w:val="007525C5"/>
    <w:rsid w:val="007525FC"/>
    <w:rsid w:val="0075264F"/>
    <w:rsid w:val="007528C9"/>
    <w:rsid w:val="00752915"/>
    <w:rsid w:val="00752AD8"/>
    <w:rsid w:val="00752AFD"/>
    <w:rsid w:val="00752CC4"/>
    <w:rsid w:val="00752D44"/>
    <w:rsid w:val="00752EDB"/>
    <w:rsid w:val="00752F4A"/>
    <w:rsid w:val="0075300A"/>
    <w:rsid w:val="007531C6"/>
    <w:rsid w:val="007531F3"/>
    <w:rsid w:val="007532A2"/>
    <w:rsid w:val="0075330F"/>
    <w:rsid w:val="0075338B"/>
    <w:rsid w:val="00753411"/>
    <w:rsid w:val="007535A0"/>
    <w:rsid w:val="00753602"/>
    <w:rsid w:val="00753624"/>
    <w:rsid w:val="00753787"/>
    <w:rsid w:val="007537DB"/>
    <w:rsid w:val="007538A8"/>
    <w:rsid w:val="007539B4"/>
    <w:rsid w:val="00753A3B"/>
    <w:rsid w:val="00753DC8"/>
    <w:rsid w:val="007544A0"/>
    <w:rsid w:val="00754542"/>
    <w:rsid w:val="00754744"/>
    <w:rsid w:val="00754772"/>
    <w:rsid w:val="0075479E"/>
    <w:rsid w:val="007547B0"/>
    <w:rsid w:val="007547D8"/>
    <w:rsid w:val="007548A7"/>
    <w:rsid w:val="00754A14"/>
    <w:rsid w:val="00754B6F"/>
    <w:rsid w:val="00754C92"/>
    <w:rsid w:val="00754DAB"/>
    <w:rsid w:val="00754DBE"/>
    <w:rsid w:val="00754EFE"/>
    <w:rsid w:val="00754F3D"/>
    <w:rsid w:val="007550F5"/>
    <w:rsid w:val="0075543B"/>
    <w:rsid w:val="0075547C"/>
    <w:rsid w:val="00755620"/>
    <w:rsid w:val="00755759"/>
    <w:rsid w:val="007558C3"/>
    <w:rsid w:val="00755B19"/>
    <w:rsid w:val="00755C32"/>
    <w:rsid w:val="00755C56"/>
    <w:rsid w:val="00755CDD"/>
    <w:rsid w:val="00755EF9"/>
    <w:rsid w:val="0075618B"/>
    <w:rsid w:val="007562F4"/>
    <w:rsid w:val="007563BB"/>
    <w:rsid w:val="0075652E"/>
    <w:rsid w:val="00756646"/>
    <w:rsid w:val="00756A44"/>
    <w:rsid w:val="00756DC1"/>
    <w:rsid w:val="00757177"/>
    <w:rsid w:val="00757503"/>
    <w:rsid w:val="00757889"/>
    <w:rsid w:val="007578BF"/>
    <w:rsid w:val="00757906"/>
    <w:rsid w:val="0075794F"/>
    <w:rsid w:val="00757987"/>
    <w:rsid w:val="00757A3B"/>
    <w:rsid w:val="00757BA9"/>
    <w:rsid w:val="00757BB5"/>
    <w:rsid w:val="00757C24"/>
    <w:rsid w:val="00757CD9"/>
    <w:rsid w:val="00760084"/>
    <w:rsid w:val="0076008F"/>
    <w:rsid w:val="00760107"/>
    <w:rsid w:val="00760269"/>
    <w:rsid w:val="00760446"/>
    <w:rsid w:val="007605B1"/>
    <w:rsid w:val="007607B3"/>
    <w:rsid w:val="0076093E"/>
    <w:rsid w:val="00760A10"/>
    <w:rsid w:val="00760AAA"/>
    <w:rsid w:val="00760B2B"/>
    <w:rsid w:val="00760C25"/>
    <w:rsid w:val="00760DFF"/>
    <w:rsid w:val="00760FFD"/>
    <w:rsid w:val="007610A8"/>
    <w:rsid w:val="007611E8"/>
    <w:rsid w:val="00761302"/>
    <w:rsid w:val="00761730"/>
    <w:rsid w:val="0076190A"/>
    <w:rsid w:val="00761962"/>
    <w:rsid w:val="007619E3"/>
    <w:rsid w:val="00761CA0"/>
    <w:rsid w:val="00761DAF"/>
    <w:rsid w:val="00761E2A"/>
    <w:rsid w:val="00761E2E"/>
    <w:rsid w:val="00761F29"/>
    <w:rsid w:val="00762159"/>
    <w:rsid w:val="0076220F"/>
    <w:rsid w:val="0076228E"/>
    <w:rsid w:val="007624A5"/>
    <w:rsid w:val="0076255F"/>
    <w:rsid w:val="0076273A"/>
    <w:rsid w:val="00762859"/>
    <w:rsid w:val="007628A5"/>
    <w:rsid w:val="007629C7"/>
    <w:rsid w:val="00762D35"/>
    <w:rsid w:val="00762D8F"/>
    <w:rsid w:val="00762DE4"/>
    <w:rsid w:val="0076320B"/>
    <w:rsid w:val="00763600"/>
    <w:rsid w:val="0076376C"/>
    <w:rsid w:val="007638D6"/>
    <w:rsid w:val="00763C78"/>
    <w:rsid w:val="00763CF5"/>
    <w:rsid w:val="00763D21"/>
    <w:rsid w:val="00763EB8"/>
    <w:rsid w:val="00763F88"/>
    <w:rsid w:val="00764072"/>
    <w:rsid w:val="0076444E"/>
    <w:rsid w:val="0076446C"/>
    <w:rsid w:val="007645EE"/>
    <w:rsid w:val="00764741"/>
    <w:rsid w:val="0076474B"/>
    <w:rsid w:val="007648B4"/>
    <w:rsid w:val="007649F8"/>
    <w:rsid w:val="00764D74"/>
    <w:rsid w:val="00764E70"/>
    <w:rsid w:val="00764EA9"/>
    <w:rsid w:val="00764FBC"/>
    <w:rsid w:val="007652B6"/>
    <w:rsid w:val="0076534E"/>
    <w:rsid w:val="007653A0"/>
    <w:rsid w:val="00765603"/>
    <w:rsid w:val="00765670"/>
    <w:rsid w:val="00765693"/>
    <w:rsid w:val="00765849"/>
    <w:rsid w:val="0076585D"/>
    <w:rsid w:val="00765986"/>
    <w:rsid w:val="00765A54"/>
    <w:rsid w:val="00765AC9"/>
    <w:rsid w:val="00765CCB"/>
    <w:rsid w:val="00765E48"/>
    <w:rsid w:val="00765EFE"/>
    <w:rsid w:val="00766095"/>
    <w:rsid w:val="00766186"/>
    <w:rsid w:val="00766420"/>
    <w:rsid w:val="007664A8"/>
    <w:rsid w:val="007665D1"/>
    <w:rsid w:val="007665D4"/>
    <w:rsid w:val="0076668E"/>
    <w:rsid w:val="0076671C"/>
    <w:rsid w:val="007668B1"/>
    <w:rsid w:val="00766A41"/>
    <w:rsid w:val="00766A85"/>
    <w:rsid w:val="00766B2A"/>
    <w:rsid w:val="00766B5B"/>
    <w:rsid w:val="00766C3E"/>
    <w:rsid w:val="00766D10"/>
    <w:rsid w:val="00766D3E"/>
    <w:rsid w:val="00766F08"/>
    <w:rsid w:val="007670F4"/>
    <w:rsid w:val="007672F6"/>
    <w:rsid w:val="00767304"/>
    <w:rsid w:val="007673D8"/>
    <w:rsid w:val="00767806"/>
    <w:rsid w:val="00767838"/>
    <w:rsid w:val="007679F4"/>
    <w:rsid w:val="00767A5A"/>
    <w:rsid w:val="00767A82"/>
    <w:rsid w:val="00770181"/>
    <w:rsid w:val="00770242"/>
    <w:rsid w:val="007702C0"/>
    <w:rsid w:val="00770660"/>
    <w:rsid w:val="007706C2"/>
    <w:rsid w:val="00770849"/>
    <w:rsid w:val="00770A7A"/>
    <w:rsid w:val="00770AEA"/>
    <w:rsid w:val="00770B76"/>
    <w:rsid w:val="00770BDA"/>
    <w:rsid w:val="00770D9B"/>
    <w:rsid w:val="00770DF0"/>
    <w:rsid w:val="00771330"/>
    <w:rsid w:val="0077143F"/>
    <w:rsid w:val="00771617"/>
    <w:rsid w:val="0077162E"/>
    <w:rsid w:val="00771752"/>
    <w:rsid w:val="00771BEF"/>
    <w:rsid w:val="00771ECD"/>
    <w:rsid w:val="0077241A"/>
    <w:rsid w:val="00772451"/>
    <w:rsid w:val="00772475"/>
    <w:rsid w:val="007725FB"/>
    <w:rsid w:val="007729FA"/>
    <w:rsid w:val="00772B02"/>
    <w:rsid w:val="00772C5E"/>
    <w:rsid w:val="00772C9D"/>
    <w:rsid w:val="00772DE8"/>
    <w:rsid w:val="00772E87"/>
    <w:rsid w:val="00772EB9"/>
    <w:rsid w:val="00772ED3"/>
    <w:rsid w:val="00772ED4"/>
    <w:rsid w:val="00772F72"/>
    <w:rsid w:val="007732AA"/>
    <w:rsid w:val="0077330C"/>
    <w:rsid w:val="007733A9"/>
    <w:rsid w:val="0077349F"/>
    <w:rsid w:val="007736DE"/>
    <w:rsid w:val="00773C47"/>
    <w:rsid w:val="00773DB9"/>
    <w:rsid w:val="00773E00"/>
    <w:rsid w:val="00773ECB"/>
    <w:rsid w:val="00773F00"/>
    <w:rsid w:val="00773F14"/>
    <w:rsid w:val="007744F7"/>
    <w:rsid w:val="0077460A"/>
    <w:rsid w:val="0077461F"/>
    <w:rsid w:val="007747D8"/>
    <w:rsid w:val="007747F2"/>
    <w:rsid w:val="007748CD"/>
    <w:rsid w:val="00774978"/>
    <w:rsid w:val="00774B65"/>
    <w:rsid w:val="00774B67"/>
    <w:rsid w:val="00774DAE"/>
    <w:rsid w:val="00774E60"/>
    <w:rsid w:val="00774FA4"/>
    <w:rsid w:val="00775051"/>
    <w:rsid w:val="007753CD"/>
    <w:rsid w:val="0077544B"/>
    <w:rsid w:val="00775541"/>
    <w:rsid w:val="007755A5"/>
    <w:rsid w:val="007756FF"/>
    <w:rsid w:val="007757A6"/>
    <w:rsid w:val="007757B1"/>
    <w:rsid w:val="007758D3"/>
    <w:rsid w:val="00775A44"/>
    <w:rsid w:val="00775A5A"/>
    <w:rsid w:val="00775CA1"/>
    <w:rsid w:val="00775DCA"/>
    <w:rsid w:val="00775E28"/>
    <w:rsid w:val="00775E84"/>
    <w:rsid w:val="00775FE3"/>
    <w:rsid w:val="00775FFF"/>
    <w:rsid w:val="0077602D"/>
    <w:rsid w:val="0077635C"/>
    <w:rsid w:val="00776525"/>
    <w:rsid w:val="0077665A"/>
    <w:rsid w:val="0077678E"/>
    <w:rsid w:val="007767A6"/>
    <w:rsid w:val="00776C10"/>
    <w:rsid w:val="0077722C"/>
    <w:rsid w:val="00777291"/>
    <w:rsid w:val="007774D2"/>
    <w:rsid w:val="00777556"/>
    <w:rsid w:val="007777F0"/>
    <w:rsid w:val="0077783B"/>
    <w:rsid w:val="0077798D"/>
    <w:rsid w:val="007779DF"/>
    <w:rsid w:val="00777A37"/>
    <w:rsid w:val="00777AF1"/>
    <w:rsid w:val="00777B45"/>
    <w:rsid w:val="00777C57"/>
    <w:rsid w:val="00780048"/>
    <w:rsid w:val="00780147"/>
    <w:rsid w:val="007801D7"/>
    <w:rsid w:val="0078043F"/>
    <w:rsid w:val="0078050C"/>
    <w:rsid w:val="0078054E"/>
    <w:rsid w:val="00780553"/>
    <w:rsid w:val="00780747"/>
    <w:rsid w:val="00780907"/>
    <w:rsid w:val="007809A5"/>
    <w:rsid w:val="00780C6B"/>
    <w:rsid w:val="00780CD8"/>
    <w:rsid w:val="00780E01"/>
    <w:rsid w:val="00780E90"/>
    <w:rsid w:val="00780FFC"/>
    <w:rsid w:val="007813FC"/>
    <w:rsid w:val="00781443"/>
    <w:rsid w:val="00781646"/>
    <w:rsid w:val="007816F4"/>
    <w:rsid w:val="00781768"/>
    <w:rsid w:val="00781867"/>
    <w:rsid w:val="0078193B"/>
    <w:rsid w:val="007819D5"/>
    <w:rsid w:val="00781B8D"/>
    <w:rsid w:val="00781C08"/>
    <w:rsid w:val="00781D22"/>
    <w:rsid w:val="00781D70"/>
    <w:rsid w:val="00781E13"/>
    <w:rsid w:val="00782000"/>
    <w:rsid w:val="007822DD"/>
    <w:rsid w:val="007823BC"/>
    <w:rsid w:val="00782690"/>
    <w:rsid w:val="007826E6"/>
    <w:rsid w:val="00782741"/>
    <w:rsid w:val="0078279A"/>
    <w:rsid w:val="00782829"/>
    <w:rsid w:val="00782D7F"/>
    <w:rsid w:val="00782F46"/>
    <w:rsid w:val="007831DF"/>
    <w:rsid w:val="00783227"/>
    <w:rsid w:val="007832BF"/>
    <w:rsid w:val="007832FB"/>
    <w:rsid w:val="007834E0"/>
    <w:rsid w:val="0078356B"/>
    <w:rsid w:val="00783799"/>
    <w:rsid w:val="0078381E"/>
    <w:rsid w:val="007838A5"/>
    <w:rsid w:val="00783A1F"/>
    <w:rsid w:val="00783C93"/>
    <w:rsid w:val="00783DB3"/>
    <w:rsid w:val="00783FE2"/>
    <w:rsid w:val="0078419C"/>
    <w:rsid w:val="007841B6"/>
    <w:rsid w:val="00784211"/>
    <w:rsid w:val="0078427E"/>
    <w:rsid w:val="00784544"/>
    <w:rsid w:val="00784620"/>
    <w:rsid w:val="007847D6"/>
    <w:rsid w:val="0078483C"/>
    <w:rsid w:val="007848A2"/>
    <w:rsid w:val="00784971"/>
    <w:rsid w:val="007849C6"/>
    <w:rsid w:val="00784C19"/>
    <w:rsid w:val="00784D3C"/>
    <w:rsid w:val="00784DE6"/>
    <w:rsid w:val="00784E3D"/>
    <w:rsid w:val="00785042"/>
    <w:rsid w:val="00785087"/>
    <w:rsid w:val="0078514F"/>
    <w:rsid w:val="00785291"/>
    <w:rsid w:val="00785594"/>
    <w:rsid w:val="007855C9"/>
    <w:rsid w:val="007855CB"/>
    <w:rsid w:val="0078580E"/>
    <w:rsid w:val="0078598A"/>
    <w:rsid w:val="00785A32"/>
    <w:rsid w:val="00785B5F"/>
    <w:rsid w:val="00785D8D"/>
    <w:rsid w:val="00785F3A"/>
    <w:rsid w:val="00785F8E"/>
    <w:rsid w:val="00786065"/>
    <w:rsid w:val="00786112"/>
    <w:rsid w:val="00786113"/>
    <w:rsid w:val="00786259"/>
    <w:rsid w:val="007862A8"/>
    <w:rsid w:val="00786389"/>
    <w:rsid w:val="007864BE"/>
    <w:rsid w:val="007864FB"/>
    <w:rsid w:val="0078665A"/>
    <w:rsid w:val="0078665F"/>
    <w:rsid w:val="0078676B"/>
    <w:rsid w:val="007867A7"/>
    <w:rsid w:val="0078686A"/>
    <w:rsid w:val="00786B02"/>
    <w:rsid w:val="00786CA3"/>
    <w:rsid w:val="00786D93"/>
    <w:rsid w:val="00786DAA"/>
    <w:rsid w:val="00786E57"/>
    <w:rsid w:val="0078713E"/>
    <w:rsid w:val="00787224"/>
    <w:rsid w:val="00787259"/>
    <w:rsid w:val="00787287"/>
    <w:rsid w:val="007872CE"/>
    <w:rsid w:val="007872DA"/>
    <w:rsid w:val="0078750C"/>
    <w:rsid w:val="00787590"/>
    <w:rsid w:val="007877C9"/>
    <w:rsid w:val="007877E1"/>
    <w:rsid w:val="0078787B"/>
    <w:rsid w:val="00787909"/>
    <w:rsid w:val="00787B07"/>
    <w:rsid w:val="00787C3D"/>
    <w:rsid w:val="00787D55"/>
    <w:rsid w:val="00787E22"/>
    <w:rsid w:val="00787F05"/>
    <w:rsid w:val="00787F42"/>
    <w:rsid w:val="00787F9D"/>
    <w:rsid w:val="0079015E"/>
    <w:rsid w:val="0079017C"/>
    <w:rsid w:val="007904D0"/>
    <w:rsid w:val="00790A6F"/>
    <w:rsid w:val="00790A90"/>
    <w:rsid w:val="00790B69"/>
    <w:rsid w:val="00790BA8"/>
    <w:rsid w:val="00790C03"/>
    <w:rsid w:val="00790C4E"/>
    <w:rsid w:val="00790D9A"/>
    <w:rsid w:val="00790E76"/>
    <w:rsid w:val="00790F46"/>
    <w:rsid w:val="00790FDE"/>
    <w:rsid w:val="0079140C"/>
    <w:rsid w:val="0079145D"/>
    <w:rsid w:val="00791AC9"/>
    <w:rsid w:val="00791BFC"/>
    <w:rsid w:val="00791C7F"/>
    <w:rsid w:val="00791D9E"/>
    <w:rsid w:val="00791EB1"/>
    <w:rsid w:val="00791EBF"/>
    <w:rsid w:val="00792173"/>
    <w:rsid w:val="00792220"/>
    <w:rsid w:val="00792286"/>
    <w:rsid w:val="00792305"/>
    <w:rsid w:val="00792552"/>
    <w:rsid w:val="00792647"/>
    <w:rsid w:val="007927AA"/>
    <w:rsid w:val="00792915"/>
    <w:rsid w:val="00792B4D"/>
    <w:rsid w:val="00792BDC"/>
    <w:rsid w:val="00792C81"/>
    <w:rsid w:val="00792DC9"/>
    <w:rsid w:val="00792E06"/>
    <w:rsid w:val="00792EA4"/>
    <w:rsid w:val="0079319E"/>
    <w:rsid w:val="007932B7"/>
    <w:rsid w:val="007932EA"/>
    <w:rsid w:val="00793325"/>
    <w:rsid w:val="00793442"/>
    <w:rsid w:val="007937FA"/>
    <w:rsid w:val="00793BF3"/>
    <w:rsid w:val="00793CC1"/>
    <w:rsid w:val="00793DE2"/>
    <w:rsid w:val="007940A1"/>
    <w:rsid w:val="007942ED"/>
    <w:rsid w:val="00794496"/>
    <w:rsid w:val="007944E3"/>
    <w:rsid w:val="0079451F"/>
    <w:rsid w:val="0079469D"/>
    <w:rsid w:val="0079481D"/>
    <w:rsid w:val="00794834"/>
    <w:rsid w:val="00794926"/>
    <w:rsid w:val="00794A35"/>
    <w:rsid w:val="00794B3A"/>
    <w:rsid w:val="00794B71"/>
    <w:rsid w:val="00794E3E"/>
    <w:rsid w:val="00794E7F"/>
    <w:rsid w:val="007950C4"/>
    <w:rsid w:val="00795141"/>
    <w:rsid w:val="007951AD"/>
    <w:rsid w:val="007952BB"/>
    <w:rsid w:val="0079531C"/>
    <w:rsid w:val="00795384"/>
    <w:rsid w:val="00795408"/>
    <w:rsid w:val="0079550E"/>
    <w:rsid w:val="00795720"/>
    <w:rsid w:val="00795909"/>
    <w:rsid w:val="00795D08"/>
    <w:rsid w:val="00795F0F"/>
    <w:rsid w:val="0079613D"/>
    <w:rsid w:val="007961B4"/>
    <w:rsid w:val="007962CA"/>
    <w:rsid w:val="007962E5"/>
    <w:rsid w:val="00796391"/>
    <w:rsid w:val="0079658A"/>
    <w:rsid w:val="00796700"/>
    <w:rsid w:val="00796950"/>
    <w:rsid w:val="00796C4F"/>
    <w:rsid w:val="00796C96"/>
    <w:rsid w:val="00796D89"/>
    <w:rsid w:val="007974CC"/>
    <w:rsid w:val="0079772A"/>
    <w:rsid w:val="007978A9"/>
    <w:rsid w:val="0079790D"/>
    <w:rsid w:val="007979D7"/>
    <w:rsid w:val="00797AA6"/>
    <w:rsid w:val="00797B5F"/>
    <w:rsid w:val="00797CAE"/>
    <w:rsid w:val="00797D53"/>
    <w:rsid w:val="00797F71"/>
    <w:rsid w:val="00797FA3"/>
    <w:rsid w:val="007A0131"/>
    <w:rsid w:val="007A05EA"/>
    <w:rsid w:val="007A07A9"/>
    <w:rsid w:val="007A080F"/>
    <w:rsid w:val="007A0898"/>
    <w:rsid w:val="007A08BE"/>
    <w:rsid w:val="007A08C9"/>
    <w:rsid w:val="007A09FE"/>
    <w:rsid w:val="007A0A2C"/>
    <w:rsid w:val="007A0A50"/>
    <w:rsid w:val="007A0AF2"/>
    <w:rsid w:val="007A0E57"/>
    <w:rsid w:val="007A0E8B"/>
    <w:rsid w:val="007A11A7"/>
    <w:rsid w:val="007A13EB"/>
    <w:rsid w:val="007A1513"/>
    <w:rsid w:val="007A1547"/>
    <w:rsid w:val="007A1696"/>
    <w:rsid w:val="007A16C5"/>
    <w:rsid w:val="007A1940"/>
    <w:rsid w:val="007A1FEC"/>
    <w:rsid w:val="007A2017"/>
    <w:rsid w:val="007A2145"/>
    <w:rsid w:val="007A2157"/>
    <w:rsid w:val="007A2242"/>
    <w:rsid w:val="007A23E8"/>
    <w:rsid w:val="007A244A"/>
    <w:rsid w:val="007A247E"/>
    <w:rsid w:val="007A24F4"/>
    <w:rsid w:val="007A257F"/>
    <w:rsid w:val="007A266A"/>
    <w:rsid w:val="007A2976"/>
    <w:rsid w:val="007A2987"/>
    <w:rsid w:val="007A2A02"/>
    <w:rsid w:val="007A2A43"/>
    <w:rsid w:val="007A2CFD"/>
    <w:rsid w:val="007A2D99"/>
    <w:rsid w:val="007A2FB9"/>
    <w:rsid w:val="007A323D"/>
    <w:rsid w:val="007A3303"/>
    <w:rsid w:val="007A3449"/>
    <w:rsid w:val="007A38D1"/>
    <w:rsid w:val="007A390A"/>
    <w:rsid w:val="007A3B6F"/>
    <w:rsid w:val="007A3B98"/>
    <w:rsid w:val="007A3BAA"/>
    <w:rsid w:val="007A3C21"/>
    <w:rsid w:val="007A3D10"/>
    <w:rsid w:val="007A3DB0"/>
    <w:rsid w:val="007A3DFC"/>
    <w:rsid w:val="007A3E6F"/>
    <w:rsid w:val="007A4079"/>
    <w:rsid w:val="007A4177"/>
    <w:rsid w:val="007A455F"/>
    <w:rsid w:val="007A4638"/>
    <w:rsid w:val="007A464C"/>
    <w:rsid w:val="007A4674"/>
    <w:rsid w:val="007A478C"/>
    <w:rsid w:val="007A4973"/>
    <w:rsid w:val="007A498D"/>
    <w:rsid w:val="007A4A01"/>
    <w:rsid w:val="007A4C95"/>
    <w:rsid w:val="007A4DAC"/>
    <w:rsid w:val="007A4DE2"/>
    <w:rsid w:val="007A4E51"/>
    <w:rsid w:val="007A5810"/>
    <w:rsid w:val="007A59EE"/>
    <w:rsid w:val="007A5ADD"/>
    <w:rsid w:val="007A5BD4"/>
    <w:rsid w:val="007A5BFB"/>
    <w:rsid w:val="007A5C1A"/>
    <w:rsid w:val="007A5C34"/>
    <w:rsid w:val="007A5D9D"/>
    <w:rsid w:val="007A5FEC"/>
    <w:rsid w:val="007A6106"/>
    <w:rsid w:val="007A6218"/>
    <w:rsid w:val="007A62BD"/>
    <w:rsid w:val="007A643C"/>
    <w:rsid w:val="007A6619"/>
    <w:rsid w:val="007A66D9"/>
    <w:rsid w:val="007A673C"/>
    <w:rsid w:val="007A674A"/>
    <w:rsid w:val="007A695B"/>
    <w:rsid w:val="007A6A43"/>
    <w:rsid w:val="007A6B8A"/>
    <w:rsid w:val="007A6B9D"/>
    <w:rsid w:val="007A6C18"/>
    <w:rsid w:val="007A6EE5"/>
    <w:rsid w:val="007A6F35"/>
    <w:rsid w:val="007A7156"/>
    <w:rsid w:val="007A73C2"/>
    <w:rsid w:val="007A743F"/>
    <w:rsid w:val="007A74AB"/>
    <w:rsid w:val="007A75AB"/>
    <w:rsid w:val="007A762C"/>
    <w:rsid w:val="007A7870"/>
    <w:rsid w:val="007A7A12"/>
    <w:rsid w:val="007A7A8C"/>
    <w:rsid w:val="007A7BE8"/>
    <w:rsid w:val="007B011B"/>
    <w:rsid w:val="007B014E"/>
    <w:rsid w:val="007B02D2"/>
    <w:rsid w:val="007B0369"/>
    <w:rsid w:val="007B0580"/>
    <w:rsid w:val="007B0A86"/>
    <w:rsid w:val="007B0A9F"/>
    <w:rsid w:val="007B0ACB"/>
    <w:rsid w:val="007B0B0D"/>
    <w:rsid w:val="007B0B6A"/>
    <w:rsid w:val="007B0DC3"/>
    <w:rsid w:val="007B145B"/>
    <w:rsid w:val="007B14E2"/>
    <w:rsid w:val="007B1608"/>
    <w:rsid w:val="007B16C0"/>
    <w:rsid w:val="007B1ACA"/>
    <w:rsid w:val="007B1C11"/>
    <w:rsid w:val="007B1F42"/>
    <w:rsid w:val="007B2013"/>
    <w:rsid w:val="007B20B7"/>
    <w:rsid w:val="007B2188"/>
    <w:rsid w:val="007B2395"/>
    <w:rsid w:val="007B251C"/>
    <w:rsid w:val="007B25BF"/>
    <w:rsid w:val="007B2671"/>
    <w:rsid w:val="007B2B9E"/>
    <w:rsid w:val="007B2BDB"/>
    <w:rsid w:val="007B2E48"/>
    <w:rsid w:val="007B2E58"/>
    <w:rsid w:val="007B2EE4"/>
    <w:rsid w:val="007B2FBF"/>
    <w:rsid w:val="007B2FE8"/>
    <w:rsid w:val="007B36C2"/>
    <w:rsid w:val="007B3737"/>
    <w:rsid w:val="007B39C9"/>
    <w:rsid w:val="007B39D1"/>
    <w:rsid w:val="007B3BAF"/>
    <w:rsid w:val="007B3DDB"/>
    <w:rsid w:val="007B4001"/>
    <w:rsid w:val="007B41E6"/>
    <w:rsid w:val="007B421D"/>
    <w:rsid w:val="007B4252"/>
    <w:rsid w:val="007B42E8"/>
    <w:rsid w:val="007B436A"/>
    <w:rsid w:val="007B44C5"/>
    <w:rsid w:val="007B44FC"/>
    <w:rsid w:val="007B46D6"/>
    <w:rsid w:val="007B472F"/>
    <w:rsid w:val="007B4772"/>
    <w:rsid w:val="007B49E0"/>
    <w:rsid w:val="007B4C43"/>
    <w:rsid w:val="007B4D40"/>
    <w:rsid w:val="007B4E27"/>
    <w:rsid w:val="007B4FF1"/>
    <w:rsid w:val="007B5169"/>
    <w:rsid w:val="007B5220"/>
    <w:rsid w:val="007B5289"/>
    <w:rsid w:val="007B53E1"/>
    <w:rsid w:val="007B53F6"/>
    <w:rsid w:val="007B557B"/>
    <w:rsid w:val="007B5611"/>
    <w:rsid w:val="007B5756"/>
    <w:rsid w:val="007B5857"/>
    <w:rsid w:val="007B59A4"/>
    <w:rsid w:val="007B59D1"/>
    <w:rsid w:val="007B5AAB"/>
    <w:rsid w:val="007B5B97"/>
    <w:rsid w:val="007B5F38"/>
    <w:rsid w:val="007B60C1"/>
    <w:rsid w:val="007B62B2"/>
    <w:rsid w:val="007B6640"/>
    <w:rsid w:val="007B6723"/>
    <w:rsid w:val="007B673D"/>
    <w:rsid w:val="007B6743"/>
    <w:rsid w:val="007B696E"/>
    <w:rsid w:val="007B6A0B"/>
    <w:rsid w:val="007B6B1A"/>
    <w:rsid w:val="007B6D18"/>
    <w:rsid w:val="007B6E77"/>
    <w:rsid w:val="007B6FA9"/>
    <w:rsid w:val="007B7159"/>
    <w:rsid w:val="007B783B"/>
    <w:rsid w:val="007B7A19"/>
    <w:rsid w:val="007B7A1B"/>
    <w:rsid w:val="007B7A5F"/>
    <w:rsid w:val="007B7B30"/>
    <w:rsid w:val="007B7B5B"/>
    <w:rsid w:val="007B7C82"/>
    <w:rsid w:val="007B7CB0"/>
    <w:rsid w:val="007B7CC2"/>
    <w:rsid w:val="007B7E91"/>
    <w:rsid w:val="007B7F1E"/>
    <w:rsid w:val="007C028C"/>
    <w:rsid w:val="007C0586"/>
    <w:rsid w:val="007C0906"/>
    <w:rsid w:val="007C0BA2"/>
    <w:rsid w:val="007C0CF4"/>
    <w:rsid w:val="007C0DD9"/>
    <w:rsid w:val="007C0E04"/>
    <w:rsid w:val="007C0ED1"/>
    <w:rsid w:val="007C1020"/>
    <w:rsid w:val="007C11F5"/>
    <w:rsid w:val="007C1328"/>
    <w:rsid w:val="007C150B"/>
    <w:rsid w:val="007C1B7B"/>
    <w:rsid w:val="007C1F01"/>
    <w:rsid w:val="007C2219"/>
    <w:rsid w:val="007C22C5"/>
    <w:rsid w:val="007C2397"/>
    <w:rsid w:val="007C27A2"/>
    <w:rsid w:val="007C2B64"/>
    <w:rsid w:val="007C2B70"/>
    <w:rsid w:val="007C2C46"/>
    <w:rsid w:val="007C2C67"/>
    <w:rsid w:val="007C2FB9"/>
    <w:rsid w:val="007C3038"/>
    <w:rsid w:val="007C3214"/>
    <w:rsid w:val="007C333F"/>
    <w:rsid w:val="007C3361"/>
    <w:rsid w:val="007C33B1"/>
    <w:rsid w:val="007C33CF"/>
    <w:rsid w:val="007C33F4"/>
    <w:rsid w:val="007C33F8"/>
    <w:rsid w:val="007C3CC8"/>
    <w:rsid w:val="007C3EA3"/>
    <w:rsid w:val="007C3F57"/>
    <w:rsid w:val="007C4034"/>
    <w:rsid w:val="007C405E"/>
    <w:rsid w:val="007C40F7"/>
    <w:rsid w:val="007C43D0"/>
    <w:rsid w:val="007C4452"/>
    <w:rsid w:val="007C4664"/>
    <w:rsid w:val="007C4712"/>
    <w:rsid w:val="007C47AA"/>
    <w:rsid w:val="007C490E"/>
    <w:rsid w:val="007C4C44"/>
    <w:rsid w:val="007C4CB0"/>
    <w:rsid w:val="007C4DA4"/>
    <w:rsid w:val="007C4EC4"/>
    <w:rsid w:val="007C4F03"/>
    <w:rsid w:val="007C509E"/>
    <w:rsid w:val="007C515F"/>
    <w:rsid w:val="007C52EC"/>
    <w:rsid w:val="007C540E"/>
    <w:rsid w:val="007C54A8"/>
    <w:rsid w:val="007C5666"/>
    <w:rsid w:val="007C57EE"/>
    <w:rsid w:val="007C58B5"/>
    <w:rsid w:val="007C594A"/>
    <w:rsid w:val="007C59C1"/>
    <w:rsid w:val="007C5CA8"/>
    <w:rsid w:val="007C5E4B"/>
    <w:rsid w:val="007C61C0"/>
    <w:rsid w:val="007C637A"/>
    <w:rsid w:val="007C63AA"/>
    <w:rsid w:val="007C6887"/>
    <w:rsid w:val="007C6CDD"/>
    <w:rsid w:val="007C6D08"/>
    <w:rsid w:val="007C6DF0"/>
    <w:rsid w:val="007C6EC1"/>
    <w:rsid w:val="007C70F5"/>
    <w:rsid w:val="007C74FB"/>
    <w:rsid w:val="007C763B"/>
    <w:rsid w:val="007C7731"/>
    <w:rsid w:val="007C77CE"/>
    <w:rsid w:val="007C7850"/>
    <w:rsid w:val="007C7A4A"/>
    <w:rsid w:val="007C7AB4"/>
    <w:rsid w:val="007C7C0C"/>
    <w:rsid w:val="007C7CB5"/>
    <w:rsid w:val="007C7D24"/>
    <w:rsid w:val="007C7E36"/>
    <w:rsid w:val="007C7EE1"/>
    <w:rsid w:val="007D01A9"/>
    <w:rsid w:val="007D039B"/>
    <w:rsid w:val="007D06E2"/>
    <w:rsid w:val="007D0818"/>
    <w:rsid w:val="007D0836"/>
    <w:rsid w:val="007D08E6"/>
    <w:rsid w:val="007D0AB1"/>
    <w:rsid w:val="007D0B38"/>
    <w:rsid w:val="007D0BAC"/>
    <w:rsid w:val="007D0E6F"/>
    <w:rsid w:val="007D0F40"/>
    <w:rsid w:val="007D112A"/>
    <w:rsid w:val="007D11AE"/>
    <w:rsid w:val="007D125E"/>
    <w:rsid w:val="007D15B4"/>
    <w:rsid w:val="007D15E7"/>
    <w:rsid w:val="007D15E9"/>
    <w:rsid w:val="007D1AA3"/>
    <w:rsid w:val="007D1C11"/>
    <w:rsid w:val="007D1EAF"/>
    <w:rsid w:val="007D2027"/>
    <w:rsid w:val="007D2098"/>
    <w:rsid w:val="007D213F"/>
    <w:rsid w:val="007D2213"/>
    <w:rsid w:val="007D22EC"/>
    <w:rsid w:val="007D280B"/>
    <w:rsid w:val="007D2872"/>
    <w:rsid w:val="007D2980"/>
    <w:rsid w:val="007D29F6"/>
    <w:rsid w:val="007D2C1B"/>
    <w:rsid w:val="007D2C92"/>
    <w:rsid w:val="007D2CE3"/>
    <w:rsid w:val="007D2DEA"/>
    <w:rsid w:val="007D2EF6"/>
    <w:rsid w:val="007D2FED"/>
    <w:rsid w:val="007D30DB"/>
    <w:rsid w:val="007D31E5"/>
    <w:rsid w:val="007D331C"/>
    <w:rsid w:val="007D36BB"/>
    <w:rsid w:val="007D3732"/>
    <w:rsid w:val="007D37AB"/>
    <w:rsid w:val="007D382E"/>
    <w:rsid w:val="007D383E"/>
    <w:rsid w:val="007D385A"/>
    <w:rsid w:val="007D39E9"/>
    <w:rsid w:val="007D3A1C"/>
    <w:rsid w:val="007D3C4F"/>
    <w:rsid w:val="007D3D77"/>
    <w:rsid w:val="007D4080"/>
    <w:rsid w:val="007D4122"/>
    <w:rsid w:val="007D41C3"/>
    <w:rsid w:val="007D44F4"/>
    <w:rsid w:val="007D4562"/>
    <w:rsid w:val="007D45A1"/>
    <w:rsid w:val="007D45B0"/>
    <w:rsid w:val="007D4817"/>
    <w:rsid w:val="007D48B8"/>
    <w:rsid w:val="007D4946"/>
    <w:rsid w:val="007D49C3"/>
    <w:rsid w:val="007D4B9E"/>
    <w:rsid w:val="007D4CF9"/>
    <w:rsid w:val="007D4D50"/>
    <w:rsid w:val="007D4E39"/>
    <w:rsid w:val="007D50B0"/>
    <w:rsid w:val="007D50CE"/>
    <w:rsid w:val="007D51B7"/>
    <w:rsid w:val="007D53A6"/>
    <w:rsid w:val="007D5531"/>
    <w:rsid w:val="007D5556"/>
    <w:rsid w:val="007D5590"/>
    <w:rsid w:val="007D55F0"/>
    <w:rsid w:val="007D5603"/>
    <w:rsid w:val="007D56CF"/>
    <w:rsid w:val="007D57D2"/>
    <w:rsid w:val="007D5BE5"/>
    <w:rsid w:val="007D5C4B"/>
    <w:rsid w:val="007D5CAA"/>
    <w:rsid w:val="007D5F8C"/>
    <w:rsid w:val="007D5FE0"/>
    <w:rsid w:val="007D6125"/>
    <w:rsid w:val="007D627C"/>
    <w:rsid w:val="007D6439"/>
    <w:rsid w:val="007D64D4"/>
    <w:rsid w:val="007D6694"/>
    <w:rsid w:val="007D678E"/>
    <w:rsid w:val="007D67ED"/>
    <w:rsid w:val="007D694C"/>
    <w:rsid w:val="007D6B0E"/>
    <w:rsid w:val="007D6D6B"/>
    <w:rsid w:val="007D6E65"/>
    <w:rsid w:val="007D6E7A"/>
    <w:rsid w:val="007D6ECC"/>
    <w:rsid w:val="007D6FA7"/>
    <w:rsid w:val="007D70E4"/>
    <w:rsid w:val="007D7150"/>
    <w:rsid w:val="007D7288"/>
    <w:rsid w:val="007D763D"/>
    <w:rsid w:val="007D768D"/>
    <w:rsid w:val="007D7B21"/>
    <w:rsid w:val="007D7D00"/>
    <w:rsid w:val="007D7EDF"/>
    <w:rsid w:val="007E01A8"/>
    <w:rsid w:val="007E0227"/>
    <w:rsid w:val="007E02C8"/>
    <w:rsid w:val="007E06C4"/>
    <w:rsid w:val="007E0765"/>
    <w:rsid w:val="007E08A0"/>
    <w:rsid w:val="007E08A9"/>
    <w:rsid w:val="007E0A3F"/>
    <w:rsid w:val="007E0CCF"/>
    <w:rsid w:val="007E0E88"/>
    <w:rsid w:val="007E10D5"/>
    <w:rsid w:val="007E1101"/>
    <w:rsid w:val="007E1244"/>
    <w:rsid w:val="007E14CF"/>
    <w:rsid w:val="007E190F"/>
    <w:rsid w:val="007E1A66"/>
    <w:rsid w:val="007E1CCF"/>
    <w:rsid w:val="007E1CD4"/>
    <w:rsid w:val="007E1DCA"/>
    <w:rsid w:val="007E1FB1"/>
    <w:rsid w:val="007E20C0"/>
    <w:rsid w:val="007E211E"/>
    <w:rsid w:val="007E2182"/>
    <w:rsid w:val="007E2310"/>
    <w:rsid w:val="007E254E"/>
    <w:rsid w:val="007E25B0"/>
    <w:rsid w:val="007E2713"/>
    <w:rsid w:val="007E275F"/>
    <w:rsid w:val="007E2784"/>
    <w:rsid w:val="007E282F"/>
    <w:rsid w:val="007E2864"/>
    <w:rsid w:val="007E2889"/>
    <w:rsid w:val="007E2934"/>
    <w:rsid w:val="007E2977"/>
    <w:rsid w:val="007E2A2B"/>
    <w:rsid w:val="007E2C77"/>
    <w:rsid w:val="007E300D"/>
    <w:rsid w:val="007E3073"/>
    <w:rsid w:val="007E32C6"/>
    <w:rsid w:val="007E3345"/>
    <w:rsid w:val="007E35FF"/>
    <w:rsid w:val="007E363E"/>
    <w:rsid w:val="007E36B3"/>
    <w:rsid w:val="007E3924"/>
    <w:rsid w:val="007E392A"/>
    <w:rsid w:val="007E39A0"/>
    <w:rsid w:val="007E39C6"/>
    <w:rsid w:val="007E3A89"/>
    <w:rsid w:val="007E3C52"/>
    <w:rsid w:val="007E3D50"/>
    <w:rsid w:val="007E3DC2"/>
    <w:rsid w:val="007E3E6E"/>
    <w:rsid w:val="007E3E9C"/>
    <w:rsid w:val="007E40A7"/>
    <w:rsid w:val="007E424F"/>
    <w:rsid w:val="007E433F"/>
    <w:rsid w:val="007E43C5"/>
    <w:rsid w:val="007E47CF"/>
    <w:rsid w:val="007E4998"/>
    <w:rsid w:val="007E4B18"/>
    <w:rsid w:val="007E4BBC"/>
    <w:rsid w:val="007E4E38"/>
    <w:rsid w:val="007E4E80"/>
    <w:rsid w:val="007E5039"/>
    <w:rsid w:val="007E5164"/>
    <w:rsid w:val="007E547C"/>
    <w:rsid w:val="007E5654"/>
    <w:rsid w:val="007E5CC4"/>
    <w:rsid w:val="007E5D78"/>
    <w:rsid w:val="007E5FCF"/>
    <w:rsid w:val="007E6017"/>
    <w:rsid w:val="007E6101"/>
    <w:rsid w:val="007E61AB"/>
    <w:rsid w:val="007E6358"/>
    <w:rsid w:val="007E6517"/>
    <w:rsid w:val="007E68B7"/>
    <w:rsid w:val="007E6C3B"/>
    <w:rsid w:val="007E6C98"/>
    <w:rsid w:val="007E6CD5"/>
    <w:rsid w:val="007E6DCF"/>
    <w:rsid w:val="007E6DD5"/>
    <w:rsid w:val="007E6DF6"/>
    <w:rsid w:val="007E6F50"/>
    <w:rsid w:val="007E6FF1"/>
    <w:rsid w:val="007E71E7"/>
    <w:rsid w:val="007E7297"/>
    <w:rsid w:val="007E736F"/>
    <w:rsid w:val="007E7443"/>
    <w:rsid w:val="007E756D"/>
    <w:rsid w:val="007E7676"/>
    <w:rsid w:val="007E770E"/>
    <w:rsid w:val="007E79B2"/>
    <w:rsid w:val="007E7C1D"/>
    <w:rsid w:val="007F010D"/>
    <w:rsid w:val="007F0117"/>
    <w:rsid w:val="007F019D"/>
    <w:rsid w:val="007F03CB"/>
    <w:rsid w:val="007F0611"/>
    <w:rsid w:val="007F0703"/>
    <w:rsid w:val="007F0868"/>
    <w:rsid w:val="007F0A21"/>
    <w:rsid w:val="007F0D04"/>
    <w:rsid w:val="007F0F3F"/>
    <w:rsid w:val="007F0FE1"/>
    <w:rsid w:val="007F1036"/>
    <w:rsid w:val="007F10AC"/>
    <w:rsid w:val="007F12D9"/>
    <w:rsid w:val="007F1510"/>
    <w:rsid w:val="007F17DA"/>
    <w:rsid w:val="007F1839"/>
    <w:rsid w:val="007F1845"/>
    <w:rsid w:val="007F18F8"/>
    <w:rsid w:val="007F1B3E"/>
    <w:rsid w:val="007F1C6E"/>
    <w:rsid w:val="007F1ECB"/>
    <w:rsid w:val="007F211C"/>
    <w:rsid w:val="007F21D2"/>
    <w:rsid w:val="007F22A5"/>
    <w:rsid w:val="007F2308"/>
    <w:rsid w:val="007F2512"/>
    <w:rsid w:val="007F2513"/>
    <w:rsid w:val="007F2719"/>
    <w:rsid w:val="007F28DB"/>
    <w:rsid w:val="007F2A49"/>
    <w:rsid w:val="007F2A5B"/>
    <w:rsid w:val="007F2B1F"/>
    <w:rsid w:val="007F2E5F"/>
    <w:rsid w:val="007F2F48"/>
    <w:rsid w:val="007F30A6"/>
    <w:rsid w:val="007F3262"/>
    <w:rsid w:val="007F3390"/>
    <w:rsid w:val="007F3435"/>
    <w:rsid w:val="007F343A"/>
    <w:rsid w:val="007F364E"/>
    <w:rsid w:val="007F372E"/>
    <w:rsid w:val="007F37CF"/>
    <w:rsid w:val="007F398A"/>
    <w:rsid w:val="007F3BE5"/>
    <w:rsid w:val="007F3F13"/>
    <w:rsid w:val="007F40C4"/>
    <w:rsid w:val="007F41B6"/>
    <w:rsid w:val="007F43B0"/>
    <w:rsid w:val="007F43C3"/>
    <w:rsid w:val="007F43E0"/>
    <w:rsid w:val="007F454A"/>
    <w:rsid w:val="007F4641"/>
    <w:rsid w:val="007F465A"/>
    <w:rsid w:val="007F4889"/>
    <w:rsid w:val="007F48AF"/>
    <w:rsid w:val="007F48B3"/>
    <w:rsid w:val="007F4C23"/>
    <w:rsid w:val="007F4CFC"/>
    <w:rsid w:val="007F4D60"/>
    <w:rsid w:val="007F4FC2"/>
    <w:rsid w:val="007F4FC8"/>
    <w:rsid w:val="007F507A"/>
    <w:rsid w:val="007F509C"/>
    <w:rsid w:val="007F5285"/>
    <w:rsid w:val="007F5454"/>
    <w:rsid w:val="007F548E"/>
    <w:rsid w:val="007F582F"/>
    <w:rsid w:val="007F5848"/>
    <w:rsid w:val="007F584F"/>
    <w:rsid w:val="007F58C3"/>
    <w:rsid w:val="007F5971"/>
    <w:rsid w:val="007F59BF"/>
    <w:rsid w:val="007F5DEF"/>
    <w:rsid w:val="007F5E1C"/>
    <w:rsid w:val="007F5FE5"/>
    <w:rsid w:val="007F601E"/>
    <w:rsid w:val="007F6062"/>
    <w:rsid w:val="007F6083"/>
    <w:rsid w:val="007F63D8"/>
    <w:rsid w:val="007F640C"/>
    <w:rsid w:val="007F6656"/>
    <w:rsid w:val="007F6AE6"/>
    <w:rsid w:val="007F6B46"/>
    <w:rsid w:val="007F6FEA"/>
    <w:rsid w:val="007F70E3"/>
    <w:rsid w:val="007F7279"/>
    <w:rsid w:val="007F72B5"/>
    <w:rsid w:val="007F753C"/>
    <w:rsid w:val="007F7B79"/>
    <w:rsid w:val="007F7CD0"/>
    <w:rsid w:val="007F7ED5"/>
    <w:rsid w:val="007F7F3B"/>
    <w:rsid w:val="00800071"/>
    <w:rsid w:val="0080009C"/>
    <w:rsid w:val="008000AB"/>
    <w:rsid w:val="00800174"/>
    <w:rsid w:val="00800181"/>
    <w:rsid w:val="00800379"/>
    <w:rsid w:val="008004CB"/>
    <w:rsid w:val="008005E1"/>
    <w:rsid w:val="008007F3"/>
    <w:rsid w:val="008008FF"/>
    <w:rsid w:val="008009C2"/>
    <w:rsid w:val="00800B89"/>
    <w:rsid w:val="00800F8A"/>
    <w:rsid w:val="00800FEC"/>
    <w:rsid w:val="00801396"/>
    <w:rsid w:val="008014EF"/>
    <w:rsid w:val="00801582"/>
    <w:rsid w:val="00801615"/>
    <w:rsid w:val="0080161F"/>
    <w:rsid w:val="00801643"/>
    <w:rsid w:val="00801899"/>
    <w:rsid w:val="00801AB5"/>
    <w:rsid w:val="00801C7B"/>
    <w:rsid w:val="00801D7B"/>
    <w:rsid w:val="00801D87"/>
    <w:rsid w:val="00801E03"/>
    <w:rsid w:val="00802204"/>
    <w:rsid w:val="008022DD"/>
    <w:rsid w:val="008023C5"/>
    <w:rsid w:val="00802548"/>
    <w:rsid w:val="00802703"/>
    <w:rsid w:val="00802743"/>
    <w:rsid w:val="008027EC"/>
    <w:rsid w:val="00802D49"/>
    <w:rsid w:val="00802F46"/>
    <w:rsid w:val="00802F62"/>
    <w:rsid w:val="00802FD2"/>
    <w:rsid w:val="00802FF8"/>
    <w:rsid w:val="008031AB"/>
    <w:rsid w:val="008031C8"/>
    <w:rsid w:val="008031F7"/>
    <w:rsid w:val="00803242"/>
    <w:rsid w:val="00803283"/>
    <w:rsid w:val="008033D7"/>
    <w:rsid w:val="00803492"/>
    <w:rsid w:val="0080362C"/>
    <w:rsid w:val="008037A7"/>
    <w:rsid w:val="00803812"/>
    <w:rsid w:val="0080384D"/>
    <w:rsid w:val="00803883"/>
    <w:rsid w:val="00803885"/>
    <w:rsid w:val="00803896"/>
    <w:rsid w:val="0080395F"/>
    <w:rsid w:val="008039BC"/>
    <w:rsid w:val="008039BF"/>
    <w:rsid w:val="00803A9F"/>
    <w:rsid w:val="00803AB7"/>
    <w:rsid w:val="008041FA"/>
    <w:rsid w:val="00804214"/>
    <w:rsid w:val="0080432F"/>
    <w:rsid w:val="008043FA"/>
    <w:rsid w:val="008044E6"/>
    <w:rsid w:val="0080460D"/>
    <w:rsid w:val="0080461B"/>
    <w:rsid w:val="00804624"/>
    <w:rsid w:val="0080465A"/>
    <w:rsid w:val="00804700"/>
    <w:rsid w:val="008047BB"/>
    <w:rsid w:val="008047D5"/>
    <w:rsid w:val="008047E2"/>
    <w:rsid w:val="0080483E"/>
    <w:rsid w:val="00804888"/>
    <w:rsid w:val="00804891"/>
    <w:rsid w:val="0080489C"/>
    <w:rsid w:val="008048F9"/>
    <w:rsid w:val="00804935"/>
    <w:rsid w:val="008049ED"/>
    <w:rsid w:val="00804D53"/>
    <w:rsid w:val="00804DF3"/>
    <w:rsid w:val="008050C7"/>
    <w:rsid w:val="0080522E"/>
    <w:rsid w:val="008053E7"/>
    <w:rsid w:val="00805643"/>
    <w:rsid w:val="00805772"/>
    <w:rsid w:val="008059AC"/>
    <w:rsid w:val="00805CF4"/>
    <w:rsid w:val="00805E31"/>
    <w:rsid w:val="00805E5C"/>
    <w:rsid w:val="00806065"/>
    <w:rsid w:val="008061CB"/>
    <w:rsid w:val="00806354"/>
    <w:rsid w:val="0080635D"/>
    <w:rsid w:val="00806536"/>
    <w:rsid w:val="00806537"/>
    <w:rsid w:val="008065C2"/>
    <w:rsid w:val="0080691E"/>
    <w:rsid w:val="0080693D"/>
    <w:rsid w:val="00806C8F"/>
    <w:rsid w:val="00806D68"/>
    <w:rsid w:val="00806EED"/>
    <w:rsid w:val="00807057"/>
    <w:rsid w:val="008070A0"/>
    <w:rsid w:val="00807450"/>
    <w:rsid w:val="00807478"/>
    <w:rsid w:val="008075ED"/>
    <w:rsid w:val="008078ED"/>
    <w:rsid w:val="00807904"/>
    <w:rsid w:val="0080798F"/>
    <w:rsid w:val="00807B6D"/>
    <w:rsid w:val="00807B72"/>
    <w:rsid w:val="00807BED"/>
    <w:rsid w:val="00807C46"/>
    <w:rsid w:val="00807C54"/>
    <w:rsid w:val="00807C56"/>
    <w:rsid w:val="00807D64"/>
    <w:rsid w:val="00807DA6"/>
    <w:rsid w:val="00807FF0"/>
    <w:rsid w:val="00810035"/>
    <w:rsid w:val="0081018C"/>
    <w:rsid w:val="008102D4"/>
    <w:rsid w:val="00810305"/>
    <w:rsid w:val="00810320"/>
    <w:rsid w:val="008104B6"/>
    <w:rsid w:val="008104C6"/>
    <w:rsid w:val="008104E0"/>
    <w:rsid w:val="00810634"/>
    <w:rsid w:val="00810695"/>
    <w:rsid w:val="008106A8"/>
    <w:rsid w:val="00810707"/>
    <w:rsid w:val="00810712"/>
    <w:rsid w:val="0081073E"/>
    <w:rsid w:val="0081088F"/>
    <w:rsid w:val="008108D7"/>
    <w:rsid w:val="00810A62"/>
    <w:rsid w:val="00810B2F"/>
    <w:rsid w:val="00810B68"/>
    <w:rsid w:val="00810DE0"/>
    <w:rsid w:val="00810F88"/>
    <w:rsid w:val="00810FC0"/>
    <w:rsid w:val="00810FDA"/>
    <w:rsid w:val="00810FF7"/>
    <w:rsid w:val="008110A9"/>
    <w:rsid w:val="00811246"/>
    <w:rsid w:val="008114F9"/>
    <w:rsid w:val="0081157E"/>
    <w:rsid w:val="00811601"/>
    <w:rsid w:val="0081161A"/>
    <w:rsid w:val="00811850"/>
    <w:rsid w:val="00811A48"/>
    <w:rsid w:val="00811D16"/>
    <w:rsid w:val="00811E3A"/>
    <w:rsid w:val="0081213B"/>
    <w:rsid w:val="00812145"/>
    <w:rsid w:val="00812264"/>
    <w:rsid w:val="0081228B"/>
    <w:rsid w:val="008123F7"/>
    <w:rsid w:val="008126DF"/>
    <w:rsid w:val="0081283B"/>
    <w:rsid w:val="00812909"/>
    <w:rsid w:val="00812AFD"/>
    <w:rsid w:val="00812E75"/>
    <w:rsid w:val="00812EFB"/>
    <w:rsid w:val="00813143"/>
    <w:rsid w:val="0081314D"/>
    <w:rsid w:val="00813303"/>
    <w:rsid w:val="00813451"/>
    <w:rsid w:val="0081372A"/>
    <w:rsid w:val="00813878"/>
    <w:rsid w:val="008138CB"/>
    <w:rsid w:val="00813B12"/>
    <w:rsid w:val="00813BD8"/>
    <w:rsid w:val="00813BE2"/>
    <w:rsid w:val="00813D1A"/>
    <w:rsid w:val="00813D94"/>
    <w:rsid w:val="00813F2F"/>
    <w:rsid w:val="00813F35"/>
    <w:rsid w:val="00813FAD"/>
    <w:rsid w:val="00813FBF"/>
    <w:rsid w:val="008141A5"/>
    <w:rsid w:val="0081439A"/>
    <w:rsid w:val="00814426"/>
    <w:rsid w:val="00814601"/>
    <w:rsid w:val="00814636"/>
    <w:rsid w:val="00814675"/>
    <w:rsid w:val="00814855"/>
    <w:rsid w:val="00814A77"/>
    <w:rsid w:val="00814B51"/>
    <w:rsid w:val="00814C0B"/>
    <w:rsid w:val="00814C62"/>
    <w:rsid w:val="00814CA8"/>
    <w:rsid w:val="00814CD8"/>
    <w:rsid w:val="00814DD8"/>
    <w:rsid w:val="00814F10"/>
    <w:rsid w:val="00815286"/>
    <w:rsid w:val="008153B5"/>
    <w:rsid w:val="008154CA"/>
    <w:rsid w:val="00815590"/>
    <w:rsid w:val="008155B5"/>
    <w:rsid w:val="00815900"/>
    <w:rsid w:val="00815AB6"/>
    <w:rsid w:val="00815B09"/>
    <w:rsid w:val="00815E3B"/>
    <w:rsid w:val="00815EDA"/>
    <w:rsid w:val="00816162"/>
    <w:rsid w:val="00816169"/>
    <w:rsid w:val="008161AC"/>
    <w:rsid w:val="00816244"/>
    <w:rsid w:val="008162B5"/>
    <w:rsid w:val="008162F3"/>
    <w:rsid w:val="008164CD"/>
    <w:rsid w:val="008166F5"/>
    <w:rsid w:val="0081676A"/>
    <w:rsid w:val="00816A07"/>
    <w:rsid w:val="00816B0F"/>
    <w:rsid w:val="00816BC8"/>
    <w:rsid w:val="00816C8B"/>
    <w:rsid w:val="0081700C"/>
    <w:rsid w:val="008170D1"/>
    <w:rsid w:val="00817253"/>
    <w:rsid w:val="00817391"/>
    <w:rsid w:val="0081757F"/>
    <w:rsid w:val="008176FE"/>
    <w:rsid w:val="008178B8"/>
    <w:rsid w:val="00817952"/>
    <w:rsid w:val="00817AC9"/>
    <w:rsid w:val="00817E13"/>
    <w:rsid w:val="00817F5F"/>
    <w:rsid w:val="00817FE3"/>
    <w:rsid w:val="00817FFD"/>
    <w:rsid w:val="008201C3"/>
    <w:rsid w:val="008201FA"/>
    <w:rsid w:val="008203D7"/>
    <w:rsid w:val="008203DF"/>
    <w:rsid w:val="00820453"/>
    <w:rsid w:val="00820571"/>
    <w:rsid w:val="00820596"/>
    <w:rsid w:val="00820666"/>
    <w:rsid w:val="0082076F"/>
    <w:rsid w:val="008208D4"/>
    <w:rsid w:val="0082099A"/>
    <w:rsid w:val="00820C3A"/>
    <w:rsid w:val="00820DA1"/>
    <w:rsid w:val="00820DCA"/>
    <w:rsid w:val="00820EEA"/>
    <w:rsid w:val="00820F31"/>
    <w:rsid w:val="00821004"/>
    <w:rsid w:val="00821179"/>
    <w:rsid w:val="008211C6"/>
    <w:rsid w:val="008212D5"/>
    <w:rsid w:val="008212EE"/>
    <w:rsid w:val="00821449"/>
    <w:rsid w:val="0082150C"/>
    <w:rsid w:val="0082155B"/>
    <w:rsid w:val="008216CB"/>
    <w:rsid w:val="008219C9"/>
    <w:rsid w:val="00821A49"/>
    <w:rsid w:val="00821BDC"/>
    <w:rsid w:val="00821CBD"/>
    <w:rsid w:val="00821CCE"/>
    <w:rsid w:val="00821D83"/>
    <w:rsid w:val="00821DC4"/>
    <w:rsid w:val="00821E38"/>
    <w:rsid w:val="00821E97"/>
    <w:rsid w:val="008221E9"/>
    <w:rsid w:val="008222AF"/>
    <w:rsid w:val="00822425"/>
    <w:rsid w:val="00822474"/>
    <w:rsid w:val="008225D7"/>
    <w:rsid w:val="0082265C"/>
    <w:rsid w:val="0082265D"/>
    <w:rsid w:val="0082265F"/>
    <w:rsid w:val="008226A8"/>
    <w:rsid w:val="008226CB"/>
    <w:rsid w:val="00822731"/>
    <w:rsid w:val="00822742"/>
    <w:rsid w:val="00822843"/>
    <w:rsid w:val="008228F2"/>
    <w:rsid w:val="00822934"/>
    <w:rsid w:val="00822D46"/>
    <w:rsid w:val="00822D6D"/>
    <w:rsid w:val="00822D81"/>
    <w:rsid w:val="00822EA2"/>
    <w:rsid w:val="00822EAA"/>
    <w:rsid w:val="00822EB3"/>
    <w:rsid w:val="008231CE"/>
    <w:rsid w:val="0082324E"/>
    <w:rsid w:val="008232AC"/>
    <w:rsid w:val="0082335B"/>
    <w:rsid w:val="008235DD"/>
    <w:rsid w:val="00823682"/>
    <w:rsid w:val="00823A81"/>
    <w:rsid w:val="00823BFE"/>
    <w:rsid w:val="00823C6E"/>
    <w:rsid w:val="00823C86"/>
    <w:rsid w:val="00823CB9"/>
    <w:rsid w:val="00824556"/>
    <w:rsid w:val="0082455D"/>
    <w:rsid w:val="008247DC"/>
    <w:rsid w:val="00824841"/>
    <w:rsid w:val="00824AE1"/>
    <w:rsid w:val="00824B83"/>
    <w:rsid w:val="00824B8F"/>
    <w:rsid w:val="00824BB2"/>
    <w:rsid w:val="00824C63"/>
    <w:rsid w:val="00824EF4"/>
    <w:rsid w:val="00824F67"/>
    <w:rsid w:val="00824FC4"/>
    <w:rsid w:val="00824FC8"/>
    <w:rsid w:val="00825080"/>
    <w:rsid w:val="0082511D"/>
    <w:rsid w:val="00825140"/>
    <w:rsid w:val="00825156"/>
    <w:rsid w:val="0082517D"/>
    <w:rsid w:val="0082522C"/>
    <w:rsid w:val="00825339"/>
    <w:rsid w:val="008255B9"/>
    <w:rsid w:val="0082586F"/>
    <w:rsid w:val="00825A16"/>
    <w:rsid w:val="00825A3B"/>
    <w:rsid w:val="00825ABA"/>
    <w:rsid w:val="00825DF9"/>
    <w:rsid w:val="00826428"/>
    <w:rsid w:val="00826649"/>
    <w:rsid w:val="00826703"/>
    <w:rsid w:val="00826724"/>
    <w:rsid w:val="0082672D"/>
    <w:rsid w:val="00826AC2"/>
    <w:rsid w:val="00826B8E"/>
    <w:rsid w:val="00826C2A"/>
    <w:rsid w:val="00826C70"/>
    <w:rsid w:val="00826CEF"/>
    <w:rsid w:val="00826D2E"/>
    <w:rsid w:val="00826E10"/>
    <w:rsid w:val="00826FAF"/>
    <w:rsid w:val="00826FCD"/>
    <w:rsid w:val="008270C0"/>
    <w:rsid w:val="008271DE"/>
    <w:rsid w:val="0082736F"/>
    <w:rsid w:val="0082748A"/>
    <w:rsid w:val="008274D7"/>
    <w:rsid w:val="00827559"/>
    <w:rsid w:val="008278CF"/>
    <w:rsid w:val="008278D6"/>
    <w:rsid w:val="008279C6"/>
    <w:rsid w:val="00827A5D"/>
    <w:rsid w:val="00827BF8"/>
    <w:rsid w:val="00827CE6"/>
    <w:rsid w:val="00827D62"/>
    <w:rsid w:val="00827E5C"/>
    <w:rsid w:val="00827FCE"/>
    <w:rsid w:val="0083003A"/>
    <w:rsid w:val="008300A3"/>
    <w:rsid w:val="008301A0"/>
    <w:rsid w:val="00830570"/>
    <w:rsid w:val="008305E5"/>
    <w:rsid w:val="0083069C"/>
    <w:rsid w:val="0083077F"/>
    <w:rsid w:val="008309B1"/>
    <w:rsid w:val="00830B16"/>
    <w:rsid w:val="00831087"/>
    <w:rsid w:val="008310A0"/>
    <w:rsid w:val="0083123E"/>
    <w:rsid w:val="00831252"/>
    <w:rsid w:val="00831409"/>
    <w:rsid w:val="00831898"/>
    <w:rsid w:val="008318E9"/>
    <w:rsid w:val="00831915"/>
    <w:rsid w:val="00831A4A"/>
    <w:rsid w:val="00831AB8"/>
    <w:rsid w:val="00831B9A"/>
    <w:rsid w:val="00831DA1"/>
    <w:rsid w:val="00831EE9"/>
    <w:rsid w:val="00831EEF"/>
    <w:rsid w:val="00831FAF"/>
    <w:rsid w:val="00831FD8"/>
    <w:rsid w:val="0083203F"/>
    <w:rsid w:val="0083214E"/>
    <w:rsid w:val="0083238E"/>
    <w:rsid w:val="008323DF"/>
    <w:rsid w:val="00832604"/>
    <w:rsid w:val="00832625"/>
    <w:rsid w:val="008326A9"/>
    <w:rsid w:val="008327AC"/>
    <w:rsid w:val="008327E4"/>
    <w:rsid w:val="00832C35"/>
    <w:rsid w:val="00832CE1"/>
    <w:rsid w:val="00832D30"/>
    <w:rsid w:val="00832DC6"/>
    <w:rsid w:val="00832F15"/>
    <w:rsid w:val="00832F5A"/>
    <w:rsid w:val="00832F92"/>
    <w:rsid w:val="00832FE3"/>
    <w:rsid w:val="008330AE"/>
    <w:rsid w:val="008331FB"/>
    <w:rsid w:val="00833282"/>
    <w:rsid w:val="008338A0"/>
    <w:rsid w:val="00833948"/>
    <w:rsid w:val="00833A71"/>
    <w:rsid w:val="00833AD7"/>
    <w:rsid w:val="00833DEA"/>
    <w:rsid w:val="00833E46"/>
    <w:rsid w:val="00833EEE"/>
    <w:rsid w:val="00833FE4"/>
    <w:rsid w:val="00834045"/>
    <w:rsid w:val="0083414F"/>
    <w:rsid w:val="00834195"/>
    <w:rsid w:val="008341A6"/>
    <w:rsid w:val="008341C8"/>
    <w:rsid w:val="00834238"/>
    <w:rsid w:val="008343C3"/>
    <w:rsid w:val="00834443"/>
    <w:rsid w:val="008344BF"/>
    <w:rsid w:val="00834C37"/>
    <w:rsid w:val="00834D63"/>
    <w:rsid w:val="00834F5C"/>
    <w:rsid w:val="008351C5"/>
    <w:rsid w:val="0083526F"/>
    <w:rsid w:val="00835532"/>
    <w:rsid w:val="008355DE"/>
    <w:rsid w:val="00835654"/>
    <w:rsid w:val="008357CA"/>
    <w:rsid w:val="008359FE"/>
    <w:rsid w:val="00835A8C"/>
    <w:rsid w:val="00835E5C"/>
    <w:rsid w:val="00835F99"/>
    <w:rsid w:val="0083601A"/>
    <w:rsid w:val="0083604D"/>
    <w:rsid w:val="008361F2"/>
    <w:rsid w:val="00836327"/>
    <w:rsid w:val="0083649E"/>
    <w:rsid w:val="008365A8"/>
    <w:rsid w:val="008365AC"/>
    <w:rsid w:val="008366BD"/>
    <w:rsid w:val="008366E6"/>
    <w:rsid w:val="00836940"/>
    <w:rsid w:val="0083699B"/>
    <w:rsid w:val="00836A5F"/>
    <w:rsid w:val="00836E5C"/>
    <w:rsid w:val="00836EA9"/>
    <w:rsid w:val="00836FE0"/>
    <w:rsid w:val="0083707B"/>
    <w:rsid w:val="0083709A"/>
    <w:rsid w:val="008370D0"/>
    <w:rsid w:val="0083713A"/>
    <w:rsid w:val="00837187"/>
    <w:rsid w:val="00837234"/>
    <w:rsid w:val="0083727D"/>
    <w:rsid w:val="008373F8"/>
    <w:rsid w:val="008375B2"/>
    <w:rsid w:val="0083788F"/>
    <w:rsid w:val="0083791E"/>
    <w:rsid w:val="00837AE5"/>
    <w:rsid w:val="00837C1A"/>
    <w:rsid w:val="00837C3A"/>
    <w:rsid w:val="00837C5A"/>
    <w:rsid w:val="00837FDD"/>
    <w:rsid w:val="0084009A"/>
    <w:rsid w:val="00840293"/>
    <w:rsid w:val="008402DA"/>
    <w:rsid w:val="008402FF"/>
    <w:rsid w:val="0084068D"/>
    <w:rsid w:val="0084077E"/>
    <w:rsid w:val="00840881"/>
    <w:rsid w:val="00840B1F"/>
    <w:rsid w:val="00840EE4"/>
    <w:rsid w:val="00840F6D"/>
    <w:rsid w:val="00840FDE"/>
    <w:rsid w:val="008410EC"/>
    <w:rsid w:val="00841200"/>
    <w:rsid w:val="0084128F"/>
    <w:rsid w:val="008413FF"/>
    <w:rsid w:val="008414BB"/>
    <w:rsid w:val="00841523"/>
    <w:rsid w:val="0084158E"/>
    <w:rsid w:val="008416FF"/>
    <w:rsid w:val="008418F5"/>
    <w:rsid w:val="00841A9B"/>
    <w:rsid w:val="00841B24"/>
    <w:rsid w:val="00841B5C"/>
    <w:rsid w:val="00841E87"/>
    <w:rsid w:val="00841E8E"/>
    <w:rsid w:val="00841FAF"/>
    <w:rsid w:val="00842178"/>
    <w:rsid w:val="008421E9"/>
    <w:rsid w:val="00842200"/>
    <w:rsid w:val="008422C6"/>
    <w:rsid w:val="008422DC"/>
    <w:rsid w:val="008422F3"/>
    <w:rsid w:val="0084261F"/>
    <w:rsid w:val="00842621"/>
    <w:rsid w:val="008427F7"/>
    <w:rsid w:val="0084295A"/>
    <w:rsid w:val="0084296B"/>
    <w:rsid w:val="008429BF"/>
    <w:rsid w:val="00842B77"/>
    <w:rsid w:val="00842B96"/>
    <w:rsid w:val="00842BB2"/>
    <w:rsid w:val="00842C2F"/>
    <w:rsid w:val="00842CA5"/>
    <w:rsid w:val="00842CE0"/>
    <w:rsid w:val="00842D12"/>
    <w:rsid w:val="00842D63"/>
    <w:rsid w:val="00842FD3"/>
    <w:rsid w:val="0084309B"/>
    <w:rsid w:val="008431AB"/>
    <w:rsid w:val="0084327B"/>
    <w:rsid w:val="0084334D"/>
    <w:rsid w:val="008433A1"/>
    <w:rsid w:val="008434B1"/>
    <w:rsid w:val="008434D9"/>
    <w:rsid w:val="008434EE"/>
    <w:rsid w:val="0084363B"/>
    <w:rsid w:val="00843650"/>
    <w:rsid w:val="00843719"/>
    <w:rsid w:val="00843807"/>
    <w:rsid w:val="008438B5"/>
    <w:rsid w:val="008438DA"/>
    <w:rsid w:val="008439A1"/>
    <w:rsid w:val="008439A6"/>
    <w:rsid w:val="00843A45"/>
    <w:rsid w:val="00843AFE"/>
    <w:rsid w:val="00843B3C"/>
    <w:rsid w:val="00843BFF"/>
    <w:rsid w:val="00843C59"/>
    <w:rsid w:val="00843E4D"/>
    <w:rsid w:val="00843EB6"/>
    <w:rsid w:val="00843FE0"/>
    <w:rsid w:val="00844015"/>
    <w:rsid w:val="00844104"/>
    <w:rsid w:val="0084425A"/>
    <w:rsid w:val="008443D8"/>
    <w:rsid w:val="0084452D"/>
    <w:rsid w:val="0084473F"/>
    <w:rsid w:val="00844A31"/>
    <w:rsid w:val="00844ABB"/>
    <w:rsid w:val="00844B20"/>
    <w:rsid w:val="00844BC4"/>
    <w:rsid w:val="00844BEE"/>
    <w:rsid w:val="00844D09"/>
    <w:rsid w:val="00844E4C"/>
    <w:rsid w:val="008453D1"/>
    <w:rsid w:val="008454FF"/>
    <w:rsid w:val="00845716"/>
    <w:rsid w:val="008457E4"/>
    <w:rsid w:val="008458C3"/>
    <w:rsid w:val="00845957"/>
    <w:rsid w:val="00845B71"/>
    <w:rsid w:val="00845BED"/>
    <w:rsid w:val="00845C37"/>
    <w:rsid w:val="00845F9C"/>
    <w:rsid w:val="00846200"/>
    <w:rsid w:val="00846224"/>
    <w:rsid w:val="008462DC"/>
    <w:rsid w:val="00846441"/>
    <w:rsid w:val="008464A0"/>
    <w:rsid w:val="008464DA"/>
    <w:rsid w:val="00846536"/>
    <w:rsid w:val="008465DA"/>
    <w:rsid w:val="00846695"/>
    <w:rsid w:val="008467DB"/>
    <w:rsid w:val="00846C88"/>
    <w:rsid w:val="00846CCC"/>
    <w:rsid w:val="00846D02"/>
    <w:rsid w:val="00846D63"/>
    <w:rsid w:val="00846DD6"/>
    <w:rsid w:val="00846EA7"/>
    <w:rsid w:val="00846F7A"/>
    <w:rsid w:val="00847163"/>
    <w:rsid w:val="00847183"/>
    <w:rsid w:val="0084735E"/>
    <w:rsid w:val="00847385"/>
    <w:rsid w:val="008476AA"/>
    <w:rsid w:val="0084772E"/>
    <w:rsid w:val="00847964"/>
    <w:rsid w:val="00847AA9"/>
    <w:rsid w:val="00847B4B"/>
    <w:rsid w:val="00847C17"/>
    <w:rsid w:val="00847CC8"/>
    <w:rsid w:val="00847DC0"/>
    <w:rsid w:val="00847EAE"/>
    <w:rsid w:val="00847F43"/>
    <w:rsid w:val="00847FE0"/>
    <w:rsid w:val="0085000C"/>
    <w:rsid w:val="0085009F"/>
    <w:rsid w:val="0085018B"/>
    <w:rsid w:val="008502D1"/>
    <w:rsid w:val="00850349"/>
    <w:rsid w:val="00850363"/>
    <w:rsid w:val="008504AC"/>
    <w:rsid w:val="008504B4"/>
    <w:rsid w:val="00850747"/>
    <w:rsid w:val="0085081C"/>
    <w:rsid w:val="00850A0B"/>
    <w:rsid w:val="00850AE7"/>
    <w:rsid w:val="00850B02"/>
    <w:rsid w:val="00850B65"/>
    <w:rsid w:val="00850C9C"/>
    <w:rsid w:val="00850CA5"/>
    <w:rsid w:val="00850CAE"/>
    <w:rsid w:val="00850DC8"/>
    <w:rsid w:val="00851166"/>
    <w:rsid w:val="00851462"/>
    <w:rsid w:val="00851475"/>
    <w:rsid w:val="00851495"/>
    <w:rsid w:val="00851847"/>
    <w:rsid w:val="0085184E"/>
    <w:rsid w:val="008518B6"/>
    <w:rsid w:val="008518D8"/>
    <w:rsid w:val="00851A79"/>
    <w:rsid w:val="00851C91"/>
    <w:rsid w:val="00851D25"/>
    <w:rsid w:val="00851E7C"/>
    <w:rsid w:val="00851EDC"/>
    <w:rsid w:val="00851F47"/>
    <w:rsid w:val="00851F4F"/>
    <w:rsid w:val="00851F88"/>
    <w:rsid w:val="00851FCC"/>
    <w:rsid w:val="00851FFA"/>
    <w:rsid w:val="00852151"/>
    <w:rsid w:val="00852453"/>
    <w:rsid w:val="00852527"/>
    <w:rsid w:val="008529CE"/>
    <w:rsid w:val="008529E0"/>
    <w:rsid w:val="00852BEA"/>
    <w:rsid w:val="00852DB8"/>
    <w:rsid w:val="00852EED"/>
    <w:rsid w:val="00852F3E"/>
    <w:rsid w:val="00852FAF"/>
    <w:rsid w:val="00853320"/>
    <w:rsid w:val="008533CC"/>
    <w:rsid w:val="00853554"/>
    <w:rsid w:val="008537D7"/>
    <w:rsid w:val="00853834"/>
    <w:rsid w:val="00853841"/>
    <w:rsid w:val="00853B33"/>
    <w:rsid w:val="00853E26"/>
    <w:rsid w:val="0085418B"/>
    <w:rsid w:val="00854410"/>
    <w:rsid w:val="0085454A"/>
    <w:rsid w:val="0085479D"/>
    <w:rsid w:val="00854A8F"/>
    <w:rsid w:val="00854C1B"/>
    <w:rsid w:val="00854C7A"/>
    <w:rsid w:val="00854C92"/>
    <w:rsid w:val="00854DDF"/>
    <w:rsid w:val="00854EBA"/>
    <w:rsid w:val="00854EEE"/>
    <w:rsid w:val="00854F89"/>
    <w:rsid w:val="00854FE8"/>
    <w:rsid w:val="0085505B"/>
    <w:rsid w:val="00855246"/>
    <w:rsid w:val="00855336"/>
    <w:rsid w:val="008557EC"/>
    <w:rsid w:val="0085590F"/>
    <w:rsid w:val="00855D3F"/>
    <w:rsid w:val="00855DF2"/>
    <w:rsid w:val="00855DFE"/>
    <w:rsid w:val="00855F28"/>
    <w:rsid w:val="0085605E"/>
    <w:rsid w:val="00856098"/>
    <w:rsid w:val="008560CE"/>
    <w:rsid w:val="008560F4"/>
    <w:rsid w:val="0085654D"/>
    <w:rsid w:val="0085661C"/>
    <w:rsid w:val="008566FF"/>
    <w:rsid w:val="00856778"/>
    <w:rsid w:val="008567D8"/>
    <w:rsid w:val="00856C52"/>
    <w:rsid w:val="00856DF0"/>
    <w:rsid w:val="00856DF5"/>
    <w:rsid w:val="00856E78"/>
    <w:rsid w:val="0085705C"/>
    <w:rsid w:val="0085721B"/>
    <w:rsid w:val="00857330"/>
    <w:rsid w:val="0085737F"/>
    <w:rsid w:val="00857606"/>
    <w:rsid w:val="008578CF"/>
    <w:rsid w:val="008578E7"/>
    <w:rsid w:val="00857BE9"/>
    <w:rsid w:val="00857C16"/>
    <w:rsid w:val="00857C47"/>
    <w:rsid w:val="00857E31"/>
    <w:rsid w:val="00857FA4"/>
    <w:rsid w:val="0086004A"/>
    <w:rsid w:val="00860251"/>
    <w:rsid w:val="0086031C"/>
    <w:rsid w:val="008603BC"/>
    <w:rsid w:val="008605DD"/>
    <w:rsid w:val="0086087B"/>
    <w:rsid w:val="0086089C"/>
    <w:rsid w:val="008609EF"/>
    <w:rsid w:val="00860DB1"/>
    <w:rsid w:val="00860DD4"/>
    <w:rsid w:val="008612E3"/>
    <w:rsid w:val="0086148E"/>
    <w:rsid w:val="0086159D"/>
    <w:rsid w:val="00861A6E"/>
    <w:rsid w:val="00861F8F"/>
    <w:rsid w:val="00862299"/>
    <w:rsid w:val="0086245D"/>
    <w:rsid w:val="00862574"/>
    <w:rsid w:val="008625E6"/>
    <w:rsid w:val="008626C2"/>
    <w:rsid w:val="0086277A"/>
    <w:rsid w:val="0086284F"/>
    <w:rsid w:val="008628B1"/>
    <w:rsid w:val="008628E7"/>
    <w:rsid w:val="008629A0"/>
    <w:rsid w:val="00862CD1"/>
    <w:rsid w:val="00862FE3"/>
    <w:rsid w:val="00863011"/>
    <w:rsid w:val="008630A3"/>
    <w:rsid w:val="008630CC"/>
    <w:rsid w:val="00863130"/>
    <w:rsid w:val="008634D1"/>
    <w:rsid w:val="0086357B"/>
    <w:rsid w:val="00863678"/>
    <w:rsid w:val="0086374B"/>
    <w:rsid w:val="008637A7"/>
    <w:rsid w:val="0086383A"/>
    <w:rsid w:val="008638B6"/>
    <w:rsid w:val="008639E4"/>
    <w:rsid w:val="00863C98"/>
    <w:rsid w:val="00863E57"/>
    <w:rsid w:val="008642ED"/>
    <w:rsid w:val="008643B6"/>
    <w:rsid w:val="00864454"/>
    <w:rsid w:val="00864486"/>
    <w:rsid w:val="00864551"/>
    <w:rsid w:val="00864919"/>
    <w:rsid w:val="00864AEF"/>
    <w:rsid w:val="00864C2B"/>
    <w:rsid w:val="00865499"/>
    <w:rsid w:val="0086577F"/>
    <w:rsid w:val="00865A81"/>
    <w:rsid w:val="00865E1B"/>
    <w:rsid w:val="00865E67"/>
    <w:rsid w:val="00865EFD"/>
    <w:rsid w:val="00865F35"/>
    <w:rsid w:val="00865F53"/>
    <w:rsid w:val="00866134"/>
    <w:rsid w:val="00866286"/>
    <w:rsid w:val="008663E6"/>
    <w:rsid w:val="00866494"/>
    <w:rsid w:val="008665F6"/>
    <w:rsid w:val="00866771"/>
    <w:rsid w:val="0086682F"/>
    <w:rsid w:val="0086687D"/>
    <w:rsid w:val="00866880"/>
    <w:rsid w:val="00866955"/>
    <w:rsid w:val="00866B5D"/>
    <w:rsid w:val="00866BA6"/>
    <w:rsid w:val="0086729E"/>
    <w:rsid w:val="00867668"/>
    <w:rsid w:val="0086770C"/>
    <w:rsid w:val="0086776A"/>
    <w:rsid w:val="008678A5"/>
    <w:rsid w:val="00867A80"/>
    <w:rsid w:val="00867AA1"/>
    <w:rsid w:val="00867AF5"/>
    <w:rsid w:val="00867C66"/>
    <w:rsid w:val="00867D6E"/>
    <w:rsid w:val="00867F37"/>
    <w:rsid w:val="00867F49"/>
    <w:rsid w:val="00870017"/>
    <w:rsid w:val="008700C5"/>
    <w:rsid w:val="00870197"/>
    <w:rsid w:val="00870209"/>
    <w:rsid w:val="0087023D"/>
    <w:rsid w:val="0087041C"/>
    <w:rsid w:val="008704DD"/>
    <w:rsid w:val="008705DC"/>
    <w:rsid w:val="008706CC"/>
    <w:rsid w:val="00870AEB"/>
    <w:rsid w:val="00870C48"/>
    <w:rsid w:val="00870E35"/>
    <w:rsid w:val="00871174"/>
    <w:rsid w:val="008712AC"/>
    <w:rsid w:val="00871405"/>
    <w:rsid w:val="0087152D"/>
    <w:rsid w:val="0087157B"/>
    <w:rsid w:val="0087159D"/>
    <w:rsid w:val="0087167B"/>
    <w:rsid w:val="0087191E"/>
    <w:rsid w:val="00871AAB"/>
    <w:rsid w:val="00871BCB"/>
    <w:rsid w:val="00871CA0"/>
    <w:rsid w:val="00871CB4"/>
    <w:rsid w:val="00871CF2"/>
    <w:rsid w:val="00871DEF"/>
    <w:rsid w:val="00871E02"/>
    <w:rsid w:val="00872128"/>
    <w:rsid w:val="0087225E"/>
    <w:rsid w:val="0087228A"/>
    <w:rsid w:val="008722AA"/>
    <w:rsid w:val="00872421"/>
    <w:rsid w:val="00872471"/>
    <w:rsid w:val="008724A4"/>
    <w:rsid w:val="00872807"/>
    <w:rsid w:val="008728AC"/>
    <w:rsid w:val="00872A8D"/>
    <w:rsid w:val="00872BDE"/>
    <w:rsid w:val="00872BE6"/>
    <w:rsid w:val="00872E9A"/>
    <w:rsid w:val="00872F6A"/>
    <w:rsid w:val="00873155"/>
    <w:rsid w:val="008732D9"/>
    <w:rsid w:val="008732FC"/>
    <w:rsid w:val="008733AE"/>
    <w:rsid w:val="0087344A"/>
    <w:rsid w:val="008735A1"/>
    <w:rsid w:val="008736E2"/>
    <w:rsid w:val="008738D9"/>
    <w:rsid w:val="00873A0B"/>
    <w:rsid w:val="00873A3E"/>
    <w:rsid w:val="00873B1F"/>
    <w:rsid w:val="00873B4E"/>
    <w:rsid w:val="00873E01"/>
    <w:rsid w:val="00873E8A"/>
    <w:rsid w:val="00873F33"/>
    <w:rsid w:val="00873F8B"/>
    <w:rsid w:val="00873FAD"/>
    <w:rsid w:val="00874069"/>
    <w:rsid w:val="00874654"/>
    <w:rsid w:val="00874672"/>
    <w:rsid w:val="0087471B"/>
    <w:rsid w:val="0087482F"/>
    <w:rsid w:val="008748D7"/>
    <w:rsid w:val="00874C05"/>
    <w:rsid w:val="00874DD8"/>
    <w:rsid w:val="00874F7D"/>
    <w:rsid w:val="00875041"/>
    <w:rsid w:val="00875136"/>
    <w:rsid w:val="008751C2"/>
    <w:rsid w:val="00875277"/>
    <w:rsid w:val="0087531A"/>
    <w:rsid w:val="008753D5"/>
    <w:rsid w:val="008754E3"/>
    <w:rsid w:val="0087584F"/>
    <w:rsid w:val="00875B46"/>
    <w:rsid w:val="00875B61"/>
    <w:rsid w:val="00875BD8"/>
    <w:rsid w:val="00875BEC"/>
    <w:rsid w:val="00875C20"/>
    <w:rsid w:val="00875C27"/>
    <w:rsid w:val="00875EF8"/>
    <w:rsid w:val="00875F5C"/>
    <w:rsid w:val="0087604B"/>
    <w:rsid w:val="0087615D"/>
    <w:rsid w:val="00876358"/>
    <w:rsid w:val="0087656C"/>
    <w:rsid w:val="008767A9"/>
    <w:rsid w:val="00876903"/>
    <w:rsid w:val="00876A25"/>
    <w:rsid w:val="00876E5E"/>
    <w:rsid w:val="00876E86"/>
    <w:rsid w:val="008773CD"/>
    <w:rsid w:val="008774F2"/>
    <w:rsid w:val="0087753A"/>
    <w:rsid w:val="00877603"/>
    <w:rsid w:val="0087760E"/>
    <w:rsid w:val="0087770D"/>
    <w:rsid w:val="00877735"/>
    <w:rsid w:val="00877882"/>
    <w:rsid w:val="00877A5D"/>
    <w:rsid w:val="00877C41"/>
    <w:rsid w:val="00877CFA"/>
    <w:rsid w:val="00877D9A"/>
    <w:rsid w:val="00877E55"/>
    <w:rsid w:val="00877E92"/>
    <w:rsid w:val="00877F5C"/>
    <w:rsid w:val="0088004D"/>
    <w:rsid w:val="008800AE"/>
    <w:rsid w:val="0088012D"/>
    <w:rsid w:val="00880199"/>
    <w:rsid w:val="00880525"/>
    <w:rsid w:val="00880954"/>
    <w:rsid w:val="00880ABE"/>
    <w:rsid w:val="00880B78"/>
    <w:rsid w:val="00880C7E"/>
    <w:rsid w:val="00880CD2"/>
    <w:rsid w:val="00880D8B"/>
    <w:rsid w:val="00880E96"/>
    <w:rsid w:val="00880FFA"/>
    <w:rsid w:val="008810A9"/>
    <w:rsid w:val="008812BB"/>
    <w:rsid w:val="00881505"/>
    <w:rsid w:val="008817B0"/>
    <w:rsid w:val="008817D4"/>
    <w:rsid w:val="00881E5B"/>
    <w:rsid w:val="00881EE1"/>
    <w:rsid w:val="00881F38"/>
    <w:rsid w:val="008820BE"/>
    <w:rsid w:val="0088239C"/>
    <w:rsid w:val="0088247E"/>
    <w:rsid w:val="0088257F"/>
    <w:rsid w:val="00882E8A"/>
    <w:rsid w:val="008830C3"/>
    <w:rsid w:val="008832C3"/>
    <w:rsid w:val="00883515"/>
    <w:rsid w:val="00883613"/>
    <w:rsid w:val="008836DD"/>
    <w:rsid w:val="00883752"/>
    <w:rsid w:val="00883820"/>
    <w:rsid w:val="008839AC"/>
    <w:rsid w:val="00883C13"/>
    <w:rsid w:val="00883C43"/>
    <w:rsid w:val="00883D2C"/>
    <w:rsid w:val="00883DC0"/>
    <w:rsid w:val="00883DCF"/>
    <w:rsid w:val="00883F63"/>
    <w:rsid w:val="00883FCE"/>
    <w:rsid w:val="00884058"/>
    <w:rsid w:val="0088412A"/>
    <w:rsid w:val="0088417D"/>
    <w:rsid w:val="0088458A"/>
    <w:rsid w:val="0088483B"/>
    <w:rsid w:val="008848FD"/>
    <w:rsid w:val="00884915"/>
    <w:rsid w:val="00884A09"/>
    <w:rsid w:val="00884AB1"/>
    <w:rsid w:val="00884F18"/>
    <w:rsid w:val="00884F1E"/>
    <w:rsid w:val="008851E6"/>
    <w:rsid w:val="008852CE"/>
    <w:rsid w:val="00885343"/>
    <w:rsid w:val="00885597"/>
    <w:rsid w:val="008858C4"/>
    <w:rsid w:val="0088597C"/>
    <w:rsid w:val="008859C3"/>
    <w:rsid w:val="00885B32"/>
    <w:rsid w:val="00885FAC"/>
    <w:rsid w:val="00885FB1"/>
    <w:rsid w:val="00886493"/>
    <w:rsid w:val="008864C2"/>
    <w:rsid w:val="00886531"/>
    <w:rsid w:val="00886536"/>
    <w:rsid w:val="008865F4"/>
    <w:rsid w:val="00886813"/>
    <w:rsid w:val="00886959"/>
    <w:rsid w:val="008869D4"/>
    <w:rsid w:val="00886A0A"/>
    <w:rsid w:val="00886A14"/>
    <w:rsid w:val="00886A97"/>
    <w:rsid w:val="00886D3A"/>
    <w:rsid w:val="00887140"/>
    <w:rsid w:val="00887348"/>
    <w:rsid w:val="00887406"/>
    <w:rsid w:val="00887512"/>
    <w:rsid w:val="00887A8F"/>
    <w:rsid w:val="00887B68"/>
    <w:rsid w:val="00887C5E"/>
    <w:rsid w:val="00887D9D"/>
    <w:rsid w:val="00887DEF"/>
    <w:rsid w:val="00887E51"/>
    <w:rsid w:val="00890068"/>
    <w:rsid w:val="0089010B"/>
    <w:rsid w:val="00890684"/>
    <w:rsid w:val="008907AA"/>
    <w:rsid w:val="008907B8"/>
    <w:rsid w:val="008907C6"/>
    <w:rsid w:val="00890997"/>
    <w:rsid w:val="008909EA"/>
    <w:rsid w:val="00890A2C"/>
    <w:rsid w:val="00890AE2"/>
    <w:rsid w:val="00890B93"/>
    <w:rsid w:val="00890EC1"/>
    <w:rsid w:val="0089110E"/>
    <w:rsid w:val="0089120F"/>
    <w:rsid w:val="0089132B"/>
    <w:rsid w:val="00891343"/>
    <w:rsid w:val="008913C3"/>
    <w:rsid w:val="0089154A"/>
    <w:rsid w:val="008915F1"/>
    <w:rsid w:val="0089171A"/>
    <w:rsid w:val="00891C9C"/>
    <w:rsid w:val="00891D2E"/>
    <w:rsid w:val="00891F67"/>
    <w:rsid w:val="00891F75"/>
    <w:rsid w:val="0089224F"/>
    <w:rsid w:val="00892543"/>
    <w:rsid w:val="008926E5"/>
    <w:rsid w:val="0089290C"/>
    <w:rsid w:val="00892984"/>
    <w:rsid w:val="00892A74"/>
    <w:rsid w:val="00892B01"/>
    <w:rsid w:val="00892DBB"/>
    <w:rsid w:val="00892DD4"/>
    <w:rsid w:val="00892E0B"/>
    <w:rsid w:val="00893017"/>
    <w:rsid w:val="008930EF"/>
    <w:rsid w:val="0089318C"/>
    <w:rsid w:val="0089334B"/>
    <w:rsid w:val="00893635"/>
    <w:rsid w:val="008937BB"/>
    <w:rsid w:val="008938AA"/>
    <w:rsid w:val="00893965"/>
    <w:rsid w:val="008939BE"/>
    <w:rsid w:val="008939CA"/>
    <w:rsid w:val="00893BD5"/>
    <w:rsid w:val="00893CDD"/>
    <w:rsid w:val="00893E4D"/>
    <w:rsid w:val="00893E93"/>
    <w:rsid w:val="00893E94"/>
    <w:rsid w:val="00894144"/>
    <w:rsid w:val="008941FD"/>
    <w:rsid w:val="008942A6"/>
    <w:rsid w:val="0089430B"/>
    <w:rsid w:val="008944F3"/>
    <w:rsid w:val="00894716"/>
    <w:rsid w:val="008949A9"/>
    <w:rsid w:val="00894BC1"/>
    <w:rsid w:val="00894D00"/>
    <w:rsid w:val="00894EF5"/>
    <w:rsid w:val="00895073"/>
    <w:rsid w:val="00895131"/>
    <w:rsid w:val="0089528E"/>
    <w:rsid w:val="00895459"/>
    <w:rsid w:val="0089547F"/>
    <w:rsid w:val="00895492"/>
    <w:rsid w:val="00895518"/>
    <w:rsid w:val="00895524"/>
    <w:rsid w:val="0089587C"/>
    <w:rsid w:val="008958A9"/>
    <w:rsid w:val="008958B0"/>
    <w:rsid w:val="00895B81"/>
    <w:rsid w:val="00895D62"/>
    <w:rsid w:val="00895DC5"/>
    <w:rsid w:val="00895F08"/>
    <w:rsid w:val="00895F51"/>
    <w:rsid w:val="008960C3"/>
    <w:rsid w:val="00896151"/>
    <w:rsid w:val="008961A8"/>
    <w:rsid w:val="008963CF"/>
    <w:rsid w:val="008965D1"/>
    <w:rsid w:val="0089660B"/>
    <w:rsid w:val="0089684C"/>
    <w:rsid w:val="0089698A"/>
    <w:rsid w:val="008969B0"/>
    <w:rsid w:val="00896A8A"/>
    <w:rsid w:val="00896B82"/>
    <w:rsid w:val="00896D4A"/>
    <w:rsid w:val="00896E22"/>
    <w:rsid w:val="00896F27"/>
    <w:rsid w:val="008972F4"/>
    <w:rsid w:val="00897A57"/>
    <w:rsid w:val="00897A94"/>
    <w:rsid w:val="00897B33"/>
    <w:rsid w:val="00897BD3"/>
    <w:rsid w:val="00897FCE"/>
    <w:rsid w:val="008A03DB"/>
    <w:rsid w:val="008A03F2"/>
    <w:rsid w:val="008A0415"/>
    <w:rsid w:val="008A05BE"/>
    <w:rsid w:val="008A07E6"/>
    <w:rsid w:val="008A08EA"/>
    <w:rsid w:val="008A0A50"/>
    <w:rsid w:val="008A0B39"/>
    <w:rsid w:val="008A0B65"/>
    <w:rsid w:val="008A0F20"/>
    <w:rsid w:val="008A0FF3"/>
    <w:rsid w:val="008A145B"/>
    <w:rsid w:val="008A14AE"/>
    <w:rsid w:val="008A1587"/>
    <w:rsid w:val="008A162E"/>
    <w:rsid w:val="008A169E"/>
    <w:rsid w:val="008A16E1"/>
    <w:rsid w:val="008A17DC"/>
    <w:rsid w:val="008A1917"/>
    <w:rsid w:val="008A196A"/>
    <w:rsid w:val="008A1BB4"/>
    <w:rsid w:val="008A1ED5"/>
    <w:rsid w:val="008A20DA"/>
    <w:rsid w:val="008A20ED"/>
    <w:rsid w:val="008A249F"/>
    <w:rsid w:val="008A2622"/>
    <w:rsid w:val="008A280E"/>
    <w:rsid w:val="008A289F"/>
    <w:rsid w:val="008A2B3B"/>
    <w:rsid w:val="008A2B90"/>
    <w:rsid w:val="008A2D06"/>
    <w:rsid w:val="008A2D79"/>
    <w:rsid w:val="008A2FF5"/>
    <w:rsid w:val="008A3119"/>
    <w:rsid w:val="008A317C"/>
    <w:rsid w:val="008A31C6"/>
    <w:rsid w:val="008A32C9"/>
    <w:rsid w:val="008A3318"/>
    <w:rsid w:val="008A367C"/>
    <w:rsid w:val="008A37A7"/>
    <w:rsid w:val="008A3838"/>
    <w:rsid w:val="008A3840"/>
    <w:rsid w:val="008A3A81"/>
    <w:rsid w:val="008A3A92"/>
    <w:rsid w:val="008A3B07"/>
    <w:rsid w:val="008A3CC4"/>
    <w:rsid w:val="008A3DC8"/>
    <w:rsid w:val="008A3EC7"/>
    <w:rsid w:val="008A3F9C"/>
    <w:rsid w:val="008A40B3"/>
    <w:rsid w:val="008A4385"/>
    <w:rsid w:val="008A4392"/>
    <w:rsid w:val="008A43FF"/>
    <w:rsid w:val="008A4400"/>
    <w:rsid w:val="008A44A5"/>
    <w:rsid w:val="008A44ED"/>
    <w:rsid w:val="008A456B"/>
    <w:rsid w:val="008A4A5F"/>
    <w:rsid w:val="008A4AF9"/>
    <w:rsid w:val="008A4B05"/>
    <w:rsid w:val="008A4DA2"/>
    <w:rsid w:val="008A4E8D"/>
    <w:rsid w:val="008A4F39"/>
    <w:rsid w:val="008A5035"/>
    <w:rsid w:val="008A50AB"/>
    <w:rsid w:val="008A51FA"/>
    <w:rsid w:val="008A53F6"/>
    <w:rsid w:val="008A5472"/>
    <w:rsid w:val="008A5492"/>
    <w:rsid w:val="008A550A"/>
    <w:rsid w:val="008A558A"/>
    <w:rsid w:val="008A559C"/>
    <w:rsid w:val="008A55C2"/>
    <w:rsid w:val="008A57B9"/>
    <w:rsid w:val="008A57ED"/>
    <w:rsid w:val="008A59F9"/>
    <w:rsid w:val="008A5A96"/>
    <w:rsid w:val="008A5AD6"/>
    <w:rsid w:val="008A5BE8"/>
    <w:rsid w:val="008A5C40"/>
    <w:rsid w:val="008A607B"/>
    <w:rsid w:val="008A630A"/>
    <w:rsid w:val="008A6338"/>
    <w:rsid w:val="008A6421"/>
    <w:rsid w:val="008A65A5"/>
    <w:rsid w:val="008A67C1"/>
    <w:rsid w:val="008A6815"/>
    <w:rsid w:val="008A6859"/>
    <w:rsid w:val="008A6A7F"/>
    <w:rsid w:val="008A6D52"/>
    <w:rsid w:val="008A6F79"/>
    <w:rsid w:val="008A7112"/>
    <w:rsid w:val="008A7189"/>
    <w:rsid w:val="008A7233"/>
    <w:rsid w:val="008A740D"/>
    <w:rsid w:val="008A7455"/>
    <w:rsid w:val="008A745F"/>
    <w:rsid w:val="008A754F"/>
    <w:rsid w:val="008A7567"/>
    <w:rsid w:val="008A7683"/>
    <w:rsid w:val="008A772D"/>
    <w:rsid w:val="008A77D7"/>
    <w:rsid w:val="008A784C"/>
    <w:rsid w:val="008A78E0"/>
    <w:rsid w:val="008A7A42"/>
    <w:rsid w:val="008A7BF6"/>
    <w:rsid w:val="008A7D2E"/>
    <w:rsid w:val="008A7E25"/>
    <w:rsid w:val="008A7E49"/>
    <w:rsid w:val="008A7E90"/>
    <w:rsid w:val="008B003C"/>
    <w:rsid w:val="008B01C4"/>
    <w:rsid w:val="008B04D6"/>
    <w:rsid w:val="008B0580"/>
    <w:rsid w:val="008B0714"/>
    <w:rsid w:val="008B071E"/>
    <w:rsid w:val="008B08CD"/>
    <w:rsid w:val="008B08DD"/>
    <w:rsid w:val="008B09BD"/>
    <w:rsid w:val="008B0A12"/>
    <w:rsid w:val="008B0A28"/>
    <w:rsid w:val="008B0C7C"/>
    <w:rsid w:val="008B0C8F"/>
    <w:rsid w:val="008B0E1A"/>
    <w:rsid w:val="008B0F70"/>
    <w:rsid w:val="008B0FBC"/>
    <w:rsid w:val="008B0FCC"/>
    <w:rsid w:val="008B1095"/>
    <w:rsid w:val="008B109C"/>
    <w:rsid w:val="008B1260"/>
    <w:rsid w:val="008B1331"/>
    <w:rsid w:val="008B144E"/>
    <w:rsid w:val="008B16A7"/>
    <w:rsid w:val="008B17A5"/>
    <w:rsid w:val="008B17B0"/>
    <w:rsid w:val="008B17D0"/>
    <w:rsid w:val="008B18D5"/>
    <w:rsid w:val="008B1D40"/>
    <w:rsid w:val="008B1D80"/>
    <w:rsid w:val="008B1DB3"/>
    <w:rsid w:val="008B1F32"/>
    <w:rsid w:val="008B20F6"/>
    <w:rsid w:val="008B217F"/>
    <w:rsid w:val="008B2289"/>
    <w:rsid w:val="008B23B9"/>
    <w:rsid w:val="008B23F7"/>
    <w:rsid w:val="008B24C3"/>
    <w:rsid w:val="008B26E3"/>
    <w:rsid w:val="008B280E"/>
    <w:rsid w:val="008B288D"/>
    <w:rsid w:val="008B2955"/>
    <w:rsid w:val="008B298B"/>
    <w:rsid w:val="008B2AB1"/>
    <w:rsid w:val="008B2AEB"/>
    <w:rsid w:val="008B2BEA"/>
    <w:rsid w:val="008B2CD0"/>
    <w:rsid w:val="008B2F68"/>
    <w:rsid w:val="008B30FE"/>
    <w:rsid w:val="008B329B"/>
    <w:rsid w:val="008B3A50"/>
    <w:rsid w:val="008B3C1D"/>
    <w:rsid w:val="008B3C84"/>
    <w:rsid w:val="008B3CB4"/>
    <w:rsid w:val="008B3D4A"/>
    <w:rsid w:val="008B3DFA"/>
    <w:rsid w:val="008B3FAC"/>
    <w:rsid w:val="008B3FBE"/>
    <w:rsid w:val="008B4163"/>
    <w:rsid w:val="008B462B"/>
    <w:rsid w:val="008B4682"/>
    <w:rsid w:val="008B4710"/>
    <w:rsid w:val="008B4989"/>
    <w:rsid w:val="008B4B04"/>
    <w:rsid w:val="008B4B77"/>
    <w:rsid w:val="008B4CF6"/>
    <w:rsid w:val="008B4D55"/>
    <w:rsid w:val="008B4E01"/>
    <w:rsid w:val="008B4F16"/>
    <w:rsid w:val="008B4F2E"/>
    <w:rsid w:val="008B5005"/>
    <w:rsid w:val="008B50B2"/>
    <w:rsid w:val="008B5130"/>
    <w:rsid w:val="008B5181"/>
    <w:rsid w:val="008B5235"/>
    <w:rsid w:val="008B555E"/>
    <w:rsid w:val="008B5567"/>
    <w:rsid w:val="008B5576"/>
    <w:rsid w:val="008B5732"/>
    <w:rsid w:val="008B5941"/>
    <w:rsid w:val="008B59C6"/>
    <w:rsid w:val="008B5BEA"/>
    <w:rsid w:val="008B619D"/>
    <w:rsid w:val="008B6217"/>
    <w:rsid w:val="008B6326"/>
    <w:rsid w:val="008B63A3"/>
    <w:rsid w:val="008B6712"/>
    <w:rsid w:val="008B6797"/>
    <w:rsid w:val="008B684B"/>
    <w:rsid w:val="008B6C6F"/>
    <w:rsid w:val="008B6DE8"/>
    <w:rsid w:val="008B70CA"/>
    <w:rsid w:val="008B725F"/>
    <w:rsid w:val="008B7408"/>
    <w:rsid w:val="008B742E"/>
    <w:rsid w:val="008B74B3"/>
    <w:rsid w:val="008B7590"/>
    <w:rsid w:val="008B75E0"/>
    <w:rsid w:val="008B7674"/>
    <w:rsid w:val="008B7955"/>
    <w:rsid w:val="008B7B89"/>
    <w:rsid w:val="008B7C3A"/>
    <w:rsid w:val="008B7D90"/>
    <w:rsid w:val="008B7F8D"/>
    <w:rsid w:val="008C0203"/>
    <w:rsid w:val="008C03BC"/>
    <w:rsid w:val="008C04A8"/>
    <w:rsid w:val="008C053C"/>
    <w:rsid w:val="008C059F"/>
    <w:rsid w:val="008C05E6"/>
    <w:rsid w:val="008C0678"/>
    <w:rsid w:val="008C067E"/>
    <w:rsid w:val="008C069F"/>
    <w:rsid w:val="008C08FD"/>
    <w:rsid w:val="008C0CBB"/>
    <w:rsid w:val="008C0D56"/>
    <w:rsid w:val="008C0DB9"/>
    <w:rsid w:val="008C0F38"/>
    <w:rsid w:val="008C0FDD"/>
    <w:rsid w:val="008C1164"/>
    <w:rsid w:val="008C11EB"/>
    <w:rsid w:val="008C11F7"/>
    <w:rsid w:val="008C133B"/>
    <w:rsid w:val="008C1371"/>
    <w:rsid w:val="008C13AD"/>
    <w:rsid w:val="008C13E2"/>
    <w:rsid w:val="008C15E1"/>
    <w:rsid w:val="008C1707"/>
    <w:rsid w:val="008C17DB"/>
    <w:rsid w:val="008C1C3D"/>
    <w:rsid w:val="008C1C3E"/>
    <w:rsid w:val="008C1D50"/>
    <w:rsid w:val="008C1D80"/>
    <w:rsid w:val="008C1DEA"/>
    <w:rsid w:val="008C1DF7"/>
    <w:rsid w:val="008C1F16"/>
    <w:rsid w:val="008C204E"/>
    <w:rsid w:val="008C20E4"/>
    <w:rsid w:val="008C2112"/>
    <w:rsid w:val="008C2237"/>
    <w:rsid w:val="008C24F3"/>
    <w:rsid w:val="008C2766"/>
    <w:rsid w:val="008C27CA"/>
    <w:rsid w:val="008C289E"/>
    <w:rsid w:val="008C28BD"/>
    <w:rsid w:val="008C28FB"/>
    <w:rsid w:val="008C2A5D"/>
    <w:rsid w:val="008C2CA7"/>
    <w:rsid w:val="008C2D93"/>
    <w:rsid w:val="008C2E81"/>
    <w:rsid w:val="008C2F57"/>
    <w:rsid w:val="008C30B4"/>
    <w:rsid w:val="008C314A"/>
    <w:rsid w:val="008C319F"/>
    <w:rsid w:val="008C33BB"/>
    <w:rsid w:val="008C3469"/>
    <w:rsid w:val="008C3618"/>
    <w:rsid w:val="008C363D"/>
    <w:rsid w:val="008C3C0F"/>
    <w:rsid w:val="008C3C4B"/>
    <w:rsid w:val="008C3FD9"/>
    <w:rsid w:val="008C4182"/>
    <w:rsid w:val="008C41AF"/>
    <w:rsid w:val="008C41F0"/>
    <w:rsid w:val="008C42C4"/>
    <w:rsid w:val="008C43AE"/>
    <w:rsid w:val="008C4460"/>
    <w:rsid w:val="008C448F"/>
    <w:rsid w:val="008C4492"/>
    <w:rsid w:val="008C44B5"/>
    <w:rsid w:val="008C45A0"/>
    <w:rsid w:val="008C47E8"/>
    <w:rsid w:val="008C49E6"/>
    <w:rsid w:val="008C4A1B"/>
    <w:rsid w:val="008C4B13"/>
    <w:rsid w:val="008C5424"/>
    <w:rsid w:val="008C545E"/>
    <w:rsid w:val="008C54B7"/>
    <w:rsid w:val="008C5642"/>
    <w:rsid w:val="008C58FE"/>
    <w:rsid w:val="008C59AE"/>
    <w:rsid w:val="008C5AE0"/>
    <w:rsid w:val="008C5DED"/>
    <w:rsid w:val="008C5E00"/>
    <w:rsid w:val="008C60E5"/>
    <w:rsid w:val="008C60EE"/>
    <w:rsid w:val="008C611E"/>
    <w:rsid w:val="008C625C"/>
    <w:rsid w:val="008C6275"/>
    <w:rsid w:val="008C63F9"/>
    <w:rsid w:val="008C6576"/>
    <w:rsid w:val="008C66F4"/>
    <w:rsid w:val="008C66FC"/>
    <w:rsid w:val="008C69E4"/>
    <w:rsid w:val="008C6B2D"/>
    <w:rsid w:val="008C6BCB"/>
    <w:rsid w:val="008C708C"/>
    <w:rsid w:val="008C72C9"/>
    <w:rsid w:val="008C75DB"/>
    <w:rsid w:val="008C76DB"/>
    <w:rsid w:val="008C7994"/>
    <w:rsid w:val="008C79D9"/>
    <w:rsid w:val="008C7C23"/>
    <w:rsid w:val="008C7F24"/>
    <w:rsid w:val="008D0208"/>
    <w:rsid w:val="008D0224"/>
    <w:rsid w:val="008D02D6"/>
    <w:rsid w:val="008D045D"/>
    <w:rsid w:val="008D047E"/>
    <w:rsid w:val="008D084A"/>
    <w:rsid w:val="008D0871"/>
    <w:rsid w:val="008D08C2"/>
    <w:rsid w:val="008D095E"/>
    <w:rsid w:val="008D0977"/>
    <w:rsid w:val="008D09A5"/>
    <w:rsid w:val="008D0A73"/>
    <w:rsid w:val="008D0D47"/>
    <w:rsid w:val="008D0ED6"/>
    <w:rsid w:val="008D0F89"/>
    <w:rsid w:val="008D10AB"/>
    <w:rsid w:val="008D10BD"/>
    <w:rsid w:val="008D1116"/>
    <w:rsid w:val="008D1155"/>
    <w:rsid w:val="008D12EC"/>
    <w:rsid w:val="008D141B"/>
    <w:rsid w:val="008D1567"/>
    <w:rsid w:val="008D17AC"/>
    <w:rsid w:val="008D1841"/>
    <w:rsid w:val="008D1850"/>
    <w:rsid w:val="008D18A5"/>
    <w:rsid w:val="008D18A7"/>
    <w:rsid w:val="008D18E6"/>
    <w:rsid w:val="008D1E1D"/>
    <w:rsid w:val="008D20AC"/>
    <w:rsid w:val="008D216B"/>
    <w:rsid w:val="008D2556"/>
    <w:rsid w:val="008D25AE"/>
    <w:rsid w:val="008D2A55"/>
    <w:rsid w:val="008D2CFE"/>
    <w:rsid w:val="008D2D6B"/>
    <w:rsid w:val="008D2DD9"/>
    <w:rsid w:val="008D2F1C"/>
    <w:rsid w:val="008D2FB8"/>
    <w:rsid w:val="008D2FDA"/>
    <w:rsid w:val="008D3089"/>
    <w:rsid w:val="008D31F8"/>
    <w:rsid w:val="008D323C"/>
    <w:rsid w:val="008D33DB"/>
    <w:rsid w:val="008D3428"/>
    <w:rsid w:val="008D346A"/>
    <w:rsid w:val="008D359C"/>
    <w:rsid w:val="008D35D1"/>
    <w:rsid w:val="008D365A"/>
    <w:rsid w:val="008D365E"/>
    <w:rsid w:val="008D3899"/>
    <w:rsid w:val="008D3AE6"/>
    <w:rsid w:val="008D3C1C"/>
    <w:rsid w:val="008D4473"/>
    <w:rsid w:val="008D44BE"/>
    <w:rsid w:val="008D44CA"/>
    <w:rsid w:val="008D4675"/>
    <w:rsid w:val="008D468F"/>
    <w:rsid w:val="008D46B3"/>
    <w:rsid w:val="008D46B6"/>
    <w:rsid w:val="008D46B9"/>
    <w:rsid w:val="008D4BC2"/>
    <w:rsid w:val="008D4E76"/>
    <w:rsid w:val="008D4EE4"/>
    <w:rsid w:val="008D4F01"/>
    <w:rsid w:val="008D4FA8"/>
    <w:rsid w:val="008D5023"/>
    <w:rsid w:val="008D511E"/>
    <w:rsid w:val="008D5637"/>
    <w:rsid w:val="008D587C"/>
    <w:rsid w:val="008D5BFC"/>
    <w:rsid w:val="008D5CD5"/>
    <w:rsid w:val="008D5CE6"/>
    <w:rsid w:val="008D5D6C"/>
    <w:rsid w:val="008D5DF8"/>
    <w:rsid w:val="008D5E21"/>
    <w:rsid w:val="008D5E64"/>
    <w:rsid w:val="008D609E"/>
    <w:rsid w:val="008D61D6"/>
    <w:rsid w:val="008D62FF"/>
    <w:rsid w:val="008D63FB"/>
    <w:rsid w:val="008D66CD"/>
    <w:rsid w:val="008D68CB"/>
    <w:rsid w:val="008D697B"/>
    <w:rsid w:val="008D6B65"/>
    <w:rsid w:val="008D6E63"/>
    <w:rsid w:val="008D7081"/>
    <w:rsid w:val="008D70D8"/>
    <w:rsid w:val="008D7132"/>
    <w:rsid w:val="008D71E2"/>
    <w:rsid w:val="008D7449"/>
    <w:rsid w:val="008D771E"/>
    <w:rsid w:val="008D7855"/>
    <w:rsid w:val="008D78FF"/>
    <w:rsid w:val="008D7A44"/>
    <w:rsid w:val="008D7B21"/>
    <w:rsid w:val="008D7B4B"/>
    <w:rsid w:val="008D7C6F"/>
    <w:rsid w:val="008D7D09"/>
    <w:rsid w:val="008D7D6E"/>
    <w:rsid w:val="008D7FA1"/>
    <w:rsid w:val="008E012C"/>
    <w:rsid w:val="008E0156"/>
    <w:rsid w:val="008E0217"/>
    <w:rsid w:val="008E0266"/>
    <w:rsid w:val="008E057A"/>
    <w:rsid w:val="008E05ED"/>
    <w:rsid w:val="008E061D"/>
    <w:rsid w:val="008E0635"/>
    <w:rsid w:val="008E0683"/>
    <w:rsid w:val="008E06AC"/>
    <w:rsid w:val="008E0780"/>
    <w:rsid w:val="008E0783"/>
    <w:rsid w:val="008E07C0"/>
    <w:rsid w:val="008E09DC"/>
    <w:rsid w:val="008E0CBC"/>
    <w:rsid w:val="008E0E43"/>
    <w:rsid w:val="008E1020"/>
    <w:rsid w:val="008E114A"/>
    <w:rsid w:val="008E141D"/>
    <w:rsid w:val="008E1468"/>
    <w:rsid w:val="008E15A3"/>
    <w:rsid w:val="008E15F7"/>
    <w:rsid w:val="008E1875"/>
    <w:rsid w:val="008E1959"/>
    <w:rsid w:val="008E1989"/>
    <w:rsid w:val="008E1A0F"/>
    <w:rsid w:val="008E1A1A"/>
    <w:rsid w:val="008E1AA0"/>
    <w:rsid w:val="008E1B69"/>
    <w:rsid w:val="008E1DEE"/>
    <w:rsid w:val="008E1E5B"/>
    <w:rsid w:val="008E1EAE"/>
    <w:rsid w:val="008E1FD7"/>
    <w:rsid w:val="008E2124"/>
    <w:rsid w:val="008E2143"/>
    <w:rsid w:val="008E230F"/>
    <w:rsid w:val="008E2404"/>
    <w:rsid w:val="008E245B"/>
    <w:rsid w:val="008E2605"/>
    <w:rsid w:val="008E27E4"/>
    <w:rsid w:val="008E2A2F"/>
    <w:rsid w:val="008E2A45"/>
    <w:rsid w:val="008E2A5A"/>
    <w:rsid w:val="008E2C10"/>
    <w:rsid w:val="008E2C5D"/>
    <w:rsid w:val="008E2D48"/>
    <w:rsid w:val="008E2DF7"/>
    <w:rsid w:val="008E2EAA"/>
    <w:rsid w:val="008E2F84"/>
    <w:rsid w:val="008E30B8"/>
    <w:rsid w:val="008E32D5"/>
    <w:rsid w:val="008E35E5"/>
    <w:rsid w:val="008E36DA"/>
    <w:rsid w:val="008E36DE"/>
    <w:rsid w:val="008E370B"/>
    <w:rsid w:val="008E393A"/>
    <w:rsid w:val="008E3A3A"/>
    <w:rsid w:val="008E3A7B"/>
    <w:rsid w:val="008E3BD7"/>
    <w:rsid w:val="008E3C8D"/>
    <w:rsid w:val="008E3DA2"/>
    <w:rsid w:val="008E3F81"/>
    <w:rsid w:val="008E3FCE"/>
    <w:rsid w:val="008E404B"/>
    <w:rsid w:val="008E4393"/>
    <w:rsid w:val="008E43B8"/>
    <w:rsid w:val="008E43E7"/>
    <w:rsid w:val="008E44AC"/>
    <w:rsid w:val="008E44D7"/>
    <w:rsid w:val="008E46FC"/>
    <w:rsid w:val="008E47F9"/>
    <w:rsid w:val="008E49E9"/>
    <w:rsid w:val="008E4B73"/>
    <w:rsid w:val="008E4D09"/>
    <w:rsid w:val="008E4D68"/>
    <w:rsid w:val="008E4DFB"/>
    <w:rsid w:val="008E4E6D"/>
    <w:rsid w:val="008E4EA3"/>
    <w:rsid w:val="008E4ED9"/>
    <w:rsid w:val="008E4FDD"/>
    <w:rsid w:val="008E5530"/>
    <w:rsid w:val="008E5541"/>
    <w:rsid w:val="008E573F"/>
    <w:rsid w:val="008E57A3"/>
    <w:rsid w:val="008E5B23"/>
    <w:rsid w:val="008E5B2A"/>
    <w:rsid w:val="008E5B81"/>
    <w:rsid w:val="008E5B8D"/>
    <w:rsid w:val="008E5C9C"/>
    <w:rsid w:val="008E5D12"/>
    <w:rsid w:val="008E5D17"/>
    <w:rsid w:val="008E613D"/>
    <w:rsid w:val="008E6537"/>
    <w:rsid w:val="008E65B4"/>
    <w:rsid w:val="008E6669"/>
    <w:rsid w:val="008E6902"/>
    <w:rsid w:val="008E6956"/>
    <w:rsid w:val="008E6A8D"/>
    <w:rsid w:val="008E6AF5"/>
    <w:rsid w:val="008E6AF7"/>
    <w:rsid w:val="008E6B1F"/>
    <w:rsid w:val="008E6B25"/>
    <w:rsid w:val="008E6C73"/>
    <w:rsid w:val="008E6CBD"/>
    <w:rsid w:val="008E6D77"/>
    <w:rsid w:val="008E6EE7"/>
    <w:rsid w:val="008E6FE3"/>
    <w:rsid w:val="008E726A"/>
    <w:rsid w:val="008E734B"/>
    <w:rsid w:val="008E739A"/>
    <w:rsid w:val="008E73BF"/>
    <w:rsid w:val="008E7455"/>
    <w:rsid w:val="008E7567"/>
    <w:rsid w:val="008E758A"/>
    <w:rsid w:val="008E771F"/>
    <w:rsid w:val="008E77EE"/>
    <w:rsid w:val="008E791B"/>
    <w:rsid w:val="008E7993"/>
    <w:rsid w:val="008E7B39"/>
    <w:rsid w:val="008E7F3F"/>
    <w:rsid w:val="008F0277"/>
    <w:rsid w:val="008F0555"/>
    <w:rsid w:val="008F0576"/>
    <w:rsid w:val="008F062F"/>
    <w:rsid w:val="008F06F6"/>
    <w:rsid w:val="008F075B"/>
    <w:rsid w:val="008F0AC1"/>
    <w:rsid w:val="008F0B42"/>
    <w:rsid w:val="008F0CD4"/>
    <w:rsid w:val="008F0D6A"/>
    <w:rsid w:val="008F0E00"/>
    <w:rsid w:val="008F0FE7"/>
    <w:rsid w:val="008F10F4"/>
    <w:rsid w:val="008F1218"/>
    <w:rsid w:val="008F1440"/>
    <w:rsid w:val="008F152F"/>
    <w:rsid w:val="008F1940"/>
    <w:rsid w:val="008F198A"/>
    <w:rsid w:val="008F1DD8"/>
    <w:rsid w:val="008F1FB4"/>
    <w:rsid w:val="008F1FEF"/>
    <w:rsid w:val="008F2053"/>
    <w:rsid w:val="008F2080"/>
    <w:rsid w:val="008F21A6"/>
    <w:rsid w:val="008F22A6"/>
    <w:rsid w:val="008F2598"/>
    <w:rsid w:val="008F2618"/>
    <w:rsid w:val="008F27D3"/>
    <w:rsid w:val="008F2AF8"/>
    <w:rsid w:val="008F2C55"/>
    <w:rsid w:val="008F2C63"/>
    <w:rsid w:val="008F2E5E"/>
    <w:rsid w:val="008F2E75"/>
    <w:rsid w:val="008F2E7C"/>
    <w:rsid w:val="008F3232"/>
    <w:rsid w:val="008F33FF"/>
    <w:rsid w:val="008F3507"/>
    <w:rsid w:val="008F37EB"/>
    <w:rsid w:val="008F380C"/>
    <w:rsid w:val="008F3812"/>
    <w:rsid w:val="008F3838"/>
    <w:rsid w:val="008F39A5"/>
    <w:rsid w:val="008F3B13"/>
    <w:rsid w:val="008F3FC3"/>
    <w:rsid w:val="008F401F"/>
    <w:rsid w:val="008F4272"/>
    <w:rsid w:val="008F4497"/>
    <w:rsid w:val="008F466F"/>
    <w:rsid w:val="008F46D8"/>
    <w:rsid w:val="008F4762"/>
    <w:rsid w:val="008F483C"/>
    <w:rsid w:val="008F4848"/>
    <w:rsid w:val="008F4C3C"/>
    <w:rsid w:val="008F4CE2"/>
    <w:rsid w:val="008F4E0E"/>
    <w:rsid w:val="008F4EB4"/>
    <w:rsid w:val="008F514A"/>
    <w:rsid w:val="008F52A7"/>
    <w:rsid w:val="008F52DE"/>
    <w:rsid w:val="008F549E"/>
    <w:rsid w:val="008F55E5"/>
    <w:rsid w:val="008F599C"/>
    <w:rsid w:val="008F59AB"/>
    <w:rsid w:val="008F5B62"/>
    <w:rsid w:val="008F5D7C"/>
    <w:rsid w:val="008F5DC9"/>
    <w:rsid w:val="008F5E50"/>
    <w:rsid w:val="008F5F7F"/>
    <w:rsid w:val="008F601E"/>
    <w:rsid w:val="008F6096"/>
    <w:rsid w:val="008F623D"/>
    <w:rsid w:val="008F6391"/>
    <w:rsid w:val="008F64B9"/>
    <w:rsid w:val="008F65C5"/>
    <w:rsid w:val="008F6668"/>
    <w:rsid w:val="008F66A6"/>
    <w:rsid w:val="008F6777"/>
    <w:rsid w:val="008F6A36"/>
    <w:rsid w:val="008F70F5"/>
    <w:rsid w:val="008F711D"/>
    <w:rsid w:val="008F7155"/>
    <w:rsid w:val="008F71CE"/>
    <w:rsid w:val="008F741E"/>
    <w:rsid w:val="008F7474"/>
    <w:rsid w:val="008F78A8"/>
    <w:rsid w:val="008F79FC"/>
    <w:rsid w:val="008F7AC2"/>
    <w:rsid w:val="008F7F0B"/>
    <w:rsid w:val="008F7F41"/>
    <w:rsid w:val="00900066"/>
    <w:rsid w:val="0090013D"/>
    <w:rsid w:val="0090016C"/>
    <w:rsid w:val="009001B5"/>
    <w:rsid w:val="00900464"/>
    <w:rsid w:val="009005D8"/>
    <w:rsid w:val="009005E5"/>
    <w:rsid w:val="009006BF"/>
    <w:rsid w:val="009006FB"/>
    <w:rsid w:val="00900ABC"/>
    <w:rsid w:val="009013BD"/>
    <w:rsid w:val="009013D2"/>
    <w:rsid w:val="00901496"/>
    <w:rsid w:val="0090149D"/>
    <w:rsid w:val="009016DA"/>
    <w:rsid w:val="00901903"/>
    <w:rsid w:val="009019BE"/>
    <w:rsid w:val="00901C1C"/>
    <w:rsid w:val="00901F8D"/>
    <w:rsid w:val="00902177"/>
    <w:rsid w:val="009021C4"/>
    <w:rsid w:val="0090247D"/>
    <w:rsid w:val="0090266F"/>
    <w:rsid w:val="009027B4"/>
    <w:rsid w:val="00902806"/>
    <w:rsid w:val="00902994"/>
    <w:rsid w:val="00902A4F"/>
    <w:rsid w:val="00902BA1"/>
    <w:rsid w:val="00902C54"/>
    <w:rsid w:val="00902CE2"/>
    <w:rsid w:val="0090313C"/>
    <w:rsid w:val="0090316B"/>
    <w:rsid w:val="00903269"/>
    <w:rsid w:val="0090334E"/>
    <w:rsid w:val="0090350A"/>
    <w:rsid w:val="00903634"/>
    <w:rsid w:val="0090370B"/>
    <w:rsid w:val="009039DC"/>
    <w:rsid w:val="00903B8E"/>
    <w:rsid w:val="00903D7B"/>
    <w:rsid w:val="0090443A"/>
    <w:rsid w:val="00904977"/>
    <w:rsid w:val="00904A03"/>
    <w:rsid w:val="00904B5B"/>
    <w:rsid w:val="00904CD4"/>
    <w:rsid w:val="009051C2"/>
    <w:rsid w:val="00905530"/>
    <w:rsid w:val="00905573"/>
    <w:rsid w:val="009055C0"/>
    <w:rsid w:val="00905766"/>
    <w:rsid w:val="00905D93"/>
    <w:rsid w:val="00905E2C"/>
    <w:rsid w:val="00905E59"/>
    <w:rsid w:val="0090606B"/>
    <w:rsid w:val="009060E4"/>
    <w:rsid w:val="00906208"/>
    <w:rsid w:val="00906223"/>
    <w:rsid w:val="009065B7"/>
    <w:rsid w:val="009067AA"/>
    <w:rsid w:val="00906B78"/>
    <w:rsid w:val="00906C64"/>
    <w:rsid w:val="00907004"/>
    <w:rsid w:val="00907150"/>
    <w:rsid w:val="009072BE"/>
    <w:rsid w:val="009073A6"/>
    <w:rsid w:val="00907520"/>
    <w:rsid w:val="009077F3"/>
    <w:rsid w:val="00907980"/>
    <w:rsid w:val="00907AA6"/>
    <w:rsid w:val="00907B1A"/>
    <w:rsid w:val="00907C0B"/>
    <w:rsid w:val="00907E5A"/>
    <w:rsid w:val="00907EC3"/>
    <w:rsid w:val="0091001E"/>
    <w:rsid w:val="0091013E"/>
    <w:rsid w:val="00910923"/>
    <w:rsid w:val="0091098B"/>
    <w:rsid w:val="00910CF5"/>
    <w:rsid w:val="00910EB0"/>
    <w:rsid w:val="009111E0"/>
    <w:rsid w:val="00911290"/>
    <w:rsid w:val="00911603"/>
    <w:rsid w:val="00911662"/>
    <w:rsid w:val="009116AE"/>
    <w:rsid w:val="0091174A"/>
    <w:rsid w:val="00911A50"/>
    <w:rsid w:val="00911A8A"/>
    <w:rsid w:val="00911C5C"/>
    <w:rsid w:val="00912149"/>
    <w:rsid w:val="00912325"/>
    <w:rsid w:val="0091249F"/>
    <w:rsid w:val="00912537"/>
    <w:rsid w:val="00912569"/>
    <w:rsid w:val="00912601"/>
    <w:rsid w:val="00912752"/>
    <w:rsid w:val="0091283B"/>
    <w:rsid w:val="009129DA"/>
    <w:rsid w:val="009129EB"/>
    <w:rsid w:val="00912F4B"/>
    <w:rsid w:val="0091305F"/>
    <w:rsid w:val="009130EB"/>
    <w:rsid w:val="00913109"/>
    <w:rsid w:val="0091310F"/>
    <w:rsid w:val="009131D6"/>
    <w:rsid w:val="00913237"/>
    <w:rsid w:val="00913276"/>
    <w:rsid w:val="009134B2"/>
    <w:rsid w:val="00913590"/>
    <w:rsid w:val="0091370C"/>
    <w:rsid w:val="00913763"/>
    <w:rsid w:val="009137FC"/>
    <w:rsid w:val="0091381F"/>
    <w:rsid w:val="00913C79"/>
    <w:rsid w:val="00913D00"/>
    <w:rsid w:val="00913D2B"/>
    <w:rsid w:val="00913E6E"/>
    <w:rsid w:val="00913F1D"/>
    <w:rsid w:val="00913F6C"/>
    <w:rsid w:val="00914194"/>
    <w:rsid w:val="009141AE"/>
    <w:rsid w:val="00914200"/>
    <w:rsid w:val="00914265"/>
    <w:rsid w:val="00914931"/>
    <w:rsid w:val="00914957"/>
    <w:rsid w:val="0091495E"/>
    <w:rsid w:val="009149D8"/>
    <w:rsid w:val="00914ABB"/>
    <w:rsid w:val="00914B75"/>
    <w:rsid w:val="00914CD2"/>
    <w:rsid w:val="00914D13"/>
    <w:rsid w:val="00914D3C"/>
    <w:rsid w:val="00915070"/>
    <w:rsid w:val="0091507F"/>
    <w:rsid w:val="0091511C"/>
    <w:rsid w:val="009151A3"/>
    <w:rsid w:val="00915281"/>
    <w:rsid w:val="0091537D"/>
    <w:rsid w:val="009153E6"/>
    <w:rsid w:val="0091566B"/>
    <w:rsid w:val="00915710"/>
    <w:rsid w:val="00915847"/>
    <w:rsid w:val="00915B78"/>
    <w:rsid w:val="00915CD3"/>
    <w:rsid w:val="00915E8B"/>
    <w:rsid w:val="00916338"/>
    <w:rsid w:val="009163C8"/>
    <w:rsid w:val="00916520"/>
    <w:rsid w:val="00916949"/>
    <w:rsid w:val="00916CDF"/>
    <w:rsid w:val="00916E10"/>
    <w:rsid w:val="00916E30"/>
    <w:rsid w:val="00916EF0"/>
    <w:rsid w:val="00916F92"/>
    <w:rsid w:val="0091714C"/>
    <w:rsid w:val="009171C1"/>
    <w:rsid w:val="00917212"/>
    <w:rsid w:val="00917237"/>
    <w:rsid w:val="0091769F"/>
    <w:rsid w:val="00917729"/>
    <w:rsid w:val="00917C03"/>
    <w:rsid w:val="00917C5E"/>
    <w:rsid w:val="00917D57"/>
    <w:rsid w:val="00917DA4"/>
    <w:rsid w:val="00917E27"/>
    <w:rsid w:val="0092006E"/>
    <w:rsid w:val="0092016E"/>
    <w:rsid w:val="009201AA"/>
    <w:rsid w:val="009201D1"/>
    <w:rsid w:val="00920325"/>
    <w:rsid w:val="009203BC"/>
    <w:rsid w:val="0092043C"/>
    <w:rsid w:val="0092044E"/>
    <w:rsid w:val="00920478"/>
    <w:rsid w:val="00920603"/>
    <w:rsid w:val="0092068B"/>
    <w:rsid w:val="0092088E"/>
    <w:rsid w:val="00920978"/>
    <w:rsid w:val="00920A10"/>
    <w:rsid w:val="00920A23"/>
    <w:rsid w:val="00920CAF"/>
    <w:rsid w:val="00920CE5"/>
    <w:rsid w:val="00920E79"/>
    <w:rsid w:val="00920F10"/>
    <w:rsid w:val="00921214"/>
    <w:rsid w:val="00921310"/>
    <w:rsid w:val="00921410"/>
    <w:rsid w:val="00921418"/>
    <w:rsid w:val="009214AF"/>
    <w:rsid w:val="009214B8"/>
    <w:rsid w:val="00921777"/>
    <w:rsid w:val="00921787"/>
    <w:rsid w:val="00921A7C"/>
    <w:rsid w:val="00921B1F"/>
    <w:rsid w:val="00921C56"/>
    <w:rsid w:val="00921E33"/>
    <w:rsid w:val="00921E6B"/>
    <w:rsid w:val="00921E7A"/>
    <w:rsid w:val="00921E80"/>
    <w:rsid w:val="00921F96"/>
    <w:rsid w:val="009220ED"/>
    <w:rsid w:val="0092210B"/>
    <w:rsid w:val="00922324"/>
    <w:rsid w:val="009223B4"/>
    <w:rsid w:val="0092265A"/>
    <w:rsid w:val="009226EE"/>
    <w:rsid w:val="0092289D"/>
    <w:rsid w:val="009228B2"/>
    <w:rsid w:val="009228E7"/>
    <w:rsid w:val="009228EE"/>
    <w:rsid w:val="00922B3E"/>
    <w:rsid w:val="00922B98"/>
    <w:rsid w:val="00922F27"/>
    <w:rsid w:val="00923130"/>
    <w:rsid w:val="009233A7"/>
    <w:rsid w:val="00923429"/>
    <w:rsid w:val="0092344D"/>
    <w:rsid w:val="00923573"/>
    <w:rsid w:val="00923644"/>
    <w:rsid w:val="0092371B"/>
    <w:rsid w:val="009238C0"/>
    <w:rsid w:val="00923B84"/>
    <w:rsid w:val="00923D30"/>
    <w:rsid w:val="00923DAA"/>
    <w:rsid w:val="00923E63"/>
    <w:rsid w:val="009241CF"/>
    <w:rsid w:val="009242F4"/>
    <w:rsid w:val="00924349"/>
    <w:rsid w:val="00924452"/>
    <w:rsid w:val="00924725"/>
    <w:rsid w:val="00924740"/>
    <w:rsid w:val="00924B49"/>
    <w:rsid w:val="00924C55"/>
    <w:rsid w:val="00924CE7"/>
    <w:rsid w:val="00924DCB"/>
    <w:rsid w:val="00924E45"/>
    <w:rsid w:val="00924F60"/>
    <w:rsid w:val="009252B7"/>
    <w:rsid w:val="00925537"/>
    <w:rsid w:val="009255C1"/>
    <w:rsid w:val="009257E9"/>
    <w:rsid w:val="00925807"/>
    <w:rsid w:val="0092583B"/>
    <w:rsid w:val="00925B8E"/>
    <w:rsid w:val="00925FA1"/>
    <w:rsid w:val="00926086"/>
    <w:rsid w:val="00926329"/>
    <w:rsid w:val="009263FB"/>
    <w:rsid w:val="0092654E"/>
    <w:rsid w:val="009269F8"/>
    <w:rsid w:val="00926ABC"/>
    <w:rsid w:val="00926AE2"/>
    <w:rsid w:val="00926B41"/>
    <w:rsid w:val="00926E05"/>
    <w:rsid w:val="00927074"/>
    <w:rsid w:val="009271EB"/>
    <w:rsid w:val="00927318"/>
    <w:rsid w:val="009273E3"/>
    <w:rsid w:val="00927540"/>
    <w:rsid w:val="00927547"/>
    <w:rsid w:val="00927574"/>
    <w:rsid w:val="009275E7"/>
    <w:rsid w:val="00927627"/>
    <w:rsid w:val="009276D8"/>
    <w:rsid w:val="009277BA"/>
    <w:rsid w:val="009279D1"/>
    <w:rsid w:val="00927DAB"/>
    <w:rsid w:val="00927E75"/>
    <w:rsid w:val="00927F73"/>
    <w:rsid w:val="009300F9"/>
    <w:rsid w:val="00930105"/>
    <w:rsid w:val="00930181"/>
    <w:rsid w:val="00930220"/>
    <w:rsid w:val="00930265"/>
    <w:rsid w:val="009302FD"/>
    <w:rsid w:val="009304B1"/>
    <w:rsid w:val="0093051E"/>
    <w:rsid w:val="00930697"/>
    <w:rsid w:val="00930762"/>
    <w:rsid w:val="00930921"/>
    <w:rsid w:val="009309EB"/>
    <w:rsid w:val="00930B57"/>
    <w:rsid w:val="00930B67"/>
    <w:rsid w:val="00930D99"/>
    <w:rsid w:val="00930E70"/>
    <w:rsid w:val="00930ED2"/>
    <w:rsid w:val="00931074"/>
    <w:rsid w:val="00931166"/>
    <w:rsid w:val="00931223"/>
    <w:rsid w:val="009315EB"/>
    <w:rsid w:val="00931827"/>
    <w:rsid w:val="009318A6"/>
    <w:rsid w:val="00931E30"/>
    <w:rsid w:val="00931E6B"/>
    <w:rsid w:val="00931EF7"/>
    <w:rsid w:val="00931FAB"/>
    <w:rsid w:val="00932007"/>
    <w:rsid w:val="00932114"/>
    <w:rsid w:val="00932232"/>
    <w:rsid w:val="00932249"/>
    <w:rsid w:val="00932337"/>
    <w:rsid w:val="0093259C"/>
    <w:rsid w:val="009326E6"/>
    <w:rsid w:val="00932877"/>
    <w:rsid w:val="00932961"/>
    <w:rsid w:val="00932A09"/>
    <w:rsid w:val="00932ADD"/>
    <w:rsid w:val="00932BB0"/>
    <w:rsid w:val="00932CB1"/>
    <w:rsid w:val="00932E83"/>
    <w:rsid w:val="00932EF8"/>
    <w:rsid w:val="009330C6"/>
    <w:rsid w:val="0093355D"/>
    <w:rsid w:val="009335A7"/>
    <w:rsid w:val="0093376D"/>
    <w:rsid w:val="00933775"/>
    <w:rsid w:val="0093380C"/>
    <w:rsid w:val="00933823"/>
    <w:rsid w:val="0093382E"/>
    <w:rsid w:val="00933832"/>
    <w:rsid w:val="0093393A"/>
    <w:rsid w:val="00933ABC"/>
    <w:rsid w:val="00933ADF"/>
    <w:rsid w:val="00933E15"/>
    <w:rsid w:val="00933E1E"/>
    <w:rsid w:val="00933FF6"/>
    <w:rsid w:val="0093404B"/>
    <w:rsid w:val="009340E6"/>
    <w:rsid w:val="0093428A"/>
    <w:rsid w:val="0093429B"/>
    <w:rsid w:val="009344AB"/>
    <w:rsid w:val="00934554"/>
    <w:rsid w:val="009345B7"/>
    <w:rsid w:val="0093475E"/>
    <w:rsid w:val="009347DD"/>
    <w:rsid w:val="00934860"/>
    <w:rsid w:val="0093486D"/>
    <w:rsid w:val="00934918"/>
    <w:rsid w:val="00934955"/>
    <w:rsid w:val="009349C4"/>
    <w:rsid w:val="00934DD8"/>
    <w:rsid w:val="00934E2A"/>
    <w:rsid w:val="00934E4F"/>
    <w:rsid w:val="0093513D"/>
    <w:rsid w:val="0093524E"/>
    <w:rsid w:val="009355DE"/>
    <w:rsid w:val="00935634"/>
    <w:rsid w:val="009356F3"/>
    <w:rsid w:val="009356F8"/>
    <w:rsid w:val="00935883"/>
    <w:rsid w:val="009358E1"/>
    <w:rsid w:val="009359BC"/>
    <w:rsid w:val="00935A65"/>
    <w:rsid w:val="00935AD3"/>
    <w:rsid w:val="00935C0D"/>
    <w:rsid w:val="00935CAB"/>
    <w:rsid w:val="00935E9A"/>
    <w:rsid w:val="00936102"/>
    <w:rsid w:val="0093620E"/>
    <w:rsid w:val="00936238"/>
    <w:rsid w:val="009363AD"/>
    <w:rsid w:val="0093642E"/>
    <w:rsid w:val="00936615"/>
    <w:rsid w:val="0093666E"/>
    <w:rsid w:val="0093675D"/>
    <w:rsid w:val="00936905"/>
    <w:rsid w:val="00936A08"/>
    <w:rsid w:val="009370D2"/>
    <w:rsid w:val="0093720A"/>
    <w:rsid w:val="009373A1"/>
    <w:rsid w:val="009373EB"/>
    <w:rsid w:val="00937407"/>
    <w:rsid w:val="0093744F"/>
    <w:rsid w:val="00937497"/>
    <w:rsid w:val="00937A4F"/>
    <w:rsid w:val="00937ACB"/>
    <w:rsid w:val="00937B68"/>
    <w:rsid w:val="00937DB1"/>
    <w:rsid w:val="00937DF8"/>
    <w:rsid w:val="0094028F"/>
    <w:rsid w:val="009403F9"/>
    <w:rsid w:val="00940404"/>
    <w:rsid w:val="00940431"/>
    <w:rsid w:val="00940510"/>
    <w:rsid w:val="009405F2"/>
    <w:rsid w:val="00940647"/>
    <w:rsid w:val="00940661"/>
    <w:rsid w:val="0094069E"/>
    <w:rsid w:val="009406B0"/>
    <w:rsid w:val="0094097A"/>
    <w:rsid w:val="00940C38"/>
    <w:rsid w:val="00940DCA"/>
    <w:rsid w:val="00940EFE"/>
    <w:rsid w:val="0094103F"/>
    <w:rsid w:val="009410A8"/>
    <w:rsid w:val="00941127"/>
    <w:rsid w:val="00941351"/>
    <w:rsid w:val="009413C1"/>
    <w:rsid w:val="00941438"/>
    <w:rsid w:val="00941452"/>
    <w:rsid w:val="009416A0"/>
    <w:rsid w:val="0094170D"/>
    <w:rsid w:val="00941850"/>
    <w:rsid w:val="009419DD"/>
    <w:rsid w:val="00941A70"/>
    <w:rsid w:val="00941ACF"/>
    <w:rsid w:val="00941DA5"/>
    <w:rsid w:val="0094219D"/>
    <w:rsid w:val="009424F2"/>
    <w:rsid w:val="00942791"/>
    <w:rsid w:val="00942A6F"/>
    <w:rsid w:val="00942B1D"/>
    <w:rsid w:val="00942D36"/>
    <w:rsid w:val="00942E09"/>
    <w:rsid w:val="00942E52"/>
    <w:rsid w:val="00942F6D"/>
    <w:rsid w:val="00942FBA"/>
    <w:rsid w:val="00943204"/>
    <w:rsid w:val="009435E7"/>
    <w:rsid w:val="009435FC"/>
    <w:rsid w:val="00943614"/>
    <w:rsid w:val="009436B8"/>
    <w:rsid w:val="00943930"/>
    <w:rsid w:val="0094393A"/>
    <w:rsid w:val="00943CB3"/>
    <w:rsid w:val="00943EBB"/>
    <w:rsid w:val="00943ED9"/>
    <w:rsid w:val="009440E0"/>
    <w:rsid w:val="0094421E"/>
    <w:rsid w:val="0094424C"/>
    <w:rsid w:val="0094433F"/>
    <w:rsid w:val="00944498"/>
    <w:rsid w:val="00944549"/>
    <w:rsid w:val="009446FB"/>
    <w:rsid w:val="009447D7"/>
    <w:rsid w:val="00944811"/>
    <w:rsid w:val="00944834"/>
    <w:rsid w:val="009448DD"/>
    <w:rsid w:val="00944905"/>
    <w:rsid w:val="00944915"/>
    <w:rsid w:val="00944972"/>
    <w:rsid w:val="009449BF"/>
    <w:rsid w:val="00944A20"/>
    <w:rsid w:val="00944A66"/>
    <w:rsid w:val="00944B50"/>
    <w:rsid w:val="00944DAA"/>
    <w:rsid w:val="00944DEA"/>
    <w:rsid w:val="00944E08"/>
    <w:rsid w:val="00944EC4"/>
    <w:rsid w:val="00944FC7"/>
    <w:rsid w:val="0094509D"/>
    <w:rsid w:val="0094534E"/>
    <w:rsid w:val="0094581B"/>
    <w:rsid w:val="009458C5"/>
    <w:rsid w:val="0094594E"/>
    <w:rsid w:val="00945995"/>
    <w:rsid w:val="00945AC0"/>
    <w:rsid w:val="00945C9B"/>
    <w:rsid w:val="00945CA6"/>
    <w:rsid w:val="00945DE5"/>
    <w:rsid w:val="00945F00"/>
    <w:rsid w:val="00945F6F"/>
    <w:rsid w:val="00945FB6"/>
    <w:rsid w:val="0094617C"/>
    <w:rsid w:val="00946245"/>
    <w:rsid w:val="0094627A"/>
    <w:rsid w:val="00946471"/>
    <w:rsid w:val="009464D6"/>
    <w:rsid w:val="00946897"/>
    <w:rsid w:val="009468B0"/>
    <w:rsid w:val="00946B7A"/>
    <w:rsid w:val="00946D9D"/>
    <w:rsid w:val="00947085"/>
    <w:rsid w:val="009471B8"/>
    <w:rsid w:val="00947206"/>
    <w:rsid w:val="00947215"/>
    <w:rsid w:val="00947428"/>
    <w:rsid w:val="00947521"/>
    <w:rsid w:val="00947986"/>
    <w:rsid w:val="00947A2A"/>
    <w:rsid w:val="00947A45"/>
    <w:rsid w:val="00947A8B"/>
    <w:rsid w:val="00947B6E"/>
    <w:rsid w:val="00947C8F"/>
    <w:rsid w:val="00947D8A"/>
    <w:rsid w:val="00950060"/>
    <w:rsid w:val="009505B3"/>
    <w:rsid w:val="00950919"/>
    <w:rsid w:val="0095091D"/>
    <w:rsid w:val="0095097E"/>
    <w:rsid w:val="00950AA8"/>
    <w:rsid w:val="00950CA2"/>
    <w:rsid w:val="00950DAF"/>
    <w:rsid w:val="00950DE6"/>
    <w:rsid w:val="00950F1D"/>
    <w:rsid w:val="00950FA5"/>
    <w:rsid w:val="009512C6"/>
    <w:rsid w:val="009513FB"/>
    <w:rsid w:val="009516E4"/>
    <w:rsid w:val="00951870"/>
    <w:rsid w:val="009519CD"/>
    <w:rsid w:val="00951A09"/>
    <w:rsid w:val="00951CBF"/>
    <w:rsid w:val="00951D2D"/>
    <w:rsid w:val="00951D49"/>
    <w:rsid w:val="00952279"/>
    <w:rsid w:val="00952304"/>
    <w:rsid w:val="00952577"/>
    <w:rsid w:val="00952595"/>
    <w:rsid w:val="009526EB"/>
    <w:rsid w:val="00952759"/>
    <w:rsid w:val="009527B4"/>
    <w:rsid w:val="009528AE"/>
    <w:rsid w:val="00952939"/>
    <w:rsid w:val="00952CAB"/>
    <w:rsid w:val="00952E30"/>
    <w:rsid w:val="00952FCB"/>
    <w:rsid w:val="0095309D"/>
    <w:rsid w:val="009532B7"/>
    <w:rsid w:val="009533B0"/>
    <w:rsid w:val="00953427"/>
    <w:rsid w:val="009534D7"/>
    <w:rsid w:val="0095368F"/>
    <w:rsid w:val="009538FE"/>
    <w:rsid w:val="0095398B"/>
    <w:rsid w:val="009539A8"/>
    <w:rsid w:val="009539F3"/>
    <w:rsid w:val="00953A6C"/>
    <w:rsid w:val="00953C85"/>
    <w:rsid w:val="00953CDA"/>
    <w:rsid w:val="009540AB"/>
    <w:rsid w:val="009540D4"/>
    <w:rsid w:val="0095412A"/>
    <w:rsid w:val="0095432C"/>
    <w:rsid w:val="00954331"/>
    <w:rsid w:val="009543D9"/>
    <w:rsid w:val="00954477"/>
    <w:rsid w:val="00954590"/>
    <w:rsid w:val="009545E9"/>
    <w:rsid w:val="009546C5"/>
    <w:rsid w:val="00954747"/>
    <w:rsid w:val="00954AB2"/>
    <w:rsid w:val="00954BFC"/>
    <w:rsid w:val="00954C4E"/>
    <w:rsid w:val="0095500B"/>
    <w:rsid w:val="00955205"/>
    <w:rsid w:val="009552E6"/>
    <w:rsid w:val="009557B1"/>
    <w:rsid w:val="0095586F"/>
    <w:rsid w:val="0095589F"/>
    <w:rsid w:val="009558C6"/>
    <w:rsid w:val="00955DB2"/>
    <w:rsid w:val="00955E37"/>
    <w:rsid w:val="00955EEC"/>
    <w:rsid w:val="00955EF2"/>
    <w:rsid w:val="00955F18"/>
    <w:rsid w:val="009560BF"/>
    <w:rsid w:val="009560F4"/>
    <w:rsid w:val="009561DC"/>
    <w:rsid w:val="009562F2"/>
    <w:rsid w:val="00956443"/>
    <w:rsid w:val="009564CB"/>
    <w:rsid w:val="00956932"/>
    <w:rsid w:val="00956B8A"/>
    <w:rsid w:val="00956E8D"/>
    <w:rsid w:val="00956FC3"/>
    <w:rsid w:val="009570D1"/>
    <w:rsid w:val="00957101"/>
    <w:rsid w:val="00957296"/>
    <w:rsid w:val="009572F3"/>
    <w:rsid w:val="00957557"/>
    <w:rsid w:val="009575AB"/>
    <w:rsid w:val="00957696"/>
    <w:rsid w:val="009576B5"/>
    <w:rsid w:val="009576C4"/>
    <w:rsid w:val="009577D5"/>
    <w:rsid w:val="00957A24"/>
    <w:rsid w:val="00957B8B"/>
    <w:rsid w:val="00957C30"/>
    <w:rsid w:val="00957DF2"/>
    <w:rsid w:val="00957F5D"/>
    <w:rsid w:val="00957FD1"/>
    <w:rsid w:val="00960069"/>
    <w:rsid w:val="00960519"/>
    <w:rsid w:val="009605B2"/>
    <w:rsid w:val="00960BBF"/>
    <w:rsid w:val="00960CE1"/>
    <w:rsid w:val="00960E27"/>
    <w:rsid w:val="00960E86"/>
    <w:rsid w:val="00960F05"/>
    <w:rsid w:val="00960FC7"/>
    <w:rsid w:val="00961148"/>
    <w:rsid w:val="0096134D"/>
    <w:rsid w:val="0096148C"/>
    <w:rsid w:val="009614D1"/>
    <w:rsid w:val="00961682"/>
    <w:rsid w:val="00961742"/>
    <w:rsid w:val="009617CE"/>
    <w:rsid w:val="009617F9"/>
    <w:rsid w:val="0096181A"/>
    <w:rsid w:val="009618D2"/>
    <w:rsid w:val="009618EF"/>
    <w:rsid w:val="0096191B"/>
    <w:rsid w:val="00961A6A"/>
    <w:rsid w:val="00961E23"/>
    <w:rsid w:val="00962193"/>
    <w:rsid w:val="009622C0"/>
    <w:rsid w:val="0096255B"/>
    <w:rsid w:val="00962564"/>
    <w:rsid w:val="0096259C"/>
    <w:rsid w:val="009625E3"/>
    <w:rsid w:val="0096275B"/>
    <w:rsid w:val="00962785"/>
    <w:rsid w:val="00962852"/>
    <w:rsid w:val="00962AB1"/>
    <w:rsid w:val="00962D03"/>
    <w:rsid w:val="00962E07"/>
    <w:rsid w:val="00962F7D"/>
    <w:rsid w:val="00962FA3"/>
    <w:rsid w:val="00963080"/>
    <w:rsid w:val="0096327F"/>
    <w:rsid w:val="009632C9"/>
    <w:rsid w:val="0096331D"/>
    <w:rsid w:val="0096335A"/>
    <w:rsid w:val="009636D8"/>
    <w:rsid w:val="00963758"/>
    <w:rsid w:val="00963840"/>
    <w:rsid w:val="00963979"/>
    <w:rsid w:val="009639ED"/>
    <w:rsid w:val="00963A78"/>
    <w:rsid w:val="00963E5E"/>
    <w:rsid w:val="00963E77"/>
    <w:rsid w:val="00963EC0"/>
    <w:rsid w:val="00963F5A"/>
    <w:rsid w:val="00963FA4"/>
    <w:rsid w:val="00964038"/>
    <w:rsid w:val="00964179"/>
    <w:rsid w:val="009641FC"/>
    <w:rsid w:val="00964247"/>
    <w:rsid w:val="009642D9"/>
    <w:rsid w:val="00964325"/>
    <w:rsid w:val="00964412"/>
    <w:rsid w:val="0096451A"/>
    <w:rsid w:val="009646EF"/>
    <w:rsid w:val="00964702"/>
    <w:rsid w:val="00964711"/>
    <w:rsid w:val="009647A9"/>
    <w:rsid w:val="009649F1"/>
    <w:rsid w:val="00964B64"/>
    <w:rsid w:val="00964D22"/>
    <w:rsid w:val="00965534"/>
    <w:rsid w:val="00965923"/>
    <w:rsid w:val="00965AFE"/>
    <w:rsid w:val="00965E23"/>
    <w:rsid w:val="0096616D"/>
    <w:rsid w:val="0096617B"/>
    <w:rsid w:val="00966238"/>
    <w:rsid w:val="009668B0"/>
    <w:rsid w:val="009668ED"/>
    <w:rsid w:val="00966B47"/>
    <w:rsid w:val="00966B67"/>
    <w:rsid w:val="00966BEE"/>
    <w:rsid w:val="00966C8F"/>
    <w:rsid w:val="00966C9E"/>
    <w:rsid w:val="00966DA0"/>
    <w:rsid w:val="00966EE7"/>
    <w:rsid w:val="00966F2A"/>
    <w:rsid w:val="00967051"/>
    <w:rsid w:val="0096710E"/>
    <w:rsid w:val="00967269"/>
    <w:rsid w:val="00967282"/>
    <w:rsid w:val="009672C8"/>
    <w:rsid w:val="00967421"/>
    <w:rsid w:val="00967538"/>
    <w:rsid w:val="00967853"/>
    <w:rsid w:val="0096791C"/>
    <w:rsid w:val="00967999"/>
    <w:rsid w:val="00967E70"/>
    <w:rsid w:val="0097002B"/>
    <w:rsid w:val="009700D3"/>
    <w:rsid w:val="00970185"/>
    <w:rsid w:val="00970190"/>
    <w:rsid w:val="009701E8"/>
    <w:rsid w:val="0097023D"/>
    <w:rsid w:val="00970252"/>
    <w:rsid w:val="0097065F"/>
    <w:rsid w:val="00970747"/>
    <w:rsid w:val="0097080B"/>
    <w:rsid w:val="00970A2C"/>
    <w:rsid w:val="00970A74"/>
    <w:rsid w:val="00970DFC"/>
    <w:rsid w:val="00970EB0"/>
    <w:rsid w:val="009711AC"/>
    <w:rsid w:val="00971371"/>
    <w:rsid w:val="009713D1"/>
    <w:rsid w:val="009716DB"/>
    <w:rsid w:val="00971784"/>
    <w:rsid w:val="009717E2"/>
    <w:rsid w:val="0097188A"/>
    <w:rsid w:val="0097191A"/>
    <w:rsid w:val="0097197F"/>
    <w:rsid w:val="009719C1"/>
    <w:rsid w:val="00971D2D"/>
    <w:rsid w:val="00971F21"/>
    <w:rsid w:val="00971F60"/>
    <w:rsid w:val="009720EC"/>
    <w:rsid w:val="0097213A"/>
    <w:rsid w:val="0097222B"/>
    <w:rsid w:val="0097223C"/>
    <w:rsid w:val="009723A1"/>
    <w:rsid w:val="009723F3"/>
    <w:rsid w:val="00972478"/>
    <w:rsid w:val="00972849"/>
    <w:rsid w:val="0097287E"/>
    <w:rsid w:val="00972A84"/>
    <w:rsid w:val="00972FB6"/>
    <w:rsid w:val="00972FCA"/>
    <w:rsid w:val="00973002"/>
    <w:rsid w:val="00973003"/>
    <w:rsid w:val="0097310C"/>
    <w:rsid w:val="00973285"/>
    <w:rsid w:val="0097331F"/>
    <w:rsid w:val="00973386"/>
    <w:rsid w:val="00973404"/>
    <w:rsid w:val="00973632"/>
    <w:rsid w:val="0097366E"/>
    <w:rsid w:val="009736D9"/>
    <w:rsid w:val="009736EA"/>
    <w:rsid w:val="009738E1"/>
    <w:rsid w:val="0097397B"/>
    <w:rsid w:val="009739ED"/>
    <w:rsid w:val="00973A10"/>
    <w:rsid w:val="00973AA5"/>
    <w:rsid w:val="00973BD0"/>
    <w:rsid w:val="00973BFB"/>
    <w:rsid w:val="00973D63"/>
    <w:rsid w:val="00973FCD"/>
    <w:rsid w:val="00974045"/>
    <w:rsid w:val="0097411D"/>
    <w:rsid w:val="009741B6"/>
    <w:rsid w:val="00974318"/>
    <w:rsid w:val="00974358"/>
    <w:rsid w:val="009744FC"/>
    <w:rsid w:val="00974570"/>
    <w:rsid w:val="0097481B"/>
    <w:rsid w:val="009749A5"/>
    <w:rsid w:val="009749DF"/>
    <w:rsid w:val="00974A84"/>
    <w:rsid w:val="00974ACE"/>
    <w:rsid w:val="00974D40"/>
    <w:rsid w:val="00974DD2"/>
    <w:rsid w:val="00974F26"/>
    <w:rsid w:val="00975007"/>
    <w:rsid w:val="00975477"/>
    <w:rsid w:val="0097554E"/>
    <w:rsid w:val="00975601"/>
    <w:rsid w:val="009756D2"/>
    <w:rsid w:val="00975832"/>
    <w:rsid w:val="0097584D"/>
    <w:rsid w:val="00975AA4"/>
    <w:rsid w:val="00975B0C"/>
    <w:rsid w:val="00975CA3"/>
    <w:rsid w:val="00975D44"/>
    <w:rsid w:val="00975DCF"/>
    <w:rsid w:val="00975DFB"/>
    <w:rsid w:val="00975EF2"/>
    <w:rsid w:val="00975F6B"/>
    <w:rsid w:val="009760C9"/>
    <w:rsid w:val="00976397"/>
    <w:rsid w:val="009765BD"/>
    <w:rsid w:val="0097662C"/>
    <w:rsid w:val="009766B3"/>
    <w:rsid w:val="00976747"/>
    <w:rsid w:val="0097682B"/>
    <w:rsid w:val="009768B4"/>
    <w:rsid w:val="00976928"/>
    <w:rsid w:val="0097693D"/>
    <w:rsid w:val="00976A59"/>
    <w:rsid w:val="00976B3A"/>
    <w:rsid w:val="00976CCD"/>
    <w:rsid w:val="00976CDF"/>
    <w:rsid w:val="00976D26"/>
    <w:rsid w:val="00976E1A"/>
    <w:rsid w:val="0097707E"/>
    <w:rsid w:val="009770D3"/>
    <w:rsid w:val="009772F4"/>
    <w:rsid w:val="00977381"/>
    <w:rsid w:val="00977395"/>
    <w:rsid w:val="009776F2"/>
    <w:rsid w:val="00977723"/>
    <w:rsid w:val="009778BC"/>
    <w:rsid w:val="009779DA"/>
    <w:rsid w:val="00977AF5"/>
    <w:rsid w:val="00977CFA"/>
    <w:rsid w:val="00977D6B"/>
    <w:rsid w:val="00977E27"/>
    <w:rsid w:val="00980129"/>
    <w:rsid w:val="009801A1"/>
    <w:rsid w:val="0098037A"/>
    <w:rsid w:val="0098045B"/>
    <w:rsid w:val="00980553"/>
    <w:rsid w:val="00980790"/>
    <w:rsid w:val="009807DC"/>
    <w:rsid w:val="009808BA"/>
    <w:rsid w:val="00980CF0"/>
    <w:rsid w:val="00980EDE"/>
    <w:rsid w:val="0098102F"/>
    <w:rsid w:val="0098113F"/>
    <w:rsid w:val="009814CC"/>
    <w:rsid w:val="00981523"/>
    <w:rsid w:val="00981571"/>
    <w:rsid w:val="00981662"/>
    <w:rsid w:val="009816F7"/>
    <w:rsid w:val="00981762"/>
    <w:rsid w:val="009817C8"/>
    <w:rsid w:val="0098188E"/>
    <w:rsid w:val="00981904"/>
    <w:rsid w:val="0098193E"/>
    <w:rsid w:val="00981B77"/>
    <w:rsid w:val="00981C06"/>
    <w:rsid w:val="00981C3D"/>
    <w:rsid w:val="00981D5E"/>
    <w:rsid w:val="00981F17"/>
    <w:rsid w:val="00981F1D"/>
    <w:rsid w:val="009820B1"/>
    <w:rsid w:val="009821FD"/>
    <w:rsid w:val="0098244A"/>
    <w:rsid w:val="0098250D"/>
    <w:rsid w:val="00982557"/>
    <w:rsid w:val="0098267C"/>
    <w:rsid w:val="009826B7"/>
    <w:rsid w:val="0098273C"/>
    <w:rsid w:val="009829AA"/>
    <w:rsid w:val="00982CBE"/>
    <w:rsid w:val="00982DD3"/>
    <w:rsid w:val="00982EC2"/>
    <w:rsid w:val="00982F4B"/>
    <w:rsid w:val="00982FD1"/>
    <w:rsid w:val="009830A5"/>
    <w:rsid w:val="009835F0"/>
    <w:rsid w:val="0098360D"/>
    <w:rsid w:val="00983630"/>
    <w:rsid w:val="009837E8"/>
    <w:rsid w:val="00983869"/>
    <w:rsid w:val="00983883"/>
    <w:rsid w:val="009838EF"/>
    <w:rsid w:val="00983915"/>
    <w:rsid w:val="00983B4D"/>
    <w:rsid w:val="00983BB8"/>
    <w:rsid w:val="00984021"/>
    <w:rsid w:val="00984134"/>
    <w:rsid w:val="00984154"/>
    <w:rsid w:val="009842D9"/>
    <w:rsid w:val="009844D0"/>
    <w:rsid w:val="009844E7"/>
    <w:rsid w:val="0098455B"/>
    <w:rsid w:val="00984668"/>
    <w:rsid w:val="009846E0"/>
    <w:rsid w:val="00984725"/>
    <w:rsid w:val="0098473F"/>
    <w:rsid w:val="00984868"/>
    <w:rsid w:val="00984968"/>
    <w:rsid w:val="00984D2E"/>
    <w:rsid w:val="00984FBD"/>
    <w:rsid w:val="009850B1"/>
    <w:rsid w:val="009850E2"/>
    <w:rsid w:val="009853B4"/>
    <w:rsid w:val="009853CA"/>
    <w:rsid w:val="00985550"/>
    <w:rsid w:val="00985644"/>
    <w:rsid w:val="00985707"/>
    <w:rsid w:val="0098575C"/>
    <w:rsid w:val="00985A52"/>
    <w:rsid w:val="00985AC8"/>
    <w:rsid w:val="00985AFD"/>
    <w:rsid w:val="00985B55"/>
    <w:rsid w:val="00985E9A"/>
    <w:rsid w:val="00985FDF"/>
    <w:rsid w:val="009860B6"/>
    <w:rsid w:val="009860BB"/>
    <w:rsid w:val="00986202"/>
    <w:rsid w:val="009862FD"/>
    <w:rsid w:val="009864AF"/>
    <w:rsid w:val="009866A5"/>
    <w:rsid w:val="009866BA"/>
    <w:rsid w:val="009866F5"/>
    <w:rsid w:val="00986933"/>
    <w:rsid w:val="00986A9B"/>
    <w:rsid w:val="00986AF5"/>
    <w:rsid w:val="00986C47"/>
    <w:rsid w:val="00986E44"/>
    <w:rsid w:val="0098724F"/>
    <w:rsid w:val="009873D2"/>
    <w:rsid w:val="0098767F"/>
    <w:rsid w:val="009876D7"/>
    <w:rsid w:val="0098786A"/>
    <w:rsid w:val="0098789A"/>
    <w:rsid w:val="009878A4"/>
    <w:rsid w:val="00987A64"/>
    <w:rsid w:val="00987A8B"/>
    <w:rsid w:val="00987AC9"/>
    <w:rsid w:val="00987BEC"/>
    <w:rsid w:val="00987C01"/>
    <w:rsid w:val="00987DA6"/>
    <w:rsid w:val="00987E50"/>
    <w:rsid w:val="00987F0F"/>
    <w:rsid w:val="00987FBE"/>
    <w:rsid w:val="00990022"/>
    <w:rsid w:val="00990116"/>
    <w:rsid w:val="00990262"/>
    <w:rsid w:val="009902E4"/>
    <w:rsid w:val="00990378"/>
    <w:rsid w:val="0099047A"/>
    <w:rsid w:val="00990488"/>
    <w:rsid w:val="009907D5"/>
    <w:rsid w:val="009909F3"/>
    <w:rsid w:val="00990BCC"/>
    <w:rsid w:val="00990CE3"/>
    <w:rsid w:val="00990E3B"/>
    <w:rsid w:val="00990EEE"/>
    <w:rsid w:val="009910FA"/>
    <w:rsid w:val="00991335"/>
    <w:rsid w:val="0099135F"/>
    <w:rsid w:val="00991538"/>
    <w:rsid w:val="0099159B"/>
    <w:rsid w:val="009915B3"/>
    <w:rsid w:val="00991760"/>
    <w:rsid w:val="009918B0"/>
    <w:rsid w:val="00991BB6"/>
    <w:rsid w:val="009921CA"/>
    <w:rsid w:val="0099224C"/>
    <w:rsid w:val="00992325"/>
    <w:rsid w:val="00992393"/>
    <w:rsid w:val="0099249B"/>
    <w:rsid w:val="0099252F"/>
    <w:rsid w:val="00992624"/>
    <w:rsid w:val="00992720"/>
    <w:rsid w:val="00992780"/>
    <w:rsid w:val="00992996"/>
    <w:rsid w:val="009929C1"/>
    <w:rsid w:val="00992C8A"/>
    <w:rsid w:val="00992D48"/>
    <w:rsid w:val="00992DED"/>
    <w:rsid w:val="00992E78"/>
    <w:rsid w:val="00992F56"/>
    <w:rsid w:val="00992FB3"/>
    <w:rsid w:val="009931C2"/>
    <w:rsid w:val="009932BE"/>
    <w:rsid w:val="00993341"/>
    <w:rsid w:val="00993397"/>
    <w:rsid w:val="009934B0"/>
    <w:rsid w:val="009934D3"/>
    <w:rsid w:val="00993593"/>
    <w:rsid w:val="009935BC"/>
    <w:rsid w:val="009935FA"/>
    <w:rsid w:val="0099361D"/>
    <w:rsid w:val="0099392B"/>
    <w:rsid w:val="0099393C"/>
    <w:rsid w:val="00993DC4"/>
    <w:rsid w:val="00993ECD"/>
    <w:rsid w:val="00993EFE"/>
    <w:rsid w:val="00994019"/>
    <w:rsid w:val="00994213"/>
    <w:rsid w:val="00994278"/>
    <w:rsid w:val="009942C2"/>
    <w:rsid w:val="0099472A"/>
    <w:rsid w:val="00994972"/>
    <w:rsid w:val="00994A5D"/>
    <w:rsid w:val="00994B3E"/>
    <w:rsid w:val="00994B6D"/>
    <w:rsid w:val="00994D75"/>
    <w:rsid w:val="00994D7F"/>
    <w:rsid w:val="00994DC0"/>
    <w:rsid w:val="00994EAF"/>
    <w:rsid w:val="00994F36"/>
    <w:rsid w:val="00995170"/>
    <w:rsid w:val="00995194"/>
    <w:rsid w:val="009952AB"/>
    <w:rsid w:val="00995840"/>
    <w:rsid w:val="009959D2"/>
    <w:rsid w:val="00995AEC"/>
    <w:rsid w:val="00995CA6"/>
    <w:rsid w:val="00995F19"/>
    <w:rsid w:val="009960A8"/>
    <w:rsid w:val="00996150"/>
    <w:rsid w:val="00996205"/>
    <w:rsid w:val="00996214"/>
    <w:rsid w:val="00996398"/>
    <w:rsid w:val="00996467"/>
    <w:rsid w:val="00996531"/>
    <w:rsid w:val="009965E3"/>
    <w:rsid w:val="009966EB"/>
    <w:rsid w:val="009968B8"/>
    <w:rsid w:val="0099699C"/>
    <w:rsid w:val="00996C48"/>
    <w:rsid w:val="00996CAF"/>
    <w:rsid w:val="00996D22"/>
    <w:rsid w:val="00996F21"/>
    <w:rsid w:val="00996F3B"/>
    <w:rsid w:val="009970AC"/>
    <w:rsid w:val="009971F4"/>
    <w:rsid w:val="00997253"/>
    <w:rsid w:val="0099736A"/>
    <w:rsid w:val="00997448"/>
    <w:rsid w:val="0099780B"/>
    <w:rsid w:val="00997A08"/>
    <w:rsid w:val="00997B45"/>
    <w:rsid w:val="00997E11"/>
    <w:rsid w:val="00997F6F"/>
    <w:rsid w:val="009A0049"/>
    <w:rsid w:val="009A00E1"/>
    <w:rsid w:val="009A02FA"/>
    <w:rsid w:val="009A039E"/>
    <w:rsid w:val="009A04B7"/>
    <w:rsid w:val="009A04F0"/>
    <w:rsid w:val="009A0590"/>
    <w:rsid w:val="009A0738"/>
    <w:rsid w:val="009A077E"/>
    <w:rsid w:val="009A0956"/>
    <w:rsid w:val="009A09F4"/>
    <w:rsid w:val="009A0C1D"/>
    <w:rsid w:val="009A0CA9"/>
    <w:rsid w:val="009A0D95"/>
    <w:rsid w:val="009A0E0E"/>
    <w:rsid w:val="009A126A"/>
    <w:rsid w:val="009A1308"/>
    <w:rsid w:val="009A1411"/>
    <w:rsid w:val="009A14E4"/>
    <w:rsid w:val="009A14FB"/>
    <w:rsid w:val="009A15B1"/>
    <w:rsid w:val="009A16AB"/>
    <w:rsid w:val="009A1814"/>
    <w:rsid w:val="009A188D"/>
    <w:rsid w:val="009A18A0"/>
    <w:rsid w:val="009A18D2"/>
    <w:rsid w:val="009A1BFE"/>
    <w:rsid w:val="009A1DB0"/>
    <w:rsid w:val="009A20F5"/>
    <w:rsid w:val="009A22F0"/>
    <w:rsid w:val="009A231F"/>
    <w:rsid w:val="009A236B"/>
    <w:rsid w:val="009A2393"/>
    <w:rsid w:val="009A2651"/>
    <w:rsid w:val="009A274C"/>
    <w:rsid w:val="009A28F4"/>
    <w:rsid w:val="009A29C4"/>
    <w:rsid w:val="009A2A3E"/>
    <w:rsid w:val="009A2B57"/>
    <w:rsid w:val="009A2C85"/>
    <w:rsid w:val="009A2DA1"/>
    <w:rsid w:val="009A2DBC"/>
    <w:rsid w:val="009A3167"/>
    <w:rsid w:val="009A334E"/>
    <w:rsid w:val="009A34CE"/>
    <w:rsid w:val="009A363E"/>
    <w:rsid w:val="009A3C23"/>
    <w:rsid w:val="009A3D27"/>
    <w:rsid w:val="009A3D81"/>
    <w:rsid w:val="009A3E62"/>
    <w:rsid w:val="009A40A5"/>
    <w:rsid w:val="009A42F1"/>
    <w:rsid w:val="009A4423"/>
    <w:rsid w:val="009A4590"/>
    <w:rsid w:val="009A48EA"/>
    <w:rsid w:val="009A49CE"/>
    <w:rsid w:val="009A4C2A"/>
    <w:rsid w:val="009A506C"/>
    <w:rsid w:val="009A50F6"/>
    <w:rsid w:val="009A5207"/>
    <w:rsid w:val="009A52D1"/>
    <w:rsid w:val="009A53B4"/>
    <w:rsid w:val="009A5475"/>
    <w:rsid w:val="009A5533"/>
    <w:rsid w:val="009A56C5"/>
    <w:rsid w:val="009A57C2"/>
    <w:rsid w:val="009A595F"/>
    <w:rsid w:val="009A5C4E"/>
    <w:rsid w:val="009A5D71"/>
    <w:rsid w:val="009A5E96"/>
    <w:rsid w:val="009A5F82"/>
    <w:rsid w:val="009A5FD4"/>
    <w:rsid w:val="009A6119"/>
    <w:rsid w:val="009A6171"/>
    <w:rsid w:val="009A63F7"/>
    <w:rsid w:val="009A6693"/>
    <w:rsid w:val="009A66E4"/>
    <w:rsid w:val="009A6722"/>
    <w:rsid w:val="009A6730"/>
    <w:rsid w:val="009A6996"/>
    <w:rsid w:val="009A6A3C"/>
    <w:rsid w:val="009A6CA1"/>
    <w:rsid w:val="009A6D25"/>
    <w:rsid w:val="009A6D2F"/>
    <w:rsid w:val="009A6D80"/>
    <w:rsid w:val="009A6DD6"/>
    <w:rsid w:val="009A6F19"/>
    <w:rsid w:val="009A6FDB"/>
    <w:rsid w:val="009A702C"/>
    <w:rsid w:val="009A70A6"/>
    <w:rsid w:val="009A7105"/>
    <w:rsid w:val="009A7387"/>
    <w:rsid w:val="009A75D2"/>
    <w:rsid w:val="009A76E3"/>
    <w:rsid w:val="009A7732"/>
    <w:rsid w:val="009A790B"/>
    <w:rsid w:val="009A7BC3"/>
    <w:rsid w:val="009A7CD5"/>
    <w:rsid w:val="009A7D31"/>
    <w:rsid w:val="009A7E62"/>
    <w:rsid w:val="009A7EAC"/>
    <w:rsid w:val="009A7ED2"/>
    <w:rsid w:val="009B001E"/>
    <w:rsid w:val="009B020F"/>
    <w:rsid w:val="009B0595"/>
    <w:rsid w:val="009B072F"/>
    <w:rsid w:val="009B096B"/>
    <w:rsid w:val="009B0A2D"/>
    <w:rsid w:val="009B0A9B"/>
    <w:rsid w:val="009B0AB9"/>
    <w:rsid w:val="009B0F54"/>
    <w:rsid w:val="009B1123"/>
    <w:rsid w:val="009B1237"/>
    <w:rsid w:val="009B1305"/>
    <w:rsid w:val="009B17D7"/>
    <w:rsid w:val="009B181D"/>
    <w:rsid w:val="009B1982"/>
    <w:rsid w:val="009B1A7E"/>
    <w:rsid w:val="009B1C76"/>
    <w:rsid w:val="009B1F8B"/>
    <w:rsid w:val="009B2015"/>
    <w:rsid w:val="009B2066"/>
    <w:rsid w:val="009B20C2"/>
    <w:rsid w:val="009B211B"/>
    <w:rsid w:val="009B224B"/>
    <w:rsid w:val="009B22CB"/>
    <w:rsid w:val="009B2551"/>
    <w:rsid w:val="009B258A"/>
    <w:rsid w:val="009B26B8"/>
    <w:rsid w:val="009B2778"/>
    <w:rsid w:val="009B27D6"/>
    <w:rsid w:val="009B2858"/>
    <w:rsid w:val="009B289E"/>
    <w:rsid w:val="009B2A36"/>
    <w:rsid w:val="009B2C2F"/>
    <w:rsid w:val="009B2C7F"/>
    <w:rsid w:val="009B2CC4"/>
    <w:rsid w:val="009B2D34"/>
    <w:rsid w:val="009B3191"/>
    <w:rsid w:val="009B347A"/>
    <w:rsid w:val="009B36AD"/>
    <w:rsid w:val="009B37B4"/>
    <w:rsid w:val="009B38CD"/>
    <w:rsid w:val="009B39E1"/>
    <w:rsid w:val="009B3A84"/>
    <w:rsid w:val="009B3B3F"/>
    <w:rsid w:val="009B3CC7"/>
    <w:rsid w:val="009B3D86"/>
    <w:rsid w:val="009B3D94"/>
    <w:rsid w:val="009B3E36"/>
    <w:rsid w:val="009B4384"/>
    <w:rsid w:val="009B47DE"/>
    <w:rsid w:val="009B48F8"/>
    <w:rsid w:val="009B4A49"/>
    <w:rsid w:val="009B4BD4"/>
    <w:rsid w:val="009B4C89"/>
    <w:rsid w:val="009B4E36"/>
    <w:rsid w:val="009B5113"/>
    <w:rsid w:val="009B554B"/>
    <w:rsid w:val="009B56A2"/>
    <w:rsid w:val="009B56E4"/>
    <w:rsid w:val="009B56E9"/>
    <w:rsid w:val="009B587D"/>
    <w:rsid w:val="009B59CB"/>
    <w:rsid w:val="009B5AEF"/>
    <w:rsid w:val="009B5C5F"/>
    <w:rsid w:val="009B5D73"/>
    <w:rsid w:val="009B5DD8"/>
    <w:rsid w:val="009B5ED8"/>
    <w:rsid w:val="009B6125"/>
    <w:rsid w:val="009B642B"/>
    <w:rsid w:val="009B64AE"/>
    <w:rsid w:val="009B6540"/>
    <w:rsid w:val="009B6761"/>
    <w:rsid w:val="009B685C"/>
    <w:rsid w:val="009B6885"/>
    <w:rsid w:val="009B688A"/>
    <w:rsid w:val="009B68FD"/>
    <w:rsid w:val="009B6989"/>
    <w:rsid w:val="009B69CB"/>
    <w:rsid w:val="009B69D6"/>
    <w:rsid w:val="009B6C77"/>
    <w:rsid w:val="009B6CD4"/>
    <w:rsid w:val="009B6CF8"/>
    <w:rsid w:val="009B6D4E"/>
    <w:rsid w:val="009B6DAA"/>
    <w:rsid w:val="009B7140"/>
    <w:rsid w:val="009B71D4"/>
    <w:rsid w:val="009B724B"/>
    <w:rsid w:val="009B7349"/>
    <w:rsid w:val="009B7411"/>
    <w:rsid w:val="009B746D"/>
    <w:rsid w:val="009B7750"/>
    <w:rsid w:val="009B7772"/>
    <w:rsid w:val="009B781E"/>
    <w:rsid w:val="009B79A3"/>
    <w:rsid w:val="009B7C33"/>
    <w:rsid w:val="009B7C88"/>
    <w:rsid w:val="009B7CB1"/>
    <w:rsid w:val="009B7E16"/>
    <w:rsid w:val="009B7E5F"/>
    <w:rsid w:val="009B7F49"/>
    <w:rsid w:val="009B7F98"/>
    <w:rsid w:val="009C00BD"/>
    <w:rsid w:val="009C0101"/>
    <w:rsid w:val="009C0150"/>
    <w:rsid w:val="009C09B2"/>
    <w:rsid w:val="009C09EC"/>
    <w:rsid w:val="009C0E9C"/>
    <w:rsid w:val="009C0F1C"/>
    <w:rsid w:val="009C1107"/>
    <w:rsid w:val="009C11E9"/>
    <w:rsid w:val="009C1295"/>
    <w:rsid w:val="009C13FB"/>
    <w:rsid w:val="009C1491"/>
    <w:rsid w:val="009C14C8"/>
    <w:rsid w:val="009C15B1"/>
    <w:rsid w:val="009C16BC"/>
    <w:rsid w:val="009C16CF"/>
    <w:rsid w:val="009C19FA"/>
    <w:rsid w:val="009C1B94"/>
    <w:rsid w:val="009C2052"/>
    <w:rsid w:val="009C241D"/>
    <w:rsid w:val="009C2509"/>
    <w:rsid w:val="009C2527"/>
    <w:rsid w:val="009C25D4"/>
    <w:rsid w:val="009C2662"/>
    <w:rsid w:val="009C26A5"/>
    <w:rsid w:val="009C286F"/>
    <w:rsid w:val="009C2B18"/>
    <w:rsid w:val="009C2B4F"/>
    <w:rsid w:val="009C2C05"/>
    <w:rsid w:val="009C2CA8"/>
    <w:rsid w:val="009C2CC7"/>
    <w:rsid w:val="009C2CED"/>
    <w:rsid w:val="009C2D74"/>
    <w:rsid w:val="009C2D9E"/>
    <w:rsid w:val="009C313E"/>
    <w:rsid w:val="009C316E"/>
    <w:rsid w:val="009C31EC"/>
    <w:rsid w:val="009C331E"/>
    <w:rsid w:val="009C3416"/>
    <w:rsid w:val="009C35B9"/>
    <w:rsid w:val="009C373F"/>
    <w:rsid w:val="009C390D"/>
    <w:rsid w:val="009C3AD4"/>
    <w:rsid w:val="009C3D0A"/>
    <w:rsid w:val="009C3EFF"/>
    <w:rsid w:val="009C3FBA"/>
    <w:rsid w:val="009C4016"/>
    <w:rsid w:val="009C44E7"/>
    <w:rsid w:val="009C44EF"/>
    <w:rsid w:val="009C4807"/>
    <w:rsid w:val="009C483C"/>
    <w:rsid w:val="009C48B2"/>
    <w:rsid w:val="009C48F2"/>
    <w:rsid w:val="009C49E3"/>
    <w:rsid w:val="009C4B66"/>
    <w:rsid w:val="009C4B94"/>
    <w:rsid w:val="009C4C7F"/>
    <w:rsid w:val="009C4CFF"/>
    <w:rsid w:val="009C5138"/>
    <w:rsid w:val="009C515F"/>
    <w:rsid w:val="009C524C"/>
    <w:rsid w:val="009C52A2"/>
    <w:rsid w:val="009C5409"/>
    <w:rsid w:val="009C545A"/>
    <w:rsid w:val="009C554A"/>
    <w:rsid w:val="009C569F"/>
    <w:rsid w:val="009C56FA"/>
    <w:rsid w:val="009C56FC"/>
    <w:rsid w:val="009C57B7"/>
    <w:rsid w:val="009C585C"/>
    <w:rsid w:val="009C5988"/>
    <w:rsid w:val="009C5DF3"/>
    <w:rsid w:val="009C6075"/>
    <w:rsid w:val="009C60B2"/>
    <w:rsid w:val="009C644F"/>
    <w:rsid w:val="009C6451"/>
    <w:rsid w:val="009C64FE"/>
    <w:rsid w:val="009C658B"/>
    <w:rsid w:val="009C6593"/>
    <w:rsid w:val="009C661C"/>
    <w:rsid w:val="009C690C"/>
    <w:rsid w:val="009C6987"/>
    <w:rsid w:val="009C6A33"/>
    <w:rsid w:val="009C6A61"/>
    <w:rsid w:val="009C6B0A"/>
    <w:rsid w:val="009C6E75"/>
    <w:rsid w:val="009C6FB1"/>
    <w:rsid w:val="009C7152"/>
    <w:rsid w:val="009C71FE"/>
    <w:rsid w:val="009C72CD"/>
    <w:rsid w:val="009C72D8"/>
    <w:rsid w:val="009C743D"/>
    <w:rsid w:val="009C74B7"/>
    <w:rsid w:val="009C7506"/>
    <w:rsid w:val="009C76F3"/>
    <w:rsid w:val="009C7A04"/>
    <w:rsid w:val="009C7BC0"/>
    <w:rsid w:val="009C7DBC"/>
    <w:rsid w:val="009C7FE9"/>
    <w:rsid w:val="009D00B6"/>
    <w:rsid w:val="009D013C"/>
    <w:rsid w:val="009D01D1"/>
    <w:rsid w:val="009D02AF"/>
    <w:rsid w:val="009D03D1"/>
    <w:rsid w:val="009D0428"/>
    <w:rsid w:val="009D057D"/>
    <w:rsid w:val="009D0779"/>
    <w:rsid w:val="009D08B4"/>
    <w:rsid w:val="009D0A36"/>
    <w:rsid w:val="009D0A43"/>
    <w:rsid w:val="009D0AE0"/>
    <w:rsid w:val="009D0C48"/>
    <w:rsid w:val="009D0C99"/>
    <w:rsid w:val="009D0D9C"/>
    <w:rsid w:val="009D0ED7"/>
    <w:rsid w:val="009D0F23"/>
    <w:rsid w:val="009D0F4A"/>
    <w:rsid w:val="009D12A6"/>
    <w:rsid w:val="009D12B3"/>
    <w:rsid w:val="009D1664"/>
    <w:rsid w:val="009D17E2"/>
    <w:rsid w:val="009D1B37"/>
    <w:rsid w:val="009D1BDD"/>
    <w:rsid w:val="009D1C34"/>
    <w:rsid w:val="009D1DDE"/>
    <w:rsid w:val="009D2013"/>
    <w:rsid w:val="009D2290"/>
    <w:rsid w:val="009D22D6"/>
    <w:rsid w:val="009D246A"/>
    <w:rsid w:val="009D24E4"/>
    <w:rsid w:val="009D258C"/>
    <w:rsid w:val="009D25B6"/>
    <w:rsid w:val="009D2740"/>
    <w:rsid w:val="009D278A"/>
    <w:rsid w:val="009D27E7"/>
    <w:rsid w:val="009D2925"/>
    <w:rsid w:val="009D2B2E"/>
    <w:rsid w:val="009D2B68"/>
    <w:rsid w:val="009D2CDF"/>
    <w:rsid w:val="009D2D91"/>
    <w:rsid w:val="009D2FCA"/>
    <w:rsid w:val="009D302A"/>
    <w:rsid w:val="009D30B8"/>
    <w:rsid w:val="009D314B"/>
    <w:rsid w:val="009D3294"/>
    <w:rsid w:val="009D3320"/>
    <w:rsid w:val="009D33EE"/>
    <w:rsid w:val="009D35AD"/>
    <w:rsid w:val="009D382B"/>
    <w:rsid w:val="009D3932"/>
    <w:rsid w:val="009D3951"/>
    <w:rsid w:val="009D3AE1"/>
    <w:rsid w:val="009D3AF9"/>
    <w:rsid w:val="009D3B70"/>
    <w:rsid w:val="009D3DBB"/>
    <w:rsid w:val="009D3E29"/>
    <w:rsid w:val="009D3FB9"/>
    <w:rsid w:val="009D408D"/>
    <w:rsid w:val="009D4169"/>
    <w:rsid w:val="009D416A"/>
    <w:rsid w:val="009D4215"/>
    <w:rsid w:val="009D4528"/>
    <w:rsid w:val="009D4842"/>
    <w:rsid w:val="009D4907"/>
    <w:rsid w:val="009D4936"/>
    <w:rsid w:val="009D4AAB"/>
    <w:rsid w:val="009D4AB9"/>
    <w:rsid w:val="009D4C90"/>
    <w:rsid w:val="009D4D71"/>
    <w:rsid w:val="009D51D0"/>
    <w:rsid w:val="009D54AD"/>
    <w:rsid w:val="009D54BD"/>
    <w:rsid w:val="009D54CF"/>
    <w:rsid w:val="009D5648"/>
    <w:rsid w:val="009D5662"/>
    <w:rsid w:val="009D57DC"/>
    <w:rsid w:val="009D5946"/>
    <w:rsid w:val="009D5E5B"/>
    <w:rsid w:val="009D5E8A"/>
    <w:rsid w:val="009D5E8C"/>
    <w:rsid w:val="009D5F10"/>
    <w:rsid w:val="009D6146"/>
    <w:rsid w:val="009D61B7"/>
    <w:rsid w:val="009D6306"/>
    <w:rsid w:val="009D63B5"/>
    <w:rsid w:val="009D64A7"/>
    <w:rsid w:val="009D6734"/>
    <w:rsid w:val="009D6897"/>
    <w:rsid w:val="009D6922"/>
    <w:rsid w:val="009D6A3F"/>
    <w:rsid w:val="009D6A50"/>
    <w:rsid w:val="009D6B33"/>
    <w:rsid w:val="009D6C20"/>
    <w:rsid w:val="009D6C91"/>
    <w:rsid w:val="009D6E1F"/>
    <w:rsid w:val="009D6E4C"/>
    <w:rsid w:val="009D6ECF"/>
    <w:rsid w:val="009D6F0D"/>
    <w:rsid w:val="009D6F80"/>
    <w:rsid w:val="009D6FA7"/>
    <w:rsid w:val="009D7100"/>
    <w:rsid w:val="009D711C"/>
    <w:rsid w:val="009D7396"/>
    <w:rsid w:val="009D7475"/>
    <w:rsid w:val="009D7507"/>
    <w:rsid w:val="009D75BF"/>
    <w:rsid w:val="009D7607"/>
    <w:rsid w:val="009D783F"/>
    <w:rsid w:val="009D78C6"/>
    <w:rsid w:val="009D78E6"/>
    <w:rsid w:val="009D79E4"/>
    <w:rsid w:val="009D7A52"/>
    <w:rsid w:val="009D7AD7"/>
    <w:rsid w:val="009D7C3D"/>
    <w:rsid w:val="009D7C9E"/>
    <w:rsid w:val="009D7E46"/>
    <w:rsid w:val="009E00BD"/>
    <w:rsid w:val="009E02E2"/>
    <w:rsid w:val="009E067C"/>
    <w:rsid w:val="009E0689"/>
    <w:rsid w:val="009E06EC"/>
    <w:rsid w:val="009E09FC"/>
    <w:rsid w:val="009E0AC0"/>
    <w:rsid w:val="009E0B13"/>
    <w:rsid w:val="009E0E92"/>
    <w:rsid w:val="009E0F0A"/>
    <w:rsid w:val="009E1108"/>
    <w:rsid w:val="009E12A2"/>
    <w:rsid w:val="009E12C7"/>
    <w:rsid w:val="009E1304"/>
    <w:rsid w:val="009E1799"/>
    <w:rsid w:val="009E1A64"/>
    <w:rsid w:val="009E1BFC"/>
    <w:rsid w:val="009E1C2E"/>
    <w:rsid w:val="009E20B8"/>
    <w:rsid w:val="009E2200"/>
    <w:rsid w:val="009E22A8"/>
    <w:rsid w:val="009E284C"/>
    <w:rsid w:val="009E28B6"/>
    <w:rsid w:val="009E2A8B"/>
    <w:rsid w:val="009E2ACD"/>
    <w:rsid w:val="009E2B6D"/>
    <w:rsid w:val="009E2C4D"/>
    <w:rsid w:val="009E2C5F"/>
    <w:rsid w:val="009E2D43"/>
    <w:rsid w:val="009E2DCB"/>
    <w:rsid w:val="009E2E1C"/>
    <w:rsid w:val="009E2FCE"/>
    <w:rsid w:val="009E31BA"/>
    <w:rsid w:val="009E3368"/>
    <w:rsid w:val="009E3370"/>
    <w:rsid w:val="009E33B5"/>
    <w:rsid w:val="009E342A"/>
    <w:rsid w:val="009E363D"/>
    <w:rsid w:val="009E3640"/>
    <w:rsid w:val="009E371F"/>
    <w:rsid w:val="009E3859"/>
    <w:rsid w:val="009E3872"/>
    <w:rsid w:val="009E3B52"/>
    <w:rsid w:val="009E3BEC"/>
    <w:rsid w:val="009E3E24"/>
    <w:rsid w:val="009E3F37"/>
    <w:rsid w:val="009E3F98"/>
    <w:rsid w:val="009E441F"/>
    <w:rsid w:val="009E4591"/>
    <w:rsid w:val="009E4655"/>
    <w:rsid w:val="009E47C9"/>
    <w:rsid w:val="009E47F9"/>
    <w:rsid w:val="009E4892"/>
    <w:rsid w:val="009E4A16"/>
    <w:rsid w:val="009E4B62"/>
    <w:rsid w:val="009E4C97"/>
    <w:rsid w:val="009E4CD6"/>
    <w:rsid w:val="009E4E2C"/>
    <w:rsid w:val="009E4E70"/>
    <w:rsid w:val="009E50B8"/>
    <w:rsid w:val="009E56A4"/>
    <w:rsid w:val="009E58AE"/>
    <w:rsid w:val="009E5936"/>
    <w:rsid w:val="009E5A21"/>
    <w:rsid w:val="009E5A3C"/>
    <w:rsid w:val="009E5AB0"/>
    <w:rsid w:val="009E5B71"/>
    <w:rsid w:val="009E5BA5"/>
    <w:rsid w:val="009E5C4A"/>
    <w:rsid w:val="009E5CF9"/>
    <w:rsid w:val="009E60D1"/>
    <w:rsid w:val="009E6135"/>
    <w:rsid w:val="009E625D"/>
    <w:rsid w:val="009E63F2"/>
    <w:rsid w:val="009E6500"/>
    <w:rsid w:val="009E6535"/>
    <w:rsid w:val="009E653A"/>
    <w:rsid w:val="009E6653"/>
    <w:rsid w:val="009E6762"/>
    <w:rsid w:val="009E69C8"/>
    <w:rsid w:val="009E6B68"/>
    <w:rsid w:val="009E6C3B"/>
    <w:rsid w:val="009E6CFB"/>
    <w:rsid w:val="009E6D15"/>
    <w:rsid w:val="009E6E40"/>
    <w:rsid w:val="009E6E5E"/>
    <w:rsid w:val="009E6F6D"/>
    <w:rsid w:val="009E6F80"/>
    <w:rsid w:val="009E71B7"/>
    <w:rsid w:val="009E7292"/>
    <w:rsid w:val="009E72FF"/>
    <w:rsid w:val="009E7325"/>
    <w:rsid w:val="009E739E"/>
    <w:rsid w:val="009E74FC"/>
    <w:rsid w:val="009E785C"/>
    <w:rsid w:val="009E78DF"/>
    <w:rsid w:val="009E7C19"/>
    <w:rsid w:val="009E7D22"/>
    <w:rsid w:val="009E7D9E"/>
    <w:rsid w:val="009E7F1B"/>
    <w:rsid w:val="009F0145"/>
    <w:rsid w:val="009F0201"/>
    <w:rsid w:val="009F03AC"/>
    <w:rsid w:val="009F0484"/>
    <w:rsid w:val="009F04DD"/>
    <w:rsid w:val="009F05EE"/>
    <w:rsid w:val="009F0738"/>
    <w:rsid w:val="009F0949"/>
    <w:rsid w:val="009F0A01"/>
    <w:rsid w:val="009F0B0B"/>
    <w:rsid w:val="009F0DE9"/>
    <w:rsid w:val="009F0DF7"/>
    <w:rsid w:val="009F0E65"/>
    <w:rsid w:val="009F0F96"/>
    <w:rsid w:val="009F0FEC"/>
    <w:rsid w:val="009F1007"/>
    <w:rsid w:val="009F1134"/>
    <w:rsid w:val="009F15BC"/>
    <w:rsid w:val="009F18B0"/>
    <w:rsid w:val="009F1931"/>
    <w:rsid w:val="009F1946"/>
    <w:rsid w:val="009F197E"/>
    <w:rsid w:val="009F1B9F"/>
    <w:rsid w:val="009F1CF2"/>
    <w:rsid w:val="009F1EBE"/>
    <w:rsid w:val="009F1F6A"/>
    <w:rsid w:val="009F20BB"/>
    <w:rsid w:val="009F2164"/>
    <w:rsid w:val="009F2182"/>
    <w:rsid w:val="009F22AD"/>
    <w:rsid w:val="009F2306"/>
    <w:rsid w:val="009F2501"/>
    <w:rsid w:val="009F256A"/>
    <w:rsid w:val="009F25F9"/>
    <w:rsid w:val="009F26D3"/>
    <w:rsid w:val="009F2714"/>
    <w:rsid w:val="009F2889"/>
    <w:rsid w:val="009F29E8"/>
    <w:rsid w:val="009F2B20"/>
    <w:rsid w:val="009F2B23"/>
    <w:rsid w:val="009F2D13"/>
    <w:rsid w:val="009F2D28"/>
    <w:rsid w:val="009F2EB2"/>
    <w:rsid w:val="009F2FF5"/>
    <w:rsid w:val="009F31AE"/>
    <w:rsid w:val="009F343E"/>
    <w:rsid w:val="009F34C8"/>
    <w:rsid w:val="009F3501"/>
    <w:rsid w:val="009F3566"/>
    <w:rsid w:val="009F35F4"/>
    <w:rsid w:val="009F360D"/>
    <w:rsid w:val="009F3A1B"/>
    <w:rsid w:val="009F3AEA"/>
    <w:rsid w:val="009F3C19"/>
    <w:rsid w:val="009F3C20"/>
    <w:rsid w:val="009F3E5E"/>
    <w:rsid w:val="009F3FA4"/>
    <w:rsid w:val="009F3FF2"/>
    <w:rsid w:val="009F418F"/>
    <w:rsid w:val="009F44A4"/>
    <w:rsid w:val="009F4596"/>
    <w:rsid w:val="009F47D2"/>
    <w:rsid w:val="009F48A6"/>
    <w:rsid w:val="009F4AC6"/>
    <w:rsid w:val="009F4D8C"/>
    <w:rsid w:val="009F4F20"/>
    <w:rsid w:val="009F4FCF"/>
    <w:rsid w:val="009F508D"/>
    <w:rsid w:val="009F50F8"/>
    <w:rsid w:val="009F5134"/>
    <w:rsid w:val="009F51AD"/>
    <w:rsid w:val="009F5217"/>
    <w:rsid w:val="009F5374"/>
    <w:rsid w:val="009F58BA"/>
    <w:rsid w:val="009F5A61"/>
    <w:rsid w:val="009F5B05"/>
    <w:rsid w:val="009F5EB4"/>
    <w:rsid w:val="009F5F2F"/>
    <w:rsid w:val="009F615C"/>
    <w:rsid w:val="009F6584"/>
    <w:rsid w:val="009F684C"/>
    <w:rsid w:val="009F6968"/>
    <w:rsid w:val="009F6BB3"/>
    <w:rsid w:val="009F6BFB"/>
    <w:rsid w:val="009F6DD8"/>
    <w:rsid w:val="009F6EAE"/>
    <w:rsid w:val="009F6FF0"/>
    <w:rsid w:val="009F7007"/>
    <w:rsid w:val="009F70C6"/>
    <w:rsid w:val="009F70D3"/>
    <w:rsid w:val="009F7180"/>
    <w:rsid w:val="009F75EE"/>
    <w:rsid w:val="009F761F"/>
    <w:rsid w:val="009F7773"/>
    <w:rsid w:val="009F78A4"/>
    <w:rsid w:val="009F7917"/>
    <w:rsid w:val="009F7C80"/>
    <w:rsid w:val="009F7FBB"/>
    <w:rsid w:val="00A0000E"/>
    <w:rsid w:val="00A000F1"/>
    <w:rsid w:val="00A008D0"/>
    <w:rsid w:val="00A00A03"/>
    <w:rsid w:val="00A00A56"/>
    <w:rsid w:val="00A00A84"/>
    <w:rsid w:val="00A00AA5"/>
    <w:rsid w:val="00A00C3D"/>
    <w:rsid w:val="00A00D9A"/>
    <w:rsid w:val="00A00E7C"/>
    <w:rsid w:val="00A01153"/>
    <w:rsid w:val="00A0118D"/>
    <w:rsid w:val="00A01279"/>
    <w:rsid w:val="00A012BF"/>
    <w:rsid w:val="00A014C0"/>
    <w:rsid w:val="00A01651"/>
    <w:rsid w:val="00A01679"/>
    <w:rsid w:val="00A016C1"/>
    <w:rsid w:val="00A01734"/>
    <w:rsid w:val="00A0181E"/>
    <w:rsid w:val="00A01ADF"/>
    <w:rsid w:val="00A01D1F"/>
    <w:rsid w:val="00A01D62"/>
    <w:rsid w:val="00A01E33"/>
    <w:rsid w:val="00A020B7"/>
    <w:rsid w:val="00A021A0"/>
    <w:rsid w:val="00A021AD"/>
    <w:rsid w:val="00A022C4"/>
    <w:rsid w:val="00A022F1"/>
    <w:rsid w:val="00A022FB"/>
    <w:rsid w:val="00A0253F"/>
    <w:rsid w:val="00A0266B"/>
    <w:rsid w:val="00A0267A"/>
    <w:rsid w:val="00A028AF"/>
    <w:rsid w:val="00A02AD3"/>
    <w:rsid w:val="00A02AED"/>
    <w:rsid w:val="00A02D73"/>
    <w:rsid w:val="00A02DD2"/>
    <w:rsid w:val="00A0322A"/>
    <w:rsid w:val="00A0350D"/>
    <w:rsid w:val="00A0369E"/>
    <w:rsid w:val="00A03882"/>
    <w:rsid w:val="00A03901"/>
    <w:rsid w:val="00A03999"/>
    <w:rsid w:val="00A03BC7"/>
    <w:rsid w:val="00A03C03"/>
    <w:rsid w:val="00A03D36"/>
    <w:rsid w:val="00A03D88"/>
    <w:rsid w:val="00A04773"/>
    <w:rsid w:val="00A047C6"/>
    <w:rsid w:val="00A049E9"/>
    <w:rsid w:val="00A04BE5"/>
    <w:rsid w:val="00A04CCA"/>
    <w:rsid w:val="00A04D00"/>
    <w:rsid w:val="00A04F00"/>
    <w:rsid w:val="00A05104"/>
    <w:rsid w:val="00A05262"/>
    <w:rsid w:val="00A0543E"/>
    <w:rsid w:val="00A0554C"/>
    <w:rsid w:val="00A05582"/>
    <w:rsid w:val="00A05600"/>
    <w:rsid w:val="00A05690"/>
    <w:rsid w:val="00A056BF"/>
    <w:rsid w:val="00A057A9"/>
    <w:rsid w:val="00A057C3"/>
    <w:rsid w:val="00A0582E"/>
    <w:rsid w:val="00A05A45"/>
    <w:rsid w:val="00A05ACD"/>
    <w:rsid w:val="00A05BE4"/>
    <w:rsid w:val="00A05C0D"/>
    <w:rsid w:val="00A05C5C"/>
    <w:rsid w:val="00A05E6E"/>
    <w:rsid w:val="00A05EDA"/>
    <w:rsid w:val="00A0608F"/>
    <w:rsid w:val="00A06184"/>
    <w:rsid w:val="00A0622D"/>
    <w:rsid w:val="00A0651A"/>
    <w:rsid w:val="00A0671E"/>
    <w:rsid w:val="00A06724"/>
    <w:rsid w:val="00A0675C"/>
    <w:rsid w:val="00A0679A"/>
    <w:rsid w:val="00A067FE"/>
    <w:rsid w:val="00A06915"/>
    <w:rsid w:val="00A06950"/>
    <w:rsid w:val="00A06974"/>
    <w:rsid w:val="00A069A7"/>
    <w:rsid w:val="00A06AA3"/>
    <w:rsid w:val="00A06AD7"/>
    <w:rsid w:val="00A06B49"/>
    <w:rsid w:val="00A06B9E"/>
    <w:rsid w:val="00A06C0B"/>
    <w:rsid w:val="00A06C52"/>
    <w:rsid w:val="00A06D61"/>
    <w:rsid w:val="00A06FA8"/>
    <w:rsid w:val="00A0703E"/>
    <w:rsid w:val="00A0706A"/>
    <w:rsid w:val="00A0721A"/>
    <w:rsid w:val="00A0724D"/>
    <w:rsid w:val="00A072C7"/>
    <w:rsid w:val="00A07365"/>
    <w:rsid w:val="00A075E7"/>
    <w:rsid w:val="00A0773B"/>
    <w:rsid w:val="00A078AF"/>
    <w:rsid w:val="00A0794C"/>
    <w:rsid w:val="00A07EC4"/>
    <w:rsid w:val="00A103BA"/>
    <w:rsid w:val="00A103BB"/>
    <w:rsid w:val="00A10448"/>
    <w:rsid w:val="00A104F2"/>
    <w:rsid w:val="00A10569"/>
    <w:rsid w:val="00A10610"/>
    <w:rsid w:val="00A10614"/>
    <w:rsid w:val="00A106DA"/>
    <w:rsid w:val="00A107A2"/>
    <w:rsid w:val="00A1082D"/>
    <w:rsid w:val="00A108C1"/>
    <w:rsid w:val="00A108E4"/>
    <w:rsid w:val="00A10C14"/>
    <w:rsid w:val="00A10C2D"/>
    <w:rsid w:val="00A10C99"/>
    <w:rsid w:val="00A10D60"/>
    <w:rsid w:val="00A10D97"/>
    <w:rsid w:val="00A10FE2"/>
    <w:rsid w:val="00A110A6"/>
    <w:rsid w:val="00A11318"/>
    <w:rsid w:val="00A11321"/>
    <w:rsid w:val="00A11599"/>
    <w:rsid w:val="00A1177E"/>
    <w:rsid w:val="00A11B40"/>
    <w:rsid w:val="00A11C34"/>
    <w:rsid w:val="00A11C6B"/>
    <w:rsid w:val="00A11E5D"/>
    <w:rsid w:val="00A11E7E"/>
    <w:rsid w:val="00A11EBA"/>
    <w:rsid w:val="00A1246F"/>
    <w:rsid w:val="00A124D2"/>
    <w:rsid w:val="00A1257E"/>
    <w:rsid w:val="00A125D6"/>
    <w:rsid w:val="00A12742"/>
    <w:rsid w:val="00A12819"/>
    <w:rsid w:val="00A128DE"/>
    <w:rsid w:val="00A129BF"/>
    <w:rsid w:val="00A12B70"/>
    <w:rsid w:val="00A12CB9"/>
    <w:rsid w:val="00A12CC4"/>
    <w:rsid w:val="00A12D1A"/>
    <w:rsid w:val="00A12DA3"/>
    <w:rsid w:val="00A12E9B"/>
    <w:rsid w:val="00A12F57"/>
    <w:rsid w:val="00A130C2"/>
    <w:rsid w:val="00A131C1"/>
    <w:rsid w:val="00A134AF"/>
    <w:rsid w:val="00A13588"/>
    <w:rsid w:val="00A137EA"/>
    <w:rsid w:val="00A1384E"/>
    <w:rsid w:val="00A138D9"/>
    <w:rsid w:val="00A13984"/>
    <w:rsid w:val="00A139D0"/>
    <w:rsid w:val="00A13A67"/>
    <w:rsid w:val="00A13B16"/>
    <w:rsid w:val="00A13B63"/>
    <w:rsid w:val="00A13BCB"/>
    <w:rsid w:val="00A13C04"/>
    <w:rsid w:val="00A13F2B"/>
    <w:rsid w:val="00A142BC"/>
    <w:rsid w:val="00A142FD"/>
    <w:rsid w:val="00A1436D"/>
    <w:rsid w:val="00A1459B"/>
    <w:rsid w:val="00A14668"/>
    <w:rsid w:val="00A146EC"/>
    <w:rsid w:val="00A14BD2"/>
    <w:rsid w:val="00A14BE8"/>
    <w:rsid w:val="00A14C91"/>
    <w:rsid w:val="00A14EC5"/>
    <w:rsid w:val="00A150EB"/>
    <w:rsid w:val="00A15232"/>
    <w:rsid w:val="00A153EA"/>
    <w:rsid w:val="00A155E1"/>
    <w:rsid w:val="00A1587E"/>
    <w:rsid w:val="00A159A7"/>
    <w:rsid w:val="00A15A37"/>
    <w:rsid w:val="00A15AC5"/>
    <w:rsid w:val="00A15B14"/>
    <w:rsid w:val="00A15BC6"/>
    <w:rsid w:val="00A15C6B"/>
    <w:rsid w:val="00A15C8D"/>
    <w:rsid w:val="00A15FD7"/>
    <w:rsid w:val="00A160E4"/>
    <w:rsid w:val="00A16300"/>
    <w:rsid w:val="00A16A36"/>
    <w:rsid w:val="00A16CE5"/>
    <w:rsid w:val="00A16D26"/>
    <w:rsid w:val="00A16E2B"/>
    <w:rsid w:val="00A170D3"/>
    <w:rsid w:val="00A172BF"/>
    <w:rsid w:val="00A173B1"/>
    <w:rsid w:val="00A17500"/>
    <w:rsid w:val="00A1752C"/>
    <w:rsid w:val="00A1759D"/>
    <w:rsid w:val="00A17651"/>
    <w:rsid w:val="00A17703"/>
    <w:rsid w:val="00A17761"/>
    <w:rsid w:val="00A1777F"/>
    <w:rsid w:val="00A17A09"/>
    <w:rsid w:val="00A17A3B"/>
    <w:rsid w:val="00A17A68"/>
    <w:rsid w:val="00A17C17"/>
    <w:rsid w:val="00A17CE6"/>
    <w:rsid w:val="00A20133"/>
    <w:rsid w:val="00A2039E"/>
    <w:rsid w:val="00A203C6"/>
    <w:rsid w:val="00A203D1"/>
    <w:rsid w:val="00A20ABB"/>
    <w:rsid w:val="00A20B29"/>
    <w:rsid w:val="00A20CF3"/>
    <w:rsid w:val="00A20D09"/>
    <w:rsid w:val="00A21065"/>
    <w:rsid w:val="00A216D5"/>
    <w:rsid w:val="00A2171D"/>
    <w:rsid w:val="00A217AD"/>
    <w:rsid w:val="00A21B13"/>
    <w:rsid w:val="00A21C34"/>
    <w:rsid w:val="00A21CA0"/>
    <w:rsid w:val="00A21D54"/>
    <w:rsid w:val="00A21DD0"/>
    <w:rsid w:val="00A223D9"/>
    <w:rsid w:val="00A22545"/>
    <w:rsid w:val="00A2255C"/>
    <w:rsid w:val="00A22897"/>
    <w:rsid w:val="00A22A01"/>
    <w:rsid w:val="00A22C2F"/>
    <w:rsid w:val="00A22C3D"/>
    <w:rsid w:val="00A22CBB"/>
    <w:rsid w:val="00A23019"/>
    <w:rsid w:val="00A230A3"/>
    <w:rsid w:val="00A23144"/>
    <w:rsid w:val="00A2317E"/>
    <w:rsid w:val="00A2396D"/>
    <w:rsid w:val="00A239EE"/>
    <w:rsid w:val="00A23A0C"/>
    <w:rsid w:val="00A23A47"/>
    <w:rsid w:val="00A23C90"/>
    <w:rsid w:val="00A23D23"/>
    <w:rsid w:val="00A23E22"/>
    <w:rsid w:val="00A23E46"/>
    <w:rsid w:val="00A241F2"/>
    <w:rsid w:val="00A242BB"/>
    <w:rsid w:val="00A2443A"/>
    <w:rsid w:val="00A244D5"/>
    <w:rsid w:val="00A245B3"/>
    <w:rsid w:val="00A247BD"/>
    <w:rsid w:val="00A24801"/>
    <w:rsid w:val="00A2482C"/>
    <w:rsid w:val="00A24C93"/>
    <w:rsid w:val="00A24F39"/>
    <w:rsid w:val="00A25184"/>
    <w:rsid w:val="00A253E0"/>
    <w:rsid w:val="00A2578D"/>
    <w:rsid w:val="00A25820"/>
    <w:rsid w:val="00A25C5F"/>
    <w:rsid w:val="00A25D7F"/>
    <w:rsid w:val="00A26286"/>
    <w:rsid w:val="00A26574"/>
    <w:rsid w:val="00A26759"/>
    <w:rsid w:val="00A2688A"/>
    <w:rsid w:val="00A26B6A"/>
    <w:rsid w:val="00A26BC1"/>
    <w:rsid w:val="00A26C4E"/>
    <w:rsid w:val="00A26E7B"/>
    <w:rsid w:val="00A27170"/>
    <w:rsid w:val="00A274A8"/>
    <w:rsid w:val="00A274CC"/>
    <w:rsid w:val="00A2782B"/>
    <w:rsid w:val="00A2786E"/>
    <w:rsid w:val="00A2799C"/>
    <w:rsid w:val="00A27A79"/>
    <w:rsid w:val="00A27B98"/>
    <w:rsid w:val="00A27BE7"/>
    <w:rsid w:val="00A27ED7"/>
    <w:rsid w:val="00A27F20"/>
    <w:rsid w:val="00A302AB"/>
    <w:rsid w:val="00A303CE"/>
    <w:rsid w:val="00A30474"/>
    <w:rsid w:val="00A3084E"/>
    <w:rsid w:val="00A3092A"/>
    <w:rsid w:val="00A309A6"/>
    <w:rsid w:val="00A30A17"/>
    <w:rsid w:val="00A30A94"/>
    <w:rsid w:val="00A30C02"/>
    <w:rsid w:val="00A30C6B"/>
    <w:rsid w:val="00A30C98"/>
    <w:rsid w:val="00A30CD6"/>
    <w:rsid w:val="00A30D12"/>
    <w:rsid w:val="00A30DB2"/>
    <w:rsid w:val="00A30E8F"/>
    <w:rsid w:val="00A30ECC"/>
    <w:rsid w:val="00A30F09"/>
    <w:rsid w:val="00A31016"/>
    <w:rsid w:val="00A3149F"/>
    <w:rsid w:val="00A314D2"/>
    <w:rsid w:val="00A31581"/>
    <w:rsid w:val="00A316C4"/>
    <w:rsid w:val="00A31744"/>
    <w:rsid w:val="00A3176E"/>
    <w:rsid w:val="00A31A8F"/>
    <w:rsid w:val="00A31ADA"/>
    <w:rsid w:val="00A31B6E"/>
    <w:rsid w:val="00A31C18"/>
    <w:rsid w:val="00A31C5E"/>
    <w:rsid w:val="00A31D34"/>
    <w:rsid w:val="00A31E7F"/>
    <w:rsid w:val="00A31EC6"/>
    <w:rsid w:val="00A31F4B"/>
    <w:rsid w:val="00A3221C"/>
    <w:rsid w:val="00A3231E"/>
    <w:rsid w:val="00A323A2"/>
    <w:rsid w:val="00A326E9"/>
    <w:rsid w:val="00A3284B"/>
    <w:rsid w:val="00A32913"/>
    <w:rsid w:val="00A32927"/>
    <w:rsid w:val="00A32A6B"/>
    <w:rsid w:val="00A32A6C"/>
    <w:rsid w:val="00A32AE3"/>
    <w:rsid w:val="00A32E24"/>
    <w:rsid w:val="00A32EC0"/>
    <w:rsid w:val="00A330AC"/>
    <w:rsid w:val="00A33265"/>
    <w:rsid w:val="00A332CD"/>
    <w:rsid w:val="00A33641"/>
    <w:rsid w:val="00A3374D"/>
    <w:rsid w:val="00A33761"/>
    <w:rsid w:val="00A33887"/>
    <w:rsid w:val="00A33907"/>
    <w:rsid w:val="00A339E1"/>
    <w:rsid w:val="00A339F4"/>
    <w:rsid w:val="00A33DEA"/>
    <w:rsid w:val="00A340A3"/>
    <w:rsid w:val="00A3429B"/>
    <w:rsid w:val="00A3432B"/>
    <w:rsid w:val="00A343B6"/>
    <w:rsid w:val="00A344DB"/>
    <w:rsid w:val="00A34606"/>
    <w:rsid w:val="00A34712"/>
    <w:rsid w:val="00A34833"/>
    <w:rsid w:val="00A348FB"/>
    <w:rsid w:val="00A34B16"/>
    <w:rsid w:val="00A34C99"/>
    <w:rsid w:val="00A34CF2"/>
    <w:rsid w:val="00A34DF4"/>
    <w:rsid w:val="00A34EBF"/>
    <w:rsid w:val="00A34F12"/>
    <w:rsid w:val="00A34FDD"/>
    <w:rsid w:val="00A3521F"/>
    <w:rsid w:val="00A353C5"/>
    <w:rsid w:val="00A3582C"/>
    <w:rsid w:val="00A358A4"/>
    <w:rsid w:val="00A358A9"/>
    <w:rsid w:val="00A3597A"/>
    <w:rsid w:val="00A35AA7"/>
    <w:rsid w:val="00A35E47"/>
    <w:rsid w:val="00A3606F"/>
    <w:rsid w:val="00A36076"/>
    <w:rsid w:val="00A36347"/>
    <w:rsid w:val="00A3635F"/>
    <w:rsid w:val="00A3663D"/>
    <w:rsid w:val="00A366CD"/>
    <w:rsid w:val="00A367CA"/>
    <w:rsid w:val="00A3682D"/>
    <w:rsid w:val="00A3694B"/>
    <w:rsid w:val="00A36997"/>
    <w:rsid w:val="00A36BE6"/>
    <w:rsid w:val="00A36C70"/>
    <w:rsid w:val="00A36D20"/>
    <w:rsid w:val="00A36D6F"/>
    <w:rsid w:val="00A36E50"/>
    <w:rsid w:val="00A36EF4"/>
    <w:rsid w:val="00A36F92"/>
    <w:rsid w:val="00A36FFE"/>
    <w:rsid w:val="00A371CD"/>
    <w:rsid w:val="00A3735C"/>
    <w:rsid w:val="00A3741D"/>
    <w:rsid w:val="00A374B2"/>
    <w:rsid w:val="00A37538"/>
    <w:rsid w:val="00A37A77"/>
    <w:rsid w:val="00A37B80"/>
    <w:rsid w:val="00A37CE9"/>
    <w:rsid w:val="00A4008B"/>
    <w:rsid w:val="00A40096"/>
    <w:rsid w:val="00A401D7"/>
    <w:rsid w:val="00A4054F"/>
    <w:rsid w:val="00A407CC"/>
    <w:rsid w:val="00A40970"/>
    <w:rsid w:val="00A40A1A"/>
    <w:rsid w:val="00A40C03"/>
    <w:rsid w:val="00A40E8B"/>
    <w:rsid w:val="00A40EB5"/>
    <w:rsid w:val="00A40EEC"/>
    <w:rsid w:val="00A40F05"/>
    <w:rsid w:val="00A40F81"/>
    <w:rsid w:val="00A41081"/>
    <w:rsid w:val="00A413D2"/>
    <w:rsid w:val="00A41581"/>
    <w:rsid w:val="00A417A2"/>
    <w:rsid w:val="00A418C7"/>
    <w:rsid w:val="00A4194F"/>
    <w:rsid w:val="00A419D5"/>
    <w:rsid w:val="00A41AAF"/>
    <w:rsid w:val="00A41CB8"/>
    <w:rsid w:val="00A41E3A"/>
    <w:rsid w:val="00A4203C"/>
    <w:rsid w:val="00A4207B"/>
    <w:rsid w:val="00A420F8"/>
    <w:rsid w:val="00A42209"/>
    <w:rsid w:val="00A423DD"/>
    <w:rsid w:val="00A426CB"/>
    <w:rsid w:val="00A426CD"/>
    <w:rsid w:val="00A42776"/>
    <w:rsid w:val="00A429CE"/>
    <w:rsid w:val="00A42CB1"/>
    <w:rsid w:val="00A42CD8"/>
    <w:rsid w:val="00A42D3C"/>
    <w:rsid w:val="00A42F09"/>
    <w:rsid w:val="00A430B6"/>
    <w:rsid w:val="00A430F2"/>
    <w:rsid w:val="00A4384A"/>
    <w:rsid w:val="00A438D0"/>
    <w:rsid w:val="00A43A2C"/>
    <w:rsid w:val="00A43BA9"/>
    <w:rsid w:val="00A43BEB"/>
    <w:rsid w:val="00A43F6A"/>
    <w:rsid w:val="00A43FDF"/>
    <w:rsid w:val="00A4408C"/>
    <w:rsid w:val="00A44248"/>
    <w:rsid w:val="00A442D0"/>
    <w:rsid w:val="00A44344"/>
    <w:rsid w:val="00A443FE"/>
    <w:rsid w:val="00A44543"/>
    <w:rsid w:val="00A4455A"/>
    <w:rsid w:val="00A44A5F"/>
    <w:rsid w:val="00A44ABD"/>
    <w:rsid w:val="00A44C26"/>
    <w:rsid w:val="00A44C8F"/>
    <w:rsid w:val="00A44E39"/>
    <w:rsid w:val="00A44E9C"/>
    <w:rsid w:val="00A44F84"/>
    <w:rsid w:val="00A451DC"/>
    <w:rsid w:val="00A455AA"/>
    <w:rsid w:val="00A4585D"/>
    <w:rsid w:val="00A45DC1"/>
    <w:rsid w:val="00A45DDC"/>
    <w:rsid w:val="00A46245"/>
    <w:rsid w:val="00A46308"/>
    <w:rsid w:val="00A465A2"/>
    <w:rsid w:val="00A4666C"/>
    <w:rsid w:val="00A466F0"/>
    <w:rsid w:val="00A467F6"/>
    <w:rsid w:val="00A468F0"/>
    <w:rsid w:val="00A46BF8"/>
    <w:rsid w:val="00A46C49"/>
    <w:rsid w:val="00A46D47"/>
    <w:rsid w:val="00A46DF4"/>
    <w:rsid w:val="00A46EF5"/>
    <w:rsid w:val="00A46F68"/>
    <w:rsid w:val="00A4705D"/>
    <w:rsid w:val="00A47372"/>
    <w:rsid w:val="00A47405"/>
    <w:rsid w:val="00A47495"/>
    <w:rsid w:val="00A47673"/>
    <w:rsid w:val="00A47904"/>
    <w:rsid w:val="00A47AC4"/>
    <w:rsid w:val="00A47B78"/>
    <w:rsid w:val="00A47F2B"/>
    <w:rsid w:val="00A50166"/>
    <w:rsid w:val="00A50212"/>
    <w:rsid w:val="00A50273"/>
    <w:rsid w:val="00A505B3"/>
    <w:rsid w:val="00A505BD"/>
    <w:rsid w:val="00A5060E"/>
    <w:rsid w:val="00A50696"/>
    <w:rsid w:val="00A50800"/>
    <w:rsid w:val="00A50A05"/>
    <w:rsid w:val="00A50AAF"/>
    <w:rsid w:val="00A50AC5"/>
    <w:rsid w:val="00A50B17"/>
    <w:rsid w:val="00A50C10"/>
    <w:rsid w:val="00A50C92"/>
    <w:rsid w:val="00A50DBD"/>
    <w:rsid w:val="00A50E98"/>
    <w:rsid w:val="00A50E99"/>
    <w:rsid w:val="00A50FDB"/>
    <w:rsid w:val="00A51081"/>
    <w:rsid w:val="00A510D0"/>
    <w:rsid w:val="00A5126D"/>
    <w:rsid w:val="00A5131C"/>
    <w:rsid w:val="00A5139B"/>
    <w:rsid w:val="00A513B6"/>
    <w:rsid w:val="00A513C2"/>
    <w:rsid w:val="00A515BD"/>
    <w:rsid w:val="00A515D6"/>
    <w:rsid w:val="00A51677"/>
    <w:rsid w:val="00A517AC"/>
    <w:rsid w:val="00A51866"/>
    <w:rsid w:val="00A5195B"/>
    <w:rsid w:val="00A5199D"/>
    <w:rsid w:val="00A51A02"/>
    <w:rsid w:val="00A51A7F"/>
    <w:rsid w:val="00A51AEE"/>
    <w:rsid w:val="00A51F1A"/>
    <w:rsid w:val="00A51F8C"/>
    <w:rsid w:val="00A51FB6"/>
    <w:rsid w:val="00A521A3"/>
    <w:rsid w:val="00A5269B"/>
    <w:rsid w:val="00A527D4"/>
    <w:rsid w:val="00A5288C"/>
    <w:rsid w:val="00A528B2"/>
    <w:rsid w:val="00A52971"/>
    <w:rsid w:val="00A52A0A"/>
    <w:rsid w:val="00A52BCF"/>
    <w:rsid w:val="00A52BE6"/>
    <w:rsid w:val="00A52D02"/>
    <w:rsid w:val="00A52D31"/>
    <w:rsid w:val="00A530DF"/>
    <w:rsid w:val="00A53184"/>
    <w:rsid w:val="00A53406"/>
    <w:rsid w:val="00A534F5"/>
    <w:rsid w:val="00A5381A"/>
    <w:rsid w:val="00A53851"/>
    <w:rsid w:val="00A53C6E"/>
    <w:rsid w:val="00A53C9E"/>
    <w:rsid w:val="00A53CCA"/>
    <w:rsid w:val="00A53D4B"/>
    <w:rsid w:val="00A53E57"/>
    <w:rsid w:val="00A540C9"/>
    <w:rsid w:val="00A5413C"/>
    <w:rsid w:val="00A5434A"/>
    <w:rsid w:val="00A543D0"/>
    <w:rsid w:val="00A54599"/>
    <w:rsid w:val="00A54642"/>
    <w:rsid w:val="00A54665"/>
    <w:rsid w:val="00A546EF"/>
    <w:rsid w:val="00A548C6"/>
    <w:rsid w:val="00A54C48"/>
    <w:rsid w:val="00A54C96"/>
    <w:rsid w:val="00A54C9B"/>
    <w:rsid w:val="00A54E14"/>
    <w:rsid w:val="00A54E3E"/>
    <w:rsid w:val="00A54F31"/>
    <w:rsid w:val="00A54F50"/>
    <w:rsid w:val="00A54F80"/>
    <w:rsid w:val="00A54FF5"/>
    <w:rsid w:val="00A55070"/>
    <w:rsid w:val="00A55189"/>
    <w:rsid w:val="00A553AA"/>
    <w:rsid w:val="00A55662"/>
    <w:rsid w:val="00A55688"/>
    <w:rsid w:val="00A55732"/>
    <w:rsid w:val="00A55AEF"/>
    <w:rsid w:val="00A55C58"/>
    <w:rsid w:val="00A55F2E"/>
    <w:rsid w:val="00A563E9"/>
    <w:rsid w:val="00A563F9"/>
    <w:rsid w:val="00A56634"/>
    <w:rsid w:val="00A566FF"/>
    <w:rsid w:val="00A56706"/>
    <w:rsid w:val="00A5688D"/>
    <w:rsid w:val="00A56A3D"/>
    <w:rsid w:val="00A56BAC"/>
    <w:rsid w:val="00A56BF1"/>
    <w:rsid w:val="00A56CAB"/>
    <w:rsid w:val="00A56CE6"/>
    <w:rsid w:val="00A56DF3"/>
    <w:rsid w:val="00A56E9D"/>
    <w:rsid w:val="00A57074"/>
    <w:rsid w:val="00A57161"/>
    <w:rsid w:val="00A571B4"/>
    <w:rsid w:val="00A573E6"/>
    <w:rsid w:val="00A576BF"/>
    <w:rsid w:val="00A576E7"/>
    <w:rsid w:val="00A577A6"/>
    <w:rsid w:val="00A57939"/>
    <w:rsid w:val="00A57974"/>
    <w:rsid w:val="00A579D3"/>
    <w:rsid w:val="00A57ACB"/>
    <w:rsid w:val="00A57AF7"/>
    <w:rsid w:val="00A57B1D"/>
    <w:rsid w:val="00A601F5"/>
    <w:rsid w:val="00A60231"/>
    <w:rsid w:val="00A60272"/>
    <w:rsid w:val="00A602C0"/>
    <w:rsid w:val="00A602CC"/>
    <w:rsid w:val="00A60334"/>
    <w:rsid w:val="00A60998"/>
    <w:rsid w:val="00A60AD5"/>
    <w:rsid w:val="00A60C28"/>
    <w:rsid w:val="00A60DD2"/>
    <w:rsid w:val="00A60ECC"/>
    <w:rsid w:val="00A61243"/>
    <w:rsid w:val="00A6138F"/>
    <w:rsid w:val="00A61529"/>
    <w:rsid w:val="00A6163D"/>
    <w:rsid w:val="00A61653"/>
    <w:rsid w:val="00A616F8"/>
    <w:rsid w:val="00A6183F"/>
    <w:rsid w:val="00A61E70"/>
    <w:rsid w:val="00A61F14"/>
    <w:rsid w:val="00A62088"/>
    <w:rsid w:val="00A620C0"/>
    <w:rsid w:val="00A62373"/>
    <w:rsid w:val="00A6243A"/>
    <w:rsid w:val="00A624B4"/>
    <w:rsid w:val="00A62532"/>
    <w:rsid w:val="00A625AF"/>
    <w:rsid w:val="00A62609"/>
    <w:rsid w:val="00A626A5"/>
    <w:rsid w:val="00A6278C"/>
    <w:rsid w:val="00A62A23"/>
    <w:rsid w:val="00A62B72"/>
    <w:rsid w:val="00A62B7F"/>
    <w:rsid w:val="00A62BB5"/>
    <w:rsid w:val="00A62E42"/>
    <w:rsid w:val="00A62F05"/>
    <w:rsid w:val="00A6311C"/>
    <w:rsid w:val="00A631A4"/>
    <w:rsid w:val="00A6325B"/>
    <w:rsid w:val="00A6346D"/>
    <w:rsid w:val="00A63779"/>
    <w:rsid w:val="00A63CA8"/>
    <w:rsid w:val="00A63D71"/>
    <w:rsid w:val="00A63E5A"/>
    <w:rsid w:val="00A63F23"/>
    <w:rsid w:val="00A641A1"/>
    <w:rsid w:val="00A642EA"/>
    <w:rsid w:val="00A646B4"/>
    <w:rsid w:val="00A64715"/>
    <w:rsid w:val="00A64754"/>
    <w:rsid w:val="00A6475F"/>
    <w:rsid w:val="00A647D2"/>
    <w:rsid w:val="00A64819"/>
    <w:rsid w:val="00A6481F"/>
    <w:rsid w:val="00A64BA1"/>
    <w:rsid w:val="00A64C15"/>
    <w:rsid w:val="00A65102"/>
    <w:rsid w:val="00A6518A"/>
    <w:rsid w:val="00A65363"/>
    <w:rsid w:val="00A653E3"/>
    <w:rsid w:val="00A6553F"/>
    <w:rsid w:val="00A65859"/>
    <w:rsid w:val="00A658C9"/>
    <w:rsid w:val="00A65E99"/>
    <w:rsid w:val="00A66006"/>
    <w:rsid w:val="00A66069"/>
    <w:rsid w:val="00A6695C"/>
    <w:rsid w:val="00A66B47"/>
    <w:rsid w:val="00A66BCE"/>
    <w:rsid w:val="00A66D1E"/>
    <w:rsid w:val="00A671E5"/>
    <w:rsid w:val="00A67352"/>
    <w:rsid w:val="00A6737E"/>
    <w:rsid w:val="00A67434"/>
    <w:rsid w:val="00A674C1"/>
    <w:rsid w:val="00A6750C"/>
    <w:rsid w:val="00A6774E"/>
    <w:rsid w:val="00A6775B"/>
    <w:rsid w:val="00A678BE"/>
    <w:rsid w:val="00A67AFC"/>
    <w:rsid w:val="00A67C47"/>
    <w:rsid w:val="00A67D52"/>
    <w:rsid w:val="00A7000A"/>
    <w:rsid w:val="00A700FB"/>
    <w:rsid w:val="00A7012F"/>
    <w:rsid w:val="00A701C7"/>
    <w:rsid w:val="00A70260"/>
    <w:rsid w:val="00A70348"/>
    <w:rsid w:val="00A70368"/>
    <w:rsid w:val="00A705C4"/>
    <w:rsid w:val="00A70D4E"/>
    <w:rsid w:val="00A70DEA"/>
    <w:rsid w:val="00A70E3C"/>
    <w:rsid w:val="00A70EF6"/>
    <w:rsid w:val="00A70FEC"/>
    <w:rsid w:val="00A71252"/>
    <w:rsid w:val="00A712E5"/>
    <w:rsid w:val="00A7134B"/>
    <w:rsid w:val="00A71484"/>
    <w:rsid w:val="00A714B2"/>
    <w:rsid w:val="00A7172C"/>
    <w:rsid w:val="00A71880"/>
    <w:rsid w:val="00A71890"/>
    <w:rsid w:val="00A71928"/>
    <w:rsid w:val="00A7194E"/>
    <w:rsid w:val="00A71BA0"/>
    <w:rsid w:val="00A71CF0"/>
    <w:rsid w:val="00A71D4B"/>
    <w:rsid w:val="00A721A3"/>
    <w:rsid w:val="00A721B7"/>
    <w:rsid w:val="00A722E3"/>
    <w:rsid w:val="00A7237C"/>
    <w:rsid w:val="00A72408"/>
    <w:rsid w:val="00A725D3"/>
    <w:rsid w:val="00A72730"/>
    <w:rsid w:val="00A729AB"/>
    <w:rsid w:val="00A729D2"/>
    <w:rsid w:val="00A72B5A"/>
    <w:rsid w:val="00A72BA2"/>
    <w:rsid w:val="00A72D83"/>
    <w:rsid w:val="00A73159"/>
    <w:rsid w:val="00A735C0"/>
    <w:rsid w:val="00A738D4"/>
    <w:rsid w:val="00A73AC0"/>
    <w:rsid w:val="00A73B65"/>
    <w:rsid w:val="00A73C86"/>
    <w:rsid w:val="00A73FC6"/>
    <w:rsid w:val="00A745A6"/>
    <w:rsid w:val="00A74654"/>
    <w:rsid w:val="00A74700"/>
    <w:rsid w:val="00A74732"/>
    <w:rsid w:val="00A7477E"/>
    <w:rsid w:val="00A74807"/>
    <w:rsid w:val="00A749BD"/>
    <w:rsid w:val="00A74B7D"/>
    <w:rsid w:val="00A74C72"/>
    <w:rsid w:val="00A74EC8"/>
    <w:rsid w:val="00A74F23"/>
    <w:rsid w:val="00A74F5B"/>
    <w:rsid w:val="00A74F78"/>
    <w:rsid w:val="00A74FA2"/>
    <w:rsid w:val="00A75090"/>
    <w:rsid w:val="00A75232"/>
    <w:rsid w:val="00A75367"/>
    <w:rsid w:val="00A753BA"/>
    <w:rsid w:val="00A7560C"/>
    <w:rsid w:val="00A759D3"/>
    <w:rsid w:val="00A75D62"/>
    <w:rsid w:val="00A760BB"/>
    <w:rsid w:val="00A76187"/>
    <w:rsid w:val="00A7626D"/>
    <w:rsid w:val="00A7657C"/>
    <w:rsid w:val="00A768C3"/>
    <w:rsid w:val="00A76AC3"/>
    <w:rsid w:val="00A76AF5"/>
    <w:rsid w:val="00A76B1B"/>
    <w:rsid w:val="00A76BDB"/>
    <w:rsid w:val="00A76D5A"/>
    <w:rsid w:val="00A76FE3"/>
    <w:rsid w:val="00A7704A"/>
    <w:rsid w:val="00A770C0"/>
    <w:rsid w:val="00A77180"/>
    <w:rsid w:val="00A771C6"/>
    <w:rsid w:val="00A77299"/>
    <w:rsid w:val="00A77340"/>
    <w:rsid w:val="00A77366"/>
    <w:rsid w:val="00A773B2"/>
    <w:rsid w:val="00A77693"/>
    <w:rsid w:val="00A776DD"/>
    <w:rsid w:val="00A778BC"/>
    <w:rsid w:val="00A77AA0"/>
    <w:rsid w:val="00A77B08"/>
    <w:rsid w:val="00A77B88"/>
    <w:rsid w:val="00A77CFA"/>
    <w:rsid w:val="00A77D7B"/>
    <w:rsid w:val="00A77E00"/>
    <w:rsid w:val="00A77E9D"/>
    <w:rsid w:val="00A8008A"/>
    <w:rsid w:val="00A800B9"/>
    <w:rsid w:val="00A80180"/>
    <w:rsid w:val="00A80647"/>
    <w:rsid w:val="00A80B1C"/>
    <w:rsid w:val="00A80C0F"/>
    <w:rsid w:val="00A80C10"/>
    <w:rsid w:val="00A80C20"/>
    <w:rsid w:val="00A80C6A"/>
    <w:rsid w:val="00A80F50"/>
    <w:rsid w:val="00A81068"/>
    <w:rsid w:val="00A81218"/>
    <w:rsid w:val="00A81253"/>
    <w:rsid w:val="00A813B6"/>
    <w:rsid w:val="00A81B24"/>
    <w:rsid w:val="00A81D5F"/>
    <w:rsid w:val="00A81D68"/>
    <w:rsid w:val="00A81EB9"/>
    <w:rsid w:val="00A81F74"/>
    <w:rsid w:val="00A81F9B"/>
    <w:rsid w:val="00A820BA"/>
    <w:rsid w:val="00A82811"/>
    <w:rsid w:val="00A82852"/>
    <w:rsid w:val="00A828E4"/>
    <w:rsid w:val="00A82964"/>
    <w:rsid w:val="00A82984"/>
    <w:rsid w:val="00A82A27"/>
    <w:rsid w:val="00A82AC8"/>
    <w:rsid w:val="00A82C13"/>
    <w:rsid w:val="00A82DC8"/>
    <w:rsid w:val="00A82F8A"/>
    <w:rsid w:val="00A831E2"/>
    <w:rsid w:val="00A8321D"/>
    <w:rsid w:val="00A8361E"/>
    <w:rsid w:val="00A83627"/>
    <w:rsid w:val="00A8362E"/>
    <w:rsid w:val="00A838E1"/>
    <w:rsid w:val="00A83916"/>
    <w:rsid w:val="00A83966"/>
    <w:rsid w:val="00A83A1B"/>
    <w:rsid w:val="00A83D76"/>
    <w:rsid w:val="00A83E48"/>
    <w:rsid w:val="00A83F2D"/>
    <w:rsid w:val="00A83F60"/>
    <w:rsid w:val="00A8402A"/>
    <w:rsid w:val="00A8408D"/>
    <w:rsid w:val="00A844AB"/>
    <w:rsid w:val="00A84508"/>
    <w:rsid w:val="00A845D8"/>
    <w:rsid w:val="00A84600"/>
    <w:rsid w:val="00A84648"/>
    <w:rsid w:val="00A84695"/>
    <w:rsid w:val="00A848F5"/>
    <w:rsid w:val="00A84ADB"/>
    <w:rsid w:val="00A84DC2"/>
    <w:rsid w:val="00A84E8B"/>
    <w:rsid w:val="00A853A9"/>
    <w:rsid w:val="00A856A8"/>
    <w:rsid w:val="00A858B2"/>
    <w:rsid w:val="00A85902"/>
    <w:rsid w:val="00A85A1B"/>
    <w:rsid w:val="00A85B23"/>
    <w:rsid w:val="00A85BB9"/>
    <w:rsid w:val="00A85CEB"/>
    <w:rsid w:val="00A85D6C"/>
    <w:rsid w:val="00A85FB2"/>
    <w:rsid w:val="00A8619A"/>
    <w:rsid w:val="00A861CF"/>
    <w:rsid w:val="00A86483"/>
    <w:rsid w:val="00A866AE"/>
    <w:rsid w:val="00A866C4"/>
    <w:rsid w:val="00A86754"/>
    <w:rsid w:val="00A8695C"/>
    <w:rsid w:val="00A86982"/>
    <w:rsid w:val="00A86A6E"/>
    <w:rsid w:val="00A86D59"/>
    <w:rsid w:val="00A86FF1"/>
    <w:rsid w:val="00A87382"/>
    <w:rsid w:val="00A87432"/>
    <w:rsid w:val="00A8782D"/>
    <w:rsid w:val="00A87889"/>
    <w:rsid w:val="00A87A55"/>
    <w:rsid w:val="00A87BB1"/>
    <w:rsid w:val="00A87D15"/>
    <w:rsid w:val="00A90126"/>
    <w:rsid w:val="00A901D3"/>
    <w:rsid w:val="00A902C5"/>
    <w:rsid w:val="00A90579"/>
    <w:rsid w:val="00A905BE"/>
    <w:rsid w:val="00A9060E"/>
    <w:rsid w:val="00A90670"/>
    <w:rsid w:val="00A90735"/>
    <w:rsid w:val="00A90825"/>
    <w:rsid w:val="00A90A75"/>
    <w:rsid w:val="00A90B97"/>
    <w:rsid w:val="00A90CCE"/>
    <w:rsid w:val="00A90D52"/>
    <w:rsid w:val="00A90DF4"/>
    <w:rsid w:val="00A90FC4"/>
    <w:rsid w:val="00A90FDE"/>
    <w:rsid w:val="00A910E6"/>
    <w:rsid w:val="00A9111A"/>
    <w:rsid w:val="00A911BE"/>
    <w:rsid w:val="00A91349"/>
    <w:rsid w:val="00A915A8"/>
    <w:rsid w:val="00A91908"/>
    <w:rsid w:val="00A91B04"/>
    <w:rsid w:val="00A91B44"/>
    <w:rsid w:val="00A91BC1"/>
    <w:rsid w:val="00A91C3A"/>
    <w:rsid w:val="00A91C7E"/>
    <w:rsid w:val="00A91D42"/>
    <w:rsid w:val="00A91E40"/>
    <w:rsid w:val="00A91F15"/>
    <w:rsid w:val="00A91F8B"/>
    <w:rsid w:val="00A91FE4"/>
    <w:rsid w:val="00A92066"/>
    <w:rsid w:val="00A920DC"/>
    <w:rsid w:val="00A921B1"/>
    <w:rsid w:val="00A922F6"/>
    <w:rsid w:val="00A922F8"/>
    <w:rsid w:val="00A925EC"/>
    <w:rsid w:val="00A926AF"/>
    <w:rsid w:val="00A926D4"/>
    <w:rsid w:val="00A92A6C"/>
    <w:rsid w:val="00A92D91"/>
    <w:rsid w:val="00A92E0F"/>
    <w:rsid w:val="00A92FAB"/>
    <w:rsid w:val="00A93413"/>
    <w:rsid w:val="00A93557"/>
    <w:rsid w:val="00A93B7C"/>
    <w:rsid w:val="00A93C5E"/>
    <w:rsid w:val="00A941CE"/>
    <w:rsid w:val="00A94232"/>
    <w:rsid w:val="00A94482"/>
    <w:rsid w:val="00A9499F"/>
    <w:rsid w:val="00A949E4"/>
    <w:rsid w:val="00A949F2"/>
    <w:rsid w:val="00A94D7E"/>
    <w:rsid w:val="00A94DF4"/>
    <w:rsid w:val="00A94E0F"/>
    <w:rsid w:val="00A94E84"/>
    <w:rsid w:val="00A94F11"/>
    <w:rsid w:val="00A94FF6"/>
    <w:rsid w:val="00A953D1"/>
    <w:rsid w:val="00A957FB"/>
    <w:rsid w:val="00A958A8"/>
    <w:rsid w:val="00A95BE6"/>
    <w:rsid w:val="00A95C59"/>
    <w:rsid w:val="00A95D3D"/>
    <w:rsid w:val="00A95D65"/>
    <w:rsid w:val="00A95E89"/>
    <w:rsid w:val="00A95F6F"/>
    <w:rsid w:val="00A960F3"/>
    <w:rsid w:val="00A96106"/>
    <w:rsid w:val="00A963BA"/>
    <w:rsid w:val="00A9686A"/>
    <w:rsid w:val="00A96967"/>
    <w:rsid w:val="00A96BD7"/>
    <w:rsid w:val="00A96EEF"/>
    <w:rsid w:val="00A96F95"/>
    <w:rsid w:val="00A971E3"/>
    <w:rsid w:val="00A973EF"/>
    <w:rsid w:val="00A97496"/>
    <w:rsid w:val="00A974C7"/>
    <w:rsid w:val="00A97523"/>
    <w:rsid w:val="00A97580"/>
    <w:rsid w:val="00A9769F"/>
    <w:rsid w:val="00A97973"/>
    <w:rsid w:val="00A97A2C"/>
    <w:rsid w:val="00A97BAA"/>
    <w:rsid w:val="00A97C6E"/>
    <w:rsid w:val="00A97E10"/>
    <w:rsid w:val="00A97F05"/>
    <w:rsid w:val="00A97F98"/>
    <w:rsid w:val="00A97FBD"/>
    <w:rsid w:val="00A97FD6"/>
    <w:rsid w:val="00AA0007"/>
    <w:rsid w:val="00AA0027"/>
    <w:rsid w:val="00AA0039"/>
    <w:rsid w:val="00AA0092"/>
    <w:rsid w:val="00AA015E"/>
    <w:rsid w:val="00AA0167"/>
    <w:rsid w:val="00AA0327"/>
    <w:rsid w:val="00AA040B"/>
    <w:rsid w:val="00AA045E"/>
    <w:rsid w:val="00AA048A"/>
    <w:rsid w:val="00AA0559"/>
    <w:rsid w:val="00AA070E"/>
    <w:rsid w:val="00AA0957"/>
    <w:rsid w:val="00AA099E"/>
    <w:rsid w:val="00AA09A7"/>
    <w:rsid w:val="00AA09B1"/>
    <w:rsid w:val="00AA0A4C"/>
    <w:rsid w:val="00AA0B52"/>
    <w:rsid w:val="00AA0CCF"/>
    <w:rsid w:val="00AA0D18"/>
    <w:rsid w:val="00AA159A"/>
    <w:rsid w:val="00AA15E4"/>
    <w:rsid w:val="00AA1631"/>
    <w:rsid w:val="00AA1666"/>
    <w:rsid w:val="00AA1769"/>
    <w:rsid w:val="00AA1B83"/>
    <w:rsid w:val="00AA1E7E"/>
    <w:rsid w:val="00AA203A"/>
    <w:rsid w:val="00AA2162"/>
    <w:rsid w:val="00AA23E0"/>
    <w:rsid w:val="00AA24C6"/>
    <w:rsid w:val="00AA2526"/>
    <w:rsid w:val="00AA25BC"/>
    <w:rsid w:val="00AA293F"/>
    <w:rsid w:val="00AA2BD8"/>
    <w:rsid w:val="00AA2CA4"/>
    <w:rsid w:val="00AA2CD3"/>
    <w:rsid w:val="00AA2CEF"/>
    <w:rsid w:val="00AA2D08"/>
    <w:rsid w:val="00AA2E0E"/>
    <w:rsid w:val="00AA2E36"/>
    <w:rsid w:val="00AA3043"/>
    <w:rsid w:val="00AA306B"/>
    <w:rsid w:val="00AA30B8"/>
    <w:rsid w:val="00AA325F"/>
    <w:rsid w:val="00AA345C"/>
    <w:rsid w:val="00AA364B"/>
    <w:rsid w:val="00AA386F"/>
    <w:rsid w:val="00AA38B3"/>
    <w:rsid w:val="00AA38DF"/>
    <w:rsid w:val="00AA3A0C"/>
    <w:rsid w:val="00AA3AEF"/>
    <w:rsid w:val="00AA3C10"/>
    <w:rsid w:val="00AA3D03"/>
    <w:rsid w:val="00AA3E2C"/>
    <w:rsid w:val="00AA3E68"/>
    <w:rsid w:val="00AA3EBC"/>
    <w:rsid w:val="00AA3FD3"/>
    <w:rsid w:val="00AA4063"/>
    <w:rsid w:val="00AA41F0"/>
    <w:rsid w:val="00AA473B"/>
    <w:rsid w:val="00AA47C9"/>
    <w:rsid w:val="00AA4AF9"/>
    <w:rsid w:val="00AA4B39"/>
    <w:rsid w:val="00AA4D35"/>
    <w:rsid w:val="00AA4F34"/>
    <w:rsid w:val="00AA4F8A"/>
    <w:rsid w:val="00AA50EB"/>
    <w:rsid w:val="00AA515E"/>
    <w:rsid w:val="00AA53DF"/>
    <w:rsid w:val="00AA53FD"/>
    <w:rsid w:val="00AA54D0"/>
    <w:rsid w:val="00AA5650"/>
    <w:rsid w:val="00AA58C3"/>
    <w:rsid w:val="00AA58F7"/>
    <w:rsid w:val="00AA5B7A"/>
    <w:rsid w:val="00AA5B7C"/>
    <w:rsid w:val="00AA5D1B"/>
    <w:rsid w:val="00AA61B0"/>
    <w:rsid w:val="00AA630E"/>
    <w:rsid w:val="00AA68D0"/>
    <w:rsid w:val="00AA68DF"/>
    <w:rsid w:val="00AA6A41"/>
    <w:rsid w:val="00AA6A88"/>
    <w:rsid w:val="00AA6C4D"/>
    <w:rsid w:val="00AA6D4D"/>
    <w:rsid w:val="00AA6D54"/>
    <w:rsid w:val="00AA6D74"/>
    <w:rsid w:val="00AA6E1A"/>
    <w:rsid w:val="00AA6ECB"/>
    <w:rsid w:val="00AA6FAA"/>
    <w:rsid w:val="00AA6FCC"/>
    <w:rsid w:val="00AA72C0"/>
    <w:rsid w:val="00AA745C"/>
    <w:rsid w:val="00AA74EE"/>
    <w:rsid w:val="00AA7624"/>
    <w:rsid w:val="00AA76CF"/>
    <w:rsid w:val="00AA781E"/>
    <w:rsid w:val="00AA784A"/>
    <w:rsid w:val="00AA7EB8"/>
    <w:rsid w:val="00AB0138"/>
    <w:rsid w:val="00AB067E"/>
    <w:rsid w:val="00AB07E1"/>
    <w:rsid w:val="00AB0910"/>
    <w:rsid w:val="00AB09D2"/>
    <w:rsid w:val="00AB0A0B"/>
    <w:rsid w:val="00AB0ACB"/>
    <w:rsid w:val="00AB0B4E"/>
    <w:rsid w:val="00AB0C1B"/>
    <w:rsid w:val="00AB0C32"/>
    <w:rsid w:val="00AB0D63"/>
    <w:rsid w:val="00AB0ED1"/>
    <w:rsid w:val="00AB0F8D"/>
    <w:rsid w:val="00AB10AC"/>
    <w:rsid w:val="00AB11CA"/>
    <w:rsid w:val="00AB12E0"/>
    <w:rsid w:val="00AB1403"/>
    <w:rsid w:val="00AB1452"/>
    <w:rsid w:val="00AB147F"/>
    <w:rsid w:val="00AB14A0"/>
    <w:rsid w:val="00AB1536"/>
    <w:rsid w:val="00AB1838"/>
    <w:rsid w:val="00AB188D"/>
    <w:rsid w:val="00AB1A37"/>
    <w:rsid w:val="00AB1D17"/>
    <w:rsid w:val="00AB1DF2"/>
    <w:rsid w:val="00AB1ED7"/>
    <w:rsid w:val="00AB1F59"/>
    <w:rsid w:val="00AB222A"/>
    <w:rsid w:val="00AB227C"/>
    <w:rsid w:val="00AB258E"/>
    <w:rsid w:val="00AB265A"/>
    <w:rsid w:val="00AB26EC"/>
    <w:rsid w:val="00AB288F"/>
    <w:rsid w:val="00AB292A"/>
    <w:rsid w:val="00AB29F8"/>
    <w:rsid w:val="00AB2A96"/>
    <w:rsid w:val="00AB2B58"/>
    <w:rsid w:val="00AB2DD4"/>
    <w:rsid w:val="00AB2DE9"/>
    <w:rsid w:val="00AB2DF3"/>
    <w:rsid w:val="00AB2E7A"/>
    <w:rsid w:val="00AB3060"/>
    <w:rsid w:val="00AB30D1"/>
    <w:rsid w:val="00AB314B"/>
    <w:rsid w:val="00AB33D9"/>
    <w:rsid w:val="00AB3413"/>
    <w:rsid w:val="00AB359F"/>
    <w:rsid w:val="00AB366C"/>
    <w:rsid w:val="00AB38D0"/>
    <w:rsid w:val="00AB38D8"/>
    <w:rsid w:val="00AB39AF"/>
    <w:rsid w:val="00AB39B3"/>
    <w:rsid w:val="00AB3B7B"/>
    <w:rsid w:val="00AB3BDE"/>
    <w:rsid w:val="00AB3D69"/>
    <w:rsid w:val="00AB4253"/>
    <w:rsid w:val="00AB42B5"/>
    <w:rsid w:val="00AB430F"/>
    <w:rsid w:val="00AB4509"/>
    <w:rsid w:val="00AB46AE"/>
    <w:rsid w:val="00AB46C6"/>
    <w:rsid w:val="00AB46F0"/>
    <w:rsid w:val="00AB476B"/>
    <w:rsid w:val="00AB49F2"/>
    <w:rsid w:val="00AB4A4D"/>
    <w:rsid w:val="00AB4B04"/>
    <w:rsid w:val="00AB4DA0"/>
    <w:rsid w:val="00AB4E11"/>
    <w:rsid w:val="00AB4E7D"/>
    <w:rsid w:val="00AB5441"/>
    <w:rsid w:val="00AB54F7"/>
    <w:rsid w:val="00AB5513"/>
    <w:rsid w:val="00AB5556"/>
    <w:rsid w:val="00AB55B3"/>
    <w:rsid w:val="00AB56A3"/>
    <w:rsid w:val="00AB58C0"/>
    <w:rsid w:val="00AB59A5"/>
    <w:rsid w:val="00AB59EC"/>
    <w:rsid w:val="00AB5C9C"/>
    <w:rsid w:val="00AB5E76"/>
    <w:rsid w:val="00AB60F6"/>
    <w:rsid w:val="00AB61C0"/>
    <w:rsid w:val="00AB62E0"/>
    <w:rsid w:val="00AB6371"/>
    <w:rsid w:val="00AB6863"/>
    <w:rsid w:val="00AB6A62"/>
    <w:rsid w:val="00AB6A86"/>
    <w:rsid w:val="00AB6B47"/>
    <w:rsid w:val="00AB6BD6"/>
    <w:rsid w:val="00AB6BD9"/>
    <w:rsid w:val="00AB6C2A"/>
    <w:rsid w:val="00AB6C6A"/>
    <w:rsid w:val="00AB7198"/>
    <w:rsid w:val="00AB72C5"/>
    <w:rsid w:val="00AB762B"/>
    <w:rsid w:val="00AB7679"/>
    <w:rsid w:val="00AB7A97"/>
    <w:rsid w:val="00AB7B69"/>
    <w:rsid w:val="00AB7BB5"/>
    <w:rsid w:val="00AB7D0A"/>
    <w:rsid w:val="00AB7DA9"/>
    <w:rsid w:val="00AB7EA1"/>
    <w:rsid w:val="00AB7FB5"/>
    <w:rsid w:val="00AC0010"/>
    <w:rsid w:val="00AC0065"/>
    <w:rsid w:val="00AC0156"/>
    <w:rsid w:val="00AC025C"/>
    <w:rsid w:val="00AC044D"/>
    <w:rsid w:val="00AC047A"/>
    <w:rsid w:val="00AC05A9"/>
    <w:rsid w:val="00AC05F7"/>
    <w:rsid w:val="00AC06BF"/>
    <w:rsid w:val="00AC078E"/>
    <w:rsid w:val="00AC07D6"/>
    <w:rsid w:val="00AC0C4C"/>
    <w:rsid w:val="00AC0EE3"/>
    <w:rsid w:val="00AC1027"/>
    <w:rsid w:val="00AC1144"/>
    <w:rsid w:val="00AC116F"/>
    <w:rsid w:val="00AC119A"/>
    <w:rsid w:val="00AC12E7"/>
    <w:rsid w:val="00AC133F"/>
    <w:rsid w:val="00AC13BE"/>
    <w:rsid w:val="00AC13DA"/>
    <w:rsid w:val="00AC15DE"/>
    <w:rsid w:val="00AC1696"/>
    <w:rsid w:val="00AC16FB"/>
    <w:rsid w:val="00AC17F0"/>
    <w:rsid w:val="00AC1816"/>
    <w:rsid w:val="00AC191B"/>
    <w:rsid w:val="00AC1973"/>
    <w:rsid w:val="00AC1E24"/>
    <w:rsid w:val="00AC1EC9"/>
    <w:rsid w:val="00AC2188"/>
    <w:rsid w:val="00AC229C"/>
    <w:rsid w:val="00AC2312"/>
    <w:rsid w:val="00AC2369"/>
    <w:rsid w:val="00AC25ED"/>
    <w:rsid w:val="00AC283A"/>
    <w:rsid w:val="00AC2A0E"/>
    <w:rsid w:val="00AC2A63"/>
    <w:rsid w:val="00AC2A6F"/>
    <w:rsid w:val="00AC2AE2"/>
    <w:rsid w:val="00AC2B4B"/>
    <w:rsid w:val="00AC2B68"/>
    <w:rsid w:val="00AC2BD1"/>
    <w:rsid w:val="00AC2C3D"/>
    <w:rsid w:val="00AC2C56"/>
    <w:rsid w:val="00AC2C5F"/>
    <w:rsid w:val="00AC2FF5"/>
    <w:rsid w:val="00AC3199"/>
    <w:rsid w:val="00AC3432"/>
    <w:rsid w:val="00AC343C"/>
    <w:rsid w:val="00AC36EB"/>
    <w:rsid w:val="00AC3784"/>
    <w:rsid w:val="00AC3975"/>
    <w:rsid w:val="00AC39F3"/>
    <w:rsid w:val="00AC3CB2"/>
    <w:rsid w:val="00AC3E34"/>
    <w:rsid w:val="00AC413B"/>
    <w:rsid w:val="00AC4176"/>
    <w:rsid w:val="00AC438D"/>
    <w:rsid w:val="00AC4393"/>
    <w:rsid w:val="00AC43A4"/>
    <w:rsid w:val="00AC44E8"/>
    <w:rsid w:val="00AC45EB"/>
    <w:rsid w:val="00AC4AE2"/>
    <w:rsid w:val="00AC4B8C"/>
    <w:rsid w:val="00AC4C01"/>
    <w:rsid w:val="00AC4C78"/>
    <w:rsid w:val="00AC4D52"/>
    <w:rsid w:val="00AC4D58"/>
    <w:rsid w:val="00AC4E03"/>
    <w:rsid w:val="00AC5066"/>
    <w:rsid w:val="00AC5305"/>
    <w:rsid w:val="00AC5337"/>
    <w:rsid w:val="00AC5391"/>
    <w:rsid w:val="00AC543B"/>
    <w:rsid w:val="00AC561A"/>
    <w:rsid w:val="00AC599B"/>
    <w:rsid w:val="00AC5AEB"/>
    <w:rsid w:val="00AC5B4D"/>
    <w:rsid w:val="00AC5B64"/>
    <w:rsid w:val="00AC5C0E"/>
    <w:rsid w:val="00AC5C5C"/>
    <w:rsid w:val="00AC5C84"/>
    <w:rsid w:val="00AC5D18"/>
    <w:rsid w:val="00AC5D26"/>
    <w:rsid w:val="00AC5DC8"/>
    <w:rsid w:val="00AC5E8A"/>
    <w:rsid w:val="00AC5FB0"/>
    <w:rsid w:val="00AC618B"/>
    <w:rsid w:val="00AC61B2"/>
    <w:rsid w:val="00AC61ED"/>
    <w:rsid w:val="00AC62A4"/>
    <w:rsid w:val="00AC62B5"/>
    <w:rsid w:val="00AC65AC"/>
    <w:rsid w:val="00AC68A2"/>
    <w:rsid w:val="00AC6A4F"/>
    <w:rsid w:val="00AC6AED"/>
    <w:rsid w:val="00AC6B18"/>
    <w:rsid w:val="00AC6B4D"/>
    <w:rsid w:val="00AC6C32"/>
    <w:rsid w:val="00AC6C52"/>
    <w:rsid w:val="00AC6DEC"/>
    <w:rsid w:val="00AC710E"/>
    <w:rsid w:val="00AC7129"/>
    <w:rsid w:val="00AC7249"/>
    <w:rsid w:val="00AC7359"/>
    <w:rsid w:val="00AC748B"/>
    <w:rsid w:val="00AC74FD"/>
    <w:rsid w:val="00AC7539"/>
    <w:rsid w:val="00AC7614"/>
    <w:rsid w:val="00AC798C"/>
    <w:rsid w:val="00AC7B4A"/>
    <w:rsid w:val="00AC7BB2"/>
    <w:rsid w:val="00AC7C6B"/>
    <w:rsid w:val="00AC7DE7"/>
    <w:rsid w:val="00AD0005"/>
    <w:rsid w:val="00AD00CA"/>
    <w:rsid w:val="00AD015A"/>
    <w:rsid w:val="00AD0387"/>
    <w:rsid w:val="00AD049E"/>
    <w:rsid w:val="00AD04E1"/>
    <w:rsid w:val="00AD07F9"/>
    <w:rsid w:val="00AD0985"/>
    <w:rsid w:val="00AD0AE4"/>
    <w:rsid w:val="00AD0EA6"/>
    <w:rsid w:val="00AD0F5C"/>
    <w:rsid w:val="00AD0FB9"/>
    <w:rsid w:val="00AD10DD"/>
    <w:rsid w:val="00AD1533"/>
    <w:rsid w:val="00AD1561"/>
    <w:rsid w:val="00AD1628"/>
    <w:rsid w:val="00AD170B"/>
    <w:rsid w:val="00AD181F"/>
    <w:rsid w:val="00AD190D"/>
    <w:rsid w:val="00AD1916"/>
    <w:rsid w:val="00AD1A65"/>
    <w:rsid w:val="00AD1BF3"/>
    <w:rsid w:val="00AD1C59"/>
    <w:rsid w:val="00AD1C80"/>
    <w:rsid w:val="00AD1D2F"/>
    <w:rsid w:val="00AD1D9C"/>
    <w:rsid w:val="00AD1DAC"/>
    <w:rsid w:val="00AD1E23"/>
    <w:rsid w:val="00AD1FA6"/>
    <w:rsid w:val="00AD1FAD"/>
    <w:rsid w:val="00AD2059"/>
    <w:rsid w:val="00AD2079"/>
    <w:rsid w:val="00AD20FB"/>
    <w:rsid w:val="00AD214C"/>
    <w:rsid w:val="00AD2210"/>
    <w:rsid w:val="00AD2449"/>
    <w:rsid w:val="00AD26BE"/>
    <w:rsid w:val="00AD28A4"/>
    <w:rsid w:val="00AD28F3"/>
    <w:rsid w:val="00AD2A26"/>
    <w:rsid w:val="00AD2ABD"/>
    <w:rsid w:val="00AD2B52"/>
    <w:rsid w:val="00AD2CCC"/>
    <w:rsid w:val="00AD2D82"/>
    <w:rsid w:val="00AD2FB9"/>
    <w:rsid w:val="00AD30B2"/>
    <w:rsid w:val="00AD30D7"/>
    <w:rsid w:val="00AD3253"/>
    <w:rsid w:val="00AD3439"/>
    <w:rsid w:val="00AD35B5"/>
    <w:rsid w:val="00AD3633"/>
    <w:rsid w:val="00AD3675"/>
    <w:rsid w:val="00AD36B6"/>
    <w:rsid w:val="00AD36BD"/>
    <w:rsid w:val="00AD3819"/>
    <w:rsid w:val="00AD39AB"/>
    <w:rsid w:val="00AD3A62"/>
    <w:rsid w:val="00AD3AE9"/>
    <w:rsid w:val="00AD3B49"/>
    <w:rsid w:val="00AD3CF2"/>
    <w:rsid w:val="00AD3D2A"/>
    <w:rsid w:val="00AD3E5A"/>
    <w:rsid w:val="00AD3F1E"/>
    <w:rsid w:val="00AD402A"/>
    <w:rsid w:val="00AD435A"/>
    <w:rsid w:val="00AD46DB"/>
    <w:rsid w:val="00AD4727"/>
    <w:rsid w:val="00AD48A8"/>
    <w:rsid w:val="00AD49E5"/>
    <w:rsid w:val="00AD4C36"/>
    <w:rsid w:val="00AD4DC1"/>
    <w:rsid w:val="00AD532A"/>
    <w:rsid w:val="00AD53A9"/>
    <w:rsid w:val="00AD53ED"/>
    <w:rsid w:val="00AD5519"/>
    <w:rsid w:val="00AD57EF"/>
    <w:rsid w:val="00AD588E"/>
    <w:rsid w:val="00AD596F"/>
    <w:rsid w:val="00AD5D66"/>
    <w:rsid w:val="00AD6072"/>
    <w:rsid w:val="00AD6468"/>
    <w:rsid w:val="00AD64DC"/>
    <w:rsid w:val="00AD6551"/>
    <w:rsid w:val="00AD666E"/>
    <w:rsid w:val="00AD667F"/>
    <w:rsid w:val="00AD69A6"/>
    <w:rsid w:val="00AD6A0E"/>
    <w:rsid w:val="00AD6A13"/>
    <w:rsid w:val="00AD6AC9"/>
    <w:rsid w:val="00AD6D93"/>
    <w:rsid w:val="00AD7024"/>
    <w:rsid w:val="00AD7137"/>
    <w:rsid w:val="00AD7529"/>
    <w:rsid w:val="00AD785E"/>
    <w:rsid w:val="00AD78D9"/>
    <w:rsid w:val="00AD79C2"/>
    <w:rsid w:val="00AD79E1"/>
    <w:rsid w:val="00AD7AB4"/>
    <w:rsid w:val="00AD7BD1"/>
    <w:rsid w:val="00AD7C43"/>
    <w:rsid w:val="00AD7CBD"/>
    <w:rsid w:val="00AD7E25"/>
    <w:rsid w:val="00AD7FB1"/>
    <w:rsid w:val="00AE04F8"/>
    <w:rsid w:val="00AE08D4"/>
    <w:rsid w:val="00AE08F0"/>
    <w:rsid w:val="00AE0DDF"/>
    <w:rsid w:val="00AE0E64"/>
    <w:rsid w:val="00AE104E"/>
    <w:rsid w:val="00AE11E9"/>
    <w:rsid w:val="00AE11EA"/>
    <w:rsid w:val="00AE14BA"/>
    <w:rsid w:val="00AE15D6"/>
    <w:rsid w:val="00AE1692"/>
    <w:rsid w:val="00AE1716"/>
    <w:rsid w:val="00AE1823"/>
    <w:rsid w:val="00AE1895"/>
    <w:rsid w:val="00AE18D4"/>
    <w:rsid w:val="00AE1A98"/>
    <w:rsid w:val="00AE1ABF"/>
    <w:rsid w:val="00AE1B30"/>
    <w:rsid w:val="00AE1B4D"/>
    <w:rsid w:val="00AE1C9E"/>
    <w:rsid w:val="00AE213A"/>
    <w:rsid w:val="00AE215E"/>
    <w:rsid w:val="00AE21AB"/>
    <w:rsid w:val="00AE2388"/>
    <w:rsid w:val="00AE2457"/>
    <w:rsid w:val="00AE24C5"/>
    <w:rsid w:val="00AE269B"/>
    <w:rsid w:val="00AE27A5"/>
    <w:rsid w:val="00AE2812"/>
    <w:rsid w:val="00AE292C"/>
    <w:rsid w:val="00AE2973"/>
    <w:rsid w:val="00AE29A3"/>
    <w:rsid w:val="00AE29A4"/>
    <w:rsid w:val="00AE2B89"/>
    <w:rsid w:val="00AE2DB9"/>
    <w:rsid w:val="00AE2E16"/>
    <w:rsid w:val="00AE2FC0"/>
    <w:rsid w:val="00AE3084"/>
    <w:rsid w:val="00AE310B"/>
    <w:rsid w:val="00AE3171"/>
    <w:rsid w:val="00AE3328"/>
    <w:rsid w:val="00AE333A"/>
    <w:rsid w:val="00AE34B5"/>
    <w:rsid w:val="00AE354E"/>
    <w:rsid w:val="00AE3649"/>
    <w:rsid w:val="00AE3921"/>
    <w:rsid w:val="00AE3B03"/>
    <w:rsid w:val="00AE3B0A"/>
    <w:rsid w:val="00AE3B0B"/>
    <w:rsid w:val="00AE3E21"/>
    <w:rsid w:val="00AE3E27"/>
    <w:rsid w:val="00AE3E89"/>
    <w:rsid w:val="00AE41BB"/>
    <w:rsid w:val="00AE439D"/>
    <w:rsid w:val="00AE43C4"/>
    <w:rsid w:val="00AE44CD"/>
    <w:rsid w:val="00AE490D"/>
    <w:rsid w:val="00AE4A0D"/>
    <w:rsid w:val="00AE4A3F"/>
    <w:rsid w:val="00AE4A73"/>
    <w:rsid w:val="00AE4A91"/>
    <w:rsid w:val="00AE4DFC"/>
    <w:rsid w:val="00AE50EF"/>
    <w:rsid w:val="00AE5224"/>
    <w:rsid w:val="00AE527F"/>
    <w:rsid w:val="00AE52E2"/>
    <w:rsid w:val="00AE53D3"/>
    <w:rsid w:val="00AE5615"/>
    <w:rsid w:val="00AE581F"/>
    <w:rsid w:val="00AE5CF2"/>
    <w:rsid w:val="00AE5F5E"/>
    <w:rsid w:val="00AE62F0"/>
    <w:rsid w:val="00AE63B6"/>
    <w:rsid w:val="00AE6551"/>
    <w:rsid w:val="00AE66D7"/>
    <w:rsid w:val="00AE6B20"/>
    <w:rsid w:val="00AE6BCB"/>
    <w:rsid w:val="00AE6DC2"/>
    <w:rsid w:val="00AE6FFE"/>
    <w:rsid w:val="00AE70BC"/>
    <w:rsid w:val="00AE70BE"/>
    <w:rsid w:val="00AE72BA"/>
    <w:rsid w:val="00AE7347"/>
    <w:rsid w:val="00AE735A"/>
    <w:rsid w:val="00AE775D"/>
    <w:rsid w:val="00AE789F"/>
    <w:rsid w:val="00AE7AB2"/>
    <w:rsid w:val="00AE7B7A"/>
    <w:rsid w:val="00AE7CC6"/>
    <w:rsid w:val="00AE7D97"/>
    <w:rsid w:val="00AE7F5E"/>
    <w:rsid w:val="00AF0243"/>
    <w:rsid w:val="00AF026F"/>
    <w:rsid w:val="00AF02D8"/>
    <w:rsid w:val="00AF03EF"/>
    <w:rsid w:val="00AF050D"/>
    <w:rsid w:val="00AF065C"/>
    <w:rsid w:val="00AF0777"/>
    <w:rsid w:val="00AF0782"/>
    <w:rsid w:val="00AF08A5"/>
    <w:rsid w:val="00AF0AD0"/>
    <w:rsid w:val="00AF0CC6"/>
    <w:rsid w:val="00AF0D6A"/>
    <w:rsid w:val="00AF0DA0"/>
    <w:rsid w:val="00AF0E87"/>
    <w:rsid w:val="00AF1090"/>
    <w:rsid w:val="00AF10B9"/>
    <w:rsid w:val="00AF1106"/>
    <w:rsid w:val="00AF12DE"/>
    <w:rsid w:val="00AF15F2"/>
    <w:rsid w:val="00AF16F2"/>
    <w:rsid w:val="00AF174C"/>
    <w:rsid w:val="00AF1776"/>
    <w:rsid w:val="00AF19B2"/>
    <w:rsid w:val="00AF1B5E"/>
    <w:rsid w:val="00AF1E61"/>
    <w:rsid w:val="00AF1E62"/>
    <w:rsid w:val="00AF1ED3"/>
    <w:rsid w:val="00AF2075"/>
    <w:rsid w:val="00AF227C"/>
    <w:rsid w:val="00AF23BF"/>
    <w:rsid w:val="00AF2637"/>
    <w:rsid w:val="00AF29D7"/>
    <w:rsid w:val="00AF2A42"/>
    <w:rsid w:val="00AF2AFD"/>
    <w:rsid w:val="00AF2B43"/>
    <w:rsid w:val="00AF2CB1"/>
    <w:rsid w:val="00AF2D08"/>
    <w:rsid w:val="00AF2F76"/>
    <w:rsid w:val="00AF30CB"/>
    <w:rsid w:val="00AF3142"/>
    <w:rsid w:val="00AF3156"/>
    <w:rsid w:val="00AF3220"/>
    <w:rsid w:val="00AF3293"/>
    <w:rsid w:val="00AF3367"/>
    <w:rsid w:val="00AF3405"/>
    <w:rsid w:val="00AF35F0"/>
    <w:rsid w:val="00AF360A"/>
    <w:rsid w:val="00AF37D2"/>
    <w:rsid w:val="00AF3871"/>
    <w:rsid w:val="00AF38FB"/>
    <w:rsid w:val="00AF3941"/>
    <w:rsid w:val="00AF3C76"/>
    <w:rsid w:val="00AF3DD2"/>
    <w:rsid w:val="00AF3DFB"/>
    <w:rsid w:val="00AF40F2"/>
    <w:rsid w:val="00AF41F3"/>
    <w:rsid w:val="00AF42F9"/>
    <w:rsid w:val="00AF43AE"/>
    <w:rsid w:val="00AF45DA"/>
    <w:rsid w:val="00AF4664"/>
    <w:rsid w:val="00AF4744"/>
    <w:rsid w:val="00AF47D4"/>
    <w:rsid w:val="00AF4A3C"/>
    <w:rsid w:val="00AF4B3B"/>
    <w:rsid w:val="00AF4DF9"/>
    <w:rsid w:val="00AF4ECA"/>
    <w:rsid w:val="00AF4F1B"/>
    <w:rsid w:val="00AF4FD8"/>
    <w:rsid w:val="00AF5006"/>
    <w:rsid w:val="00AF51C1"/>
    <w:rsid w:val="00AF5298"/>
    <w:rsid w:val="00AF52A2"/>
    <w:rsid w:val="00AF52D5"/>
    <w:rsid w:val="00AF5387"/>
    <w:rsid w:val="00AF5576"/>
    <w:rsid w:val="00AF57BA"/>
    <w:rsid w:val="00AF595B"/>
    <w:rsid w:val="00AF5B66"/>
    <w:rsid w:val="00AF6178"/>
    <w:rsid w:val="00AF6186"/>
    <w:rsid w:val="00AF68C9"/>
    <w:rsid w:val="00AF6A95"/>
    <w:rsid w:val="00AF6AE6"/>
    <w:rsid w:val="00AF6C02"/>
    <w:rsid w:val="00AF6C8C"/>
    <w:rsid w:val="00AF6CA5"/>
    <w:rsid w:val="00AF6CF6"/>
    <w:rsid w:val="00AF6DFE"/>
    <w:rsid w:val="00AF6E0D"/>
    <w:rsid w:val="00AF7000"/>
    <w:rsid w:val="00AF70DB"/>
    <w:rsid w:val="00AF7174"/>
    <w:rsid w:val="00AF724E"/>
    <w:rsid w:val="00AF73B5"/>
    <w:rsid w:val="00AF7435"/>
    <w:rsid w:val="00AF746C"/>
    <w:rsid w:val="00AF74A2"/>
    <w:rsid w:val="00AF74C5"/>
    <w:rsid w:val="00AF7525"/>
    <w:rsid w:val="00AF7750"/>
    <w:rsid w:val="00AF79CF"/>
    <w:rsid w:val="00AF7C04"/>
    <w:rsid w:val="00AF7ECE"/>
    <w:rsid w:val="00B000C3"/>
    <w:rsid w:val="00B000CD"/>
    <w:rsid w:val="00B00555"/>
    <w:rsid w:val="00B00615"/>
    <w:rsid w:val="00B00772"/>
    <w:rsid w:val="00B007D6"/>
    <w:rsid w:val="00B00827"/>
    <w:rsid w:val="00B00ADF"/>
    <w:rsid w:val="00B00C87"/>
    <w:rsid w:val="00B00D94"/>
    <w:rsid w:val="00B00D98"/>
    <w:rsid w:val="00B00E9F"/>
    <w:rsid w:val="00B01110"/>
    <w:rsid w:val="00B011C4"/>
    <w:rsid w:val="00B013B3"/>
    <w:rsid w:val="00B0141E"/>
    <w:rsid w:val="00B0145F"/>
    <w:rsid w:val="00B01546"/>
    <w:rsid w:val="00B0158B"/>
    <w:rsid w:val="00B015BA"/>
    <w:rsid w:val="00B01697"/>
    <w:rsid w:val="00B017EA"/>
    <w:rsid w:val="00B018DC"/>
    <w:rsid w:val="00B01B53"/>
    <w:rsid w:val="00B01EB3"/>
    <w:rsid w:val="00B02070"/>
    <w:rsid w:val="00B021BE"/>
    <w:rsid w:val="00B021D2"/>
    <w:rsid w:val="00B02215"/>
    <w:rsid w:val="00B024B8"/>
    <w:rsid w:val="00B02636"/>
    <w:rsid w:val="00B0268C"/>
    <w:rsid w:val="00B026D4"/>
    <w:rsid w:val="00B02A05"/>
    <w:rsid w:val="00B02B57"/>
    <w:rsid w:val="00B02B8F"/>
    <w:rsid w:val="00B02CD9"/>
    <w:rsid w:val="00B02D18"/>
    <w:rsid w:val="00B02E0C"/>
    <w:rsid w:val="00B02E50"/>
    <w:rsid w:val="00B03015"/>
    <w:rsid w:val="00B031A5"/>
    <w:rsid w:val="00B0324B"/>
    <w:rsid w:val="00B03363"/>
    <w:rsid w:val="00B0357B"/>
    <w:rsid w:val="00B0367B"/>
    <w:rsid w:val="00B036C0"/>
    <w:rsid w:val="00B03864"/>
    <w:rsid w:val="00B038F6"/>
    <w:rsid w:val="00B03A20"/>
    <w:rsid w:val="00B03AF8"/>
    <w:rsid w:val="00B03CC9"/>
    <w:rsid w:val="00B03D42"/>
    <w:rsid w:val="00B04069"/>
    <w:rsid w:val="00B04463"/>
    <w:rsid w:val="00B046BF"/>
    <w:rsid w:val="00B04933"/>
    <w:rsid w:val="00B04C75"/>
    <w:rsid w:val="00B04EFC"/>
    <w:rsid w:val="00B05002"/>
    <w:rsid w:val="00B05176"/>
    <w:rsid w:val="00B0526C"/>
    <w:rsid w:val="00B055DF"/>
    <w:rsid w:val="00B0568D"/>
    <w:rsid w:val="00B057FF"/>
    <w:rsid w:val="00B05B25"/>
    <w:rsid w:val="00B05B99"/>
    <w:rsid w:val="00B05CB8"/>
    <w:rsid w:val="00B05CEF"/>
    <w:rsid w:val="00B05E13"/>
    <w:rsid w:val="00B05F6A"/>
    <w:rsid w:val="00B05F7E"/>
    <w:rsid w:val="00B0602D"/>
    <w:rsid w:val="00B06266"/>
    <w:rsid w:val="00B064A8"/>
    <w:rsid w:val="00B0657C"/>
    <w:rsid w:val="00B066B0"/>
    <w:rsid w:val="00B0682B"/>
    <w:rsid w:val="00B068D6"/>
    <w:rsid w:val="00B06AD8"/>
    <w:rsid w:val="00B06C21"/>
    <w:rsid w:val="00B06C3D"/>
    <w:rsid w:val="00B06C76"/>
    <w:rsid w:val="00B06DC9"/>
    <w:rsid w:val="00B06EEA"/>
    <w:rsid w:val="00B06F1B"/>
    <w:rsid w:val="00B06F31"/>
    <w:rsid w:val="00B07013"/>
    <w:rsid w:val="00B07161"/>
    <w:rsid w:val="00B076AD"/>
    <w:rsid w:val="00B07756"/>
    <w:rsid w:val="00B07BBB"/>
    <w:rsid w:val="00B07D5B"/>
    <w:rsid w:val="00B07DC0"/>
    <w:rsid w:val="00B07DC1"/>
    <w:rsid w:val="00B07F45"/>
    <w:rsid w:val="00B07FD4"/>
    <w:rsid w:val="00B102DB"/>
    <w:rsid w:val="00B105A6"/>
    <w:rsid w:val="00B106A0"/>
    <w:rsid w:val="00B107A8"/>
    <w:rsid w:val="00B10943"/>
    <w:rsid w:val="00B10AFC"/>
    <w:rsid w:val="00B10B4B"/>
    <w:rsid w:val="00B10FBD"/>
    <w:rsid w:val="00B1101C"/>
    <w:rsid w:val="00B11045"/>
    <w:rsid w:val="00B11077"/>
    <w:rsid w:val="00B11230"/>
    <w:rsid w:val="00B114F9"/>
    <w:rsid w:val="00B11565"/>
    <w:rsid w:val="00B1157D"/>
    <w:rsid w:val="00B11769"/>
    <w:rsid w:val="00B117B1"/>
    <w:rsid w:val="00B11825"/>
    <w:rsid w:val="00B11904"/>
    <w:rsid w:val="00B11B24"/>
    <w:rsid w:val="00B11B25"/>
    <w:rsid w:val="00B11BE2"/>
    <w:rsid w:val="00B11F3F"/>
    <w:rsid w:val="00B12002"/>
    <w:rsid w:val="00B12018"/>
    <w:rsid w:val="00B120C0"/>
    <w:rsid w:val="00B1210B"/>
    <w:rsid w:val="00B121AE"/>
    <w:rsid w:val="00B121C4"/>
    <w:rsid w:val="00B12263"/>
    <w:rsid w:val="00B122A3"/>
    <w:rsid w:val="00B12362"/>
    <w:rsid w:val="00B125B8"/>
    <w:rsid w:val="00B125BD"/>
    <w:rsid w:val="00B125D4"/>
    <w:rsid w:val="00B1268B"/>
    <w:rsid w:val="00B12F6B"/>
    <w:rsid w:val="00B132A6"/>
    <w:rsid w:val="00B1343F"/>
    <w:rsid w:val="00B13547"/>
    <w:rsid w:val="00B13654"/>
    <w:rsid w:val="00B1372A"/>
    <w:rsid w:val="00B13741"/>
    <w:rsid w:val="00B137B3"/>
    <w:rsid w:val="00B137B7"/>
    <w:rsid w:val="00B13BB7"/>
    <w:rsid w:val="00B13D45"/>
    <w:rsid w:val="00B13E33"/>
    <w:rsid w:val="00B13E4C"/>
    <w:rsid w:val="00B13EAC"/>
    <w:rsid w:val="00B13EB3"/>
    <w:rsid w:val="00B1404B"/>
    <w:rsid w:val="00B14078"/>
    <w:rsid w:val="00B14152"/>
    <w:rsid w:val="00B1420A"/>
    <w:rsid w:val="00B14755"/>
    <w:rsid w:val="00B148A3"/>
    <w:rsid w:val="00B14949"/>
    <w:rsid w:val="00B14E44"/>
    <w:rsid w:val="00B150E1"/>
    <w:rsid w:val="00B1525F"/>
    <w:rsid w:val="00B15497"/>
    <w:rsid w:val="00B15535"/>
    <w:rsid w:val="00B15686"/>
    <w:rsid w:val="00B15BC7"/>
    <w:rsid w:val="00B15CE9"/>
    <w:rsid w:val="00B15D40"/>
    <w:rsid w:val="00B15D77"/>
    <w:rsid w:val="00B15E10"/>
    <w:rsid w:val="00B15EE1"/>
    <w:rsid w:val="00B15FD3"/>
    <w:rsid w:val="00B164A3"/>
    <w:rsid w:val="00B165DE"/>
    <w:rsid w:val="00B167AB"/>
    <w:rsid w:val="00B1688C"/>
    <w:rsid w:val="00B16BA5"/>
    <w:rsid w:val="00B16DAF"/>
    <w:rsid w:val="00B16E09"/>
    <w:rsid w:val="00B16E32"/>
    <w:rsid w:val="00B16EE0"/>
    <w:rsid w:val="00B1709D"/>
    <w:rsid w:val="00B17364"/>
    <w:rsid w:val="00B17365"/>
    <w:rsid w:val="00B1741B"/>
    <w:rsid w:val="00B175F2"/>
    <w:rsid w:val="00B1767E"/>
    <w:rsid w:val="00B176B1"/>
    <w:rsid w:val="00B177A1"/>
    <w:rsid w:val="00B17913"/>
    <w:rsid w:val="00B17AB7"/>
    <w:rsid w:val="00B17C10"/>
    <w:rsid w:val="00B17C23"/>
    <w:rsid w:val="00B17C99"/>
    <w:rsid w:val="00B17CD0"/>
    <w:rsid w:val="00B200B2"/>
    <w:rsid w:val="00B20121"/>
    <w:rsid w:val="00B202B1"/>
    <w:rsid w:val="00B205A4"/>
    <w:rsid w:val="00B205C5"/>
    <w:rsid w:val="00B20761"/>
    <w:rsid w:val="00B20ACB"/>
    <w:rsid w:val="00B20B2B"/>
    <w:rsid w:val="00B20ED7"/>
    <w:rsid w:val="00B20F2E"/>
    <w:rsid w:val="00B21133"/>
    <w:rsid w:val="00B2125A"/>
    <w:rsid w:val="00B21612"/>
    <w:rsid w:val="00B21889"/>
    <w:rsid w:val="00B21B50"/>
    <w:rsid w:val="00B21F98"/>
    <w:rsid w:val="00B21FD5"/>
    <w:rsid w:val="00B22207"/>
    <w:rsid w:val="00B224EA"/>
    <w:rsid w:val="00B22573"/>
    <w:rsid w:val="00B2265B"/>
    <w:rsid w:val="00B22864"/>
    <w:rsid w:val="00B22888"/>
    <w:rsid w:val="00B22943"/>
    <w:rsid w:val="00B229F7"/>
    <w:rsid w:val="00B22B91"/>
    <w:rsid w:val="00B22BAD"/>
    <w:rsid w:val="00B23013"/>
    <w:rsid w:val="00B2316D"/>
    <w:rsid w:val="00B2317A"/>
    <w:rsid w:val="00B233FD"/>
    <w:rsid w:val="00B2372B"/>
    <w:rsid w:val="00B23760"/>
    <w:rsid w:val="00B238F7"/>
    <w:rsid w:val="00B239B0"/>
    <w:rsid w:val="00B23AD3"/>
    <w:rsid w:val="00B23E63"/>
    <w:rsid w:val="00B23F32"/>
    <w:rsid w:val="00B23F7E"/>
    <w:rsid w:val="00B23F8D"/>
    <w:rsid w:val="00B2410B"/>
    <w:rsid w:val="00B24241"/>
    <w:rsid w:val="00B24272"/>
    <w:rsid w:val="00B24760"/>
    <w:rsid w:val="00B24946"/>
    <w:rsid w:val="00B24B2A"/>
    <w:rsid w:val="00B24B81"/>
    <w:rsid w:val="00B24C1E"/>
    <w:rsid w:val="00B24C37"/>
    <w:rsid w:val="00B24C5B"/>
    <w:rsid w:val="00B24E24"/>
    <w:rsid w:val="00B24F01"/>
    <w:rsid w:val="00B24FE2"/>
    <w:rsid w:val="00B2502B"/>
    <w:rsid w:val="00B250C2"/>
    <w:rsid w:val="00B252AF"/>
    <w:rsid w:val="00B2548D"/>
    <w:rsid w:val="00B2563E"/>
    <w:rsid w:val="00B25688"/>
    <w:rsid w:val="00B2596A"/>
    <w:rsid w:val="00B25BAB"/>
    <w:rsid w:val="00B25D86"/>
    <w:rsid w:val="00B25EBA"/>
    <w:rsid w:val="00B25EC6"/>
    <w:rsid w:val="00B2617E"/>
    <w:rsid w:val="00B2650A"/>
    <w:rsid w:val="00B26541"/>
    <w:rsid w:val="00B266B9"/>
    <w:rsid w:val="00B268B5"/>
    <w:rsid w:val="00B26D63"/>
    <w:rsid w:val="00B2720A"/>
    <w:rsid w:val="00B27408"/>
    <w:rsid w:val="00B27447"/>
    <w:rsid w:val="00B27510"/>
    <w:rsid w:val="00B27623"/>
    <w:rsid w:val="00B2762A"/>
    <w:rsid w:val="00B27775"/>
    <w:rsid w:val="00B277AE"/>
    <w:rsid w:val="00B278A6"/>
    <w:rsid w:val="00B278B5"/>
    <w:rsid w:val="00B278EA"/>
    <w:rsid w:val="00B27C10"/>
    <w:rsid w:val="00B27CFE"/>
    <w:rsid w:val="00B27E69"/>
    <w:rsid w:val="00B27EC5"/>
    <w:rsid w:val="00B27F22"/>
    <w:rsid w:val="00B30022"/>
    <w:rsid w:val="00B30320"/>
    <w:rsid w:val="00B30354"/>
    <w:rsid w:val="00B303C9"/>
    <w:rsid w:val="00B30506"/>
    <w:rsid w:val="00B306D9"/>
    <w:rsid w:val="00B306E9"/>
    <w:rsid w:val="00B30776"/>
    <w:rsid w:val="00B3081C"/>
    <w:rsid w:val="00B30929"/>
    <w:rsid w:val="00B30941"/>
    <w:rsid w:val="00B309C5"/>
    <w:rsid w:val="00B30CE3"/>
    <w:rsid w:val="00B30EB5"/>
    <w:rsid w:val="00B30F24"/>
    <w:rsid w:val="00B30FF7"/>
    <w:rsid w:val="00B31016"/>
    <w:rsid w:val="00B31090"/>
    <w:rsid w:val="00B311F4"/>
    <w:rsid w:val="00B31340"/>
    <w:rsid w:val="00B31352"/>
    <w:rsid w:val="00B31507"/>
    <w:rsid w:val="00B31721"/>
    <w:rsid w:val="00B31A19"/>
    <w:rsid w:val="00B31A63"/>
    <w:rsid w:val="00B31ADD"/>
    <w:rsid w:val="00B31B0C"/>
    <w:rsid w:val="00B31BEC"/>
    <w:rsid w:val="00B31C1F"/>
    <w:rsid w:val="00B31C6D"/>
    <w:rsid w:val="00B31E12"/>
    <w:rsid w:val="00B31EE0"/>
    <w:rsid w:val="00B31F24"/>
    <w:rsid w:val="00B32439"/>
    <w:rsid w:val="00B3249E"/>
    <w:rsid w:val="00B324A6"/>
    <w:rsid w:val="00B324DF"/>
    <w:rsid w:val="00B325A3"/>
    <w:rsid w:val="00B326E2"/>
    <w:rsid w:val="00B32926"/>
    <w:rsid w:val="00B329F9"/>
    <w:rsid w:val="00B32B0D"/>
    <w:rsid w:val="00B32B37"/>
    <w:rsid w:val="00B32D90"/>
    <w:rsid w:val="00B32DBC"/>
    <w:rsid w:val="00B32F0D"/>
    <w:rsid w:val="00B32F52"/>
    <w:rsid w:val="00B32F6C"/>
    <w:rsid w:val="00B32F8D"/>
    <w:rsid w:val="00B330C6"/>
    <w:rsid w:val="00B33146"/>
    <w:rsid w:val="00B33284"/>
    <w:rsid w:val="00B33344"/>
    <w:rsid w:val="00B3353C"/>
    <w:rsid w:val="00B33562"/>
    <w:rsid w:val="00B3373D"/>
    <w:rsid w:val="00B33947"/>
    <w:rsid w:val="00B33D51"/>
    <w:rsid w:val="00B33D60"/>
    <w:rsid w:val="00B33DC3"/>
    <w:rsid w:val="00B33F58"/>
    <w:rsid w:val="00B34382"/>
    <w:rsid w:val="00B34383"/>
    <w:rsid w:val="00B343A1"/>
    <w:rsid w:val="00B3440B"/>
    <w:rsid w:val="00B34743"/>
    <w:rsid w:val="00B34795"/>
    <w:rsid w:val="00B3494F"/>
    <w:rsid w:val="00B3497D"/>
    <w:rsid w:val="00B34981"/>
    <w:rsid w:val="00B34A2F"/>
    <w:rsid w:val="00B34A6B"/>
    <w:rsid w:val="00B34B30"/>
    <w:rsid w:val="00B34C3C"/>
    <w:rsid w:val="00B353DA"/>
    <w:rsid w:val="00B35655"/>
    <w:rsid w:val="00B35670"/>
    <w:rsid w:val="00B35917"/>
    <w:rsid w:val="00B35A14"/>
    <w:rsid w:val="00B35B64"/>
    <w:rsid w:val="00B35CD9"/>
    <w:rsid w:val="00B35CDF"/>
    <w:rsid w:val="00B35E45"/>
    <w:rsid w:val="00B36128"/>
    <w:rsid w:val="00B36256"/>
    <w:rsid w:val="00B367B3"/>
    <w:rsid w:val="00B367CE"/>
    <w:rsid w:val="00B36810"/>
    <w:rsid w:val="00B369E6"/>
    <w:rsid w:val="00B36F2D"/>
    <w:rsid w:val="00B36F82"/>
    <w:rsid w:val="00B37047"/>
    <w:rsid w:val="00B37081"/>
    <w:rsid w:val="00B372B6"/>
    <w:rsid w:val="00B37312"/>
    <w:rsid w:val="00B3736E"/>
    <w:rsid w:val="00B373A0"/>
    <w:rsid w:val="00B37528"/>
    <w:rsid w:val="00B37694"/>
    <w:rsid w:val="00B376EF"/>
    <w:rsid w:val="00B3770A"/>
    <w:rsid w:val="00B377DF"/>
    <w:rsid w:val="00B37816"/>
    <w:rsid w:val="00B37C2F"/>
    <w:rsid w:val="00B37CDD"/>
    <w:rsid w:val="00B40102"/>
    <w:rsid w:val="00B40209"/>
    <w:rsid w:val="00B4063F"/>
    <w:rsid w:val="00B407BD"/>
    <w:rsid w:val="00B407CC"/>
    <w:rsid w:val="00B40844"/>
    <w:rsid w:val="00B408C7"/>
    <w:rsid w:val="00B4099A"/>
    <w:rsid w:val="00B40D00"/>
    <w:rsid w:val="00B4119D"/>
    <w:rsid w:val="00B4164F"/>
    <w:rsid w:val="00B41745"/>
    <w:rsid w:val="00B4176C"/>
    <w:rsid w:val="00B417B5"/>
    <w:rsid w:val="00B419F2"/>
    <w:rsid w:val="00B41A07"/>
    <w:rsid w:val="00B41A1E"/>
    <w:rsid w:val="00B41B53"/>
    <w:rsid w:val="00B4206A"/>
    <w:rsid w:val="00B4218D"/>
    <w:rsid w:val="00B4223A"/>
    <w:rsid w:val="00B42255"/>
    <w:rsid w:val="00B4244C"/>
    <w:rsid w:val="00B42475"/>
    <w:rsid w:val="00B424B1"/>
    <w:rsid w:val="00B4259A"/>
    <w:rsid w:val="00B425D1"/>
    <w:rsid w:val="00B426DC"/>
    <w:rsid w:val="00B428D4"/>
    <w:rsid w:val="00B428E2"/>
    <w:rsid w:val="00B4292A"/>
    <w:rsid w:val="00B429A8"/>
    <w:rsid w:val="00B42A52"/>
    <w:rsid w:val="00B42A5E"/>
    <w:rsid w:val="00B42B2A"/>
    <w:rsid w:val="00B430E9"/>
    <w:rsid w:val="00B43271"/>
    <w:rsid w:val="00B43358"/>
    <w:rsid w:val="00B43421"/>
    <w:rsid w:val="00B434A2"/>
    <w:rsid w:val="00B43505"/>
    <w:rsid w:val="00B43698"/>
    <w:rsid w:val="00B436C0"/>
    <w:rsid w:val="00B43725"/>
    <w:rsid w:val="00B4377B"/>
    <w:rsid w:val="00B437A4"/>
    <w:rsid w:val="00B43B22"/>
    <w:rsid w:val="00B43CE0"/>
    <w:rsid w:val="00B43E00"/>
    <w:rsid w:val="00B442C1"/>
    <w:rsid w:val="00B442C6"/>
    <w:rsid w:val="00B442D1"/>
    <w:rsid w:val="00B442EF"/>
    <w:rsid w:val="00B44305"/>
    <w:rsid w:val="00B44410"/>
    <w:rsid w:val="00B446D7"/>
    <w:rsid w:val="00B4473D"/>
    <w:rsid w:val="00B44795"/>
    <w:rsid w:val="00B44829"/>
    <w:rsid w:val="00B44862"/>
    <w:rsid w:val="00B4492D"/>
    <w:rsid w:val="00B4493A"/>
    <w:rsid w:val="00B44946"/>
    <w:rsid w:val="00B449D5"/>
    <w:rsid w:val="00B449E6"/>
    <w:rsid w:val="00B44A2F"/>
    <w:rsid w:val="00B44A44"/>
    <w:rsid w:val="00B44BDA"/>
    <w:rsid w:val="00B44C57"/>
    <w:rsid w:val="00B44D1C"/>
    <w:rsid w:val="00B4511E"/>
    <w:rsid w:val="00B451C0"/>
    <w:rsid w:val="00B45255"/>
    <w:rsid w:val="00B45389"/>
    <w:rsid w:val="00B45449"/>
    <w:rsid w:val="00B45620"/>
    <w:rsid w:val="00B4571A"/>
    <w:rsid w:val="00B457DE"/>
    <w:rsid w:val="00B45895"/>
    <w:rsid w:val="00B458AA"/>
    <w:rsid w:val="00B458C6"/>
    <w:rsid w:val="00B45C77"/>
    <w:rsid w:val="00B45D14"/>
    <w:rsid w:val="00B45E43"/>
    <w:rsid w:val="00B45F1D"/>
    <w:rsid w:val="00B45FC6"/>
    <w:rsid w:val="00B46046"/>
    <w:rsid w:val="00B46421"/>
    <w:rsid w:val="00B4650A"/>
    <w:rsid w:val="00B468A8"/>
    <w:rsid w:val="00B468DA"/>
    <w:rsid w:val="00B46CFB"/>
    <w:rsid w:val="00B46E08"/>
    <w:rsid w:val="00B46E25"/>
    <w:rsid w:val="00B46ECB"/>
    <w:rsid w:val="00B470D1"/>
    <w:rsid w:val="00B47203"/>
    <w:rsid w:val="00B472D9"/>
    <w:rsid w:val="00B47312"/>
    <w:rsid w:val="00B475B7"/>
    <w:rsid w:val="00B47744"/>
    <w:rsid w:val="00B47837"/>
    <w:rsid w:val="00B478D6"/>
    <w:rsid w:val="00B47A84"/>
    <w:rsid w:val="00B47BF2"/>
    <w:rsid w:val="00B47EA3"/>
    <w:rsid w:val="00B47FA6"/>
    <w:rsid w:val="00B50205"/>
    <w:rsid w:val="00B50339"/>
    <w:rsid w:val="00B503A6"/>
    <w:rsid w:val="00B505D0"/>
    <w:rsid w:val="00B50616"/>
    <w:rsid w:val="00B5077E"/>
    <w:rsid w:val="00B50B0F"/>
    <w:rsid w:val="00B50BA3"/>
    <w:rsid w:val="00B50BC7"/>
    <w:rsid w:val="00B50FC9"/>
    <w:rsid w:val="00B50FE8"/>
    <w:rsid w:val="00B513A0"/>
    <w:rsid w:val="00B5162E"/>
    <w:rsid w:val="00B516BB"/>
    <w:rsid w:val="00B516C6"/>
    <w:rsid w:val="00B519A4"/>
    <w:rsid w:val="00B51A8A"/>
    <w:rsid w:val="00B51B98"/>
    <w:rsid w:val="00B51BDD"/>
    <w:rsid w:val="00B51E3A"/>
    <w:rsid w:val="00B51E85"/>
    <w:rsid w:val="00B51E91"/>
    <w:rsid w:val="00B5201D"/>
    <w:rsid w:val="00B52309"/>
    <w:rsid w:val="00B5257A"/>
    <w:rsid w:val="00B525D6"/>
    <w:rsid w:val="00B5276E"/>
    <w:rsid w:val="00B52927"/>
    <w:rsid w:val="00B52A6B"/>
    <w:rsid w:val="00B52B70"/>
    <w:rsid w:val="00B52D64"/>
    <w:rsid w:val="00B532DD"/>
    <w:rsid w:val="00B53322"/>
    <w:rsid w:val="00B53429"/>
    <w:rsid w:val="00B53441"/>
    <w:rsid w:val="00B53757"/>
    <w:rsid w:val="00B53894"/>
    <w:rsid w:val="00B53909"/>
    <w:rsid w:val="00B539ED"/>
    <w:rsid w:val="00B53A84"/>
    <w:rsid w:val="00B53C16"/>
    <w:rsid w:val="00B53DE8"/>
    <w:rsid w:val="00B53FB1"/>
    <w:rsid w:val="00B54140"/>
    <w:rsid w:val="00B54176"/>
    <w:rsid w:val="00B542BB"/>
    <w:rsid w:val="00B548A0"/>
    <w:rsid w:val="00B54989"/>
    <w:rsid w:val="00B54CF9"/>
    <w:rsid w:val="00B54EB2"/>
    <w:rsid w:val="00B55098"/>
    <w:rsid w:val="00B55105"/>
    <w:rsid w:val="00B55199"/>
    <w:rsid w:val="00B55276"/>
    <w:rsid w:val="00B55316"/>
    <w:rsid w:val="00B553BA"/>
    <w:rsid w:val="00B55414"/>
    <w:rsid w:val="00B5546D"/>
    <w:rsid w:val="00B554FC"/>
    <w:rsid w:val="00B5558D"/>
    <w:rsid w:val="00B55656"/>
    <w:rsid w:val="00B556C4"/>
    <w:rsid w:val="00B5576E"/>
    <w:rsid w:val="00B5577F"/>
    <w:rsid w:val="00B55B25"/>
    <w:rsid w:val="00B55D0D"/>
    <w:rsid w:val="00B55D86"/>
    <w:rsid w:val="00B56182"/>
    <w:rsid w:val="00B5623C"/>
    <w:rsid w:val="00B5638D"/>
    <w:rsid w:val="00B567BF"/>
    <w:rsid w:val="00B567D4"/>
    <w:rsid w:val="00B56A8A"/>
    <w:rsid w:val="00B56CB2"/>
    <w:rsid w:val="00B56D88"/>
    <w:rsid w:val="00B56E41"/>
    <w:rsid w:val="00B56FD5"/>
    <w:rsid w:val="00B56FEF"/>
    <w:rsid w:val="00B5703D"/>
    <w:rsid w:val="00B571BB"/>
    <w:rsid w:val="00B571E1"/>
    <w:rsid w:val="00B57901"/>
    <w:rsid w:val="00B57978"/>
    <w:rsid w:val="00B57A61"/>
    <w:rsid w:val="00B57AB1"/>
    <w:rsid w:val="00B57E67"/>
    <w:rsid w:val="00B57ED2"/>
    <w:rsid w:val="00B57FCD"/>
    <w:rsid w:val="00B600E1"/>
    <w:rsid w:val="00B601D3"/>
    <w:rsid w:val="00B60240"/>
    <w:rsid w:val="00B60336"/>
    <w:rsid w:val="00B603B5"/>
    <w:rsid w:val="00B60400"/>
    <w:rsid w:val="00B60444"/>
    <w:rsid w:val="00B60A00"/>
    <w:rsid w:val="00B60A41"/>
    <w:rsid w:val="00B60B1C"/>
    <w:rsid w:val="00B60BF9"/>
    <w:rsid w:val="00B60C34"/>
    <w:rsid w:val="00B60D06"/>
    <w:rsid w:val="00B60D0C"/>
    <w:rsid w:val="00B60E76"/>
    <w:rsid w:val="00B61185"/>
    <w:rsid w:val="00B61240"/>
    <w:rsid w:val="00B61265"/>
    <w:rsid w:val="00B61301"/>
    <w:rsid w:val="00B6144C"/>
    <w:rsid w:val="00B61536"/>
    <w:rsid w:val="00B615FF"/>
    <w:rsid w:val="00B61688"/>
    <w:rsid w:val="00B616FB"/>
    <w:rsid w:val="00B61729"/>
    <w:rsid w:val="00B61823"/>
    <w:rsid w:val="00B6197C"/>
    <w:rsid w:val="00B61A5C"/>
    <w:rsid w:val="00B61B03"/>
    <w:rsid w:val="00B61BB6"/>
    <w:rsid w:val="00B61DE2"/>
    <w:rsid w:val="00B61ED9"/>
    <w:rsid w:val="00B620A7"/>
    <w:rsid w:val="00B62469"/>
    <w:rsid w:val="00B625DA"/>
    <w:rsid w:val="00B6260B"/>
    <w:rsid w:val="00B62722"/>
    <w:rsid w:val="00B629DB"/>
    <w:rsid w:val="00B62B71"/>
    <w:rsid w:val="00B62CC2"/>
    <w:rsid w:val="00B62CD0"/>
    <w:rsid w:val="00B62CEE"/>
    <w:rsid w:val="00B6316D"/>
    <w:rsid w:val="00B6325F"/>
    <w:rsid w:val="00B63414"/>
    <w:rsid w:val="00B63428"/>
    <w:rsid w:val="00B6342F"/>
    <w:rsid w:val="00B6345F"/>
    <w:rsid w:val="00B639F6"/>
    <w:rsid w:val="00B63A4D"/>
    <w:rsid w:val="00B63D81"/>
    <w:rsid w:val="00B63FA0"/>
    <w:rsid w:val="00B64049"/>
    <w:rsid w:val="00B641B1"/>
    <w:rsid w:val="00B643B8"/>
    <w:rsid w:val="00B646A2"/>
    <w:rsid w:val="00B646BB"/>
    <w:rsid w:val="00B6484C"/>
    <w:rsid w:val="00B64955"/>
    <w:rsid w:val="00B64970"/>
    <w:rsid w:val="00B64A4B"/>
    <w:rsid w:val="00B64E65"/>
    <w:rsid w:val="00B64E90"/>
    <w:rsid w:val="00B64F31"/>
    <w:rsid w:val="00B64FC7"/>
    <w:rsid w:val="00B65012"/>
    <w:rsid w:val="00B6522C"/>
    <w:rsid w:val="00B6535A"/>
    <w:rsid w:val="00B6536B"/>
    <w:rsid w:val="00B65596"/>
    <w:rsid w:val="00B65934"/>
    <w:rsid w:val="00B659E1"/>
    <w:rsid w:val="00B65A64"/>
    <w:rsid w:val="00B65BE3"/>
    <w:rsid w:val="00B65C74"/>
    <w:rsid w:val="00B66253"/>
    <w:rsid w:val="00B66312"/>
    <w:rsid w:val="00B663A1"/>
    <w:rsid w:val="00B6649E"/>
    <w:rsid w:val="00B664EB"/>
    <w:rsid w:val="00B66813"/>
    <w:rsid w:val="00B66956"/>
    <w:rsid w:val="00B66958"/>
    <w:rsid w:val="00B669BC"/>
    <w:rsid w:val="00B669F0"/>
    <w:rsid w:val="00B66CA8"/>
    <w:rsid w:val="00B66D6E"/>
    <w:rsid w:val="00B66D81"/>
    <w:rsid w:val="00B66F0C"/>
    <w:rsid w:val="00B6713E"/>
    <w:rsid w:val="00B675C7"/>
    <w:rsid w:val="00B676E8"/>
    <w:rsid w:val="00B677B1"/>
    <w:rsid w:val="00B677DE"/>
    <w:rsid w:val="00B6784E"/>
    <w:rsid w:val="00B67869"/>
    <w:rsid w:val="00B67C1B"/>
    <w:rsid w:val="00B7002D"/>
    <w:rsid w:val="00B700C4"/>
    <w:rsid w:val="00B70250"/>
    <w:rsid w:val="00B702FF"/>
    <w:rsid w:val="00B70437"/>
    <w:rsid w:val="00B706D2"/>
    <w:rsid w:val="00B7072D"/>
    <w:rsid w:val="00B70831"/>
    <w:rsid w:val="00B70B78"/>
    <w:rsid w:val="00B70C06"/>
    <w:rsid w:val="00B70CCA"/>
    <w:rsid w:val="00B70EBB"/>
    <w:rsid w:val="00B710FE"/>
    <w:rsid w:val="00B71174"/>
    <w:rsid w:val="00B711D5"/>
    <w:rsid w:val="00B7120E"/>
    <w:rsid w:val="00B71232"/>
    <w:rsid w:val="00B712A1"/>
    <w:rsid w:val="00B71734"/>
    <w:rsid w:val="00B71A32"/>
    <w:rsid w:val="00B71D6A"/>
    <w:rsid w:val="00B71ECF"/>
    <w:rsid w:val="00B71F6F"/>
    <w:rsid w:val="00B72071"/>
    <w:rsid w:val="00B720DA"/>
    <w:rsid w:val="00B72106"/>
    <w:rsid w:val="00B7223E"/>
    <w:rsid w:val="00B72259"/>
    <w:rsid w:val="00B7265A"/>
    <w:rsid w:val="00B72B96"/>
    <w:rsid w:val="00B72CF5"/>
    <w:rsid w:val="00B72CF8"/>
    <w:rsid w:val="00B72EF2"/>
    <w:rsid w:val="00B72EF8"/>
    <w:rsid w:val="00B72EFD"/>
    <w:rsid w:val="00B72F72"/>
    <w:rsid w:val="00B72F77"/>
    <w:rsid w:val="00B72FB7"/>
    <w:rsid w:val="00B7320A"/>
    <w:rsid w:val="00B732B4"/>
    <w:rsid w:val="00B7348E"/>
    <w:rsid w:val="00B734BB"/>
    <w:rsid w:val="00B73790"/>
    <w:rsid w:val="00B73B09"/>
    <w:rsid w:val="00B73B77"/>
    <w:rsid w:val="00B73C6E"/>
    <w:rsid w:val="00B73D2D"/>
    <w:rsid w:val="00B73DB3"/>
    <w:rsid w:val="00B7416C"/>
    <w:rsid w:val="00B74240"/>
    <w:rsid w:val="00B7439E"/>
    <w:rsid w:val="00B743C6"/>
    <w:rsid w:val="00B745C9"/>
    <w:rsid w:val="00B7468B"/>
    <w:rsid w:val="00B746AD"/>
    <w:rsid w:val="00B7471A"/>
    <w:rsid w:val="00B748E1"/>
    <w:rsid w:val="00B74963"/>
    <w:rsid w:val="00B74BA8"/>
    <w:rsid w:val="00B74E08"/>
    <w:rsid w:val="00B75012"/>
    <w:rsid w:val="00B750B3"/>
    <w:rsid w:val="00B750EA"/>
    <w:rsid w:val="00B7535D"/>
    <w:rsid w:val="00B754DB"/>
    <w:rsid w:val="00B755CB"/>
    <w:rsid w:val="00B75750"/>
    <w:rsid w:val="00B75774"/>
    <w:rsid w:val="00B757A0"/>
    <w:rsid w:val="00B757E6"/>
    <w:rsid w:val="00B75B84"/>
    <w:rsid w:val="00B75BBC"/>
    <w:rsid w:val="00B75CCD"/>
    <w:rsid w:val="00B75D08"/>
    <w:rsid w:val="00B75E23"/>
    <w:rsid w:val="00B75F18"/>
    <w:rsid w:val="00B75FDA"/>
    <w:rsid w:val="00B76172"/>
    <w:rsid w:val="00B7626C"/>
    <w:rsid w:val="00B762D0"/>
    <w:rsid w:val="00B762D4"/>
    <w:rsid w:val="00B7643E"/>
    <w:rsid w:val="00B767BD"/>
    <w:rsid w:val="00B76857"/>
    <w:rsid w:val="00B76E15"/>
    <w:rsid w:val="00B76FFE"/>
    <w:rsid w:val="00B77023"/>
    <w:rsid w:val="00B7718B"/>
    <w:rsid w:val="00B77216"/>
    <w:rsid w:val="00B772F7"/>
    <w:rsid w:val="00B77890"/>
    <w:rsid w:val="00B779FC"/>
    <w:rsid w:val="00B77AFB"/>
    <w:rsid w:val="00B77B98"/>
    <w:rsid w:val="00B77D57"/>
    <w:rsid w:val="00B77DBD"/>
    <w:rsid w:val="00B77F86"/>
    <w:rsid w:val="00B80291"/>
    <w:rsid w:val="00B80421"/>
    <w:rsid w:val="00B80483"/>
    <w:rsid w:val="00B80493"/>
    <w:rsid w:val="00B80556"/>
    <w:rsid w:val="00B80591"/>
    <w:rsid w:val="00B805BE"/>
    <w:rsid w:val="00B805EA"/>
    <w:rsid w:val="00B80676"/>
    <w:rsid w:val="00B80677"/>
    <w:rsid w:val="00B806C8"/>
    <w:rsid w:val="00B8080D"/>
    <w:rsid w:val="00B808EE"/>
    <w:rsid w:val="00B8095F"/>
    <w:rsid w:val="00B80A8E"/>
    <w:rsid w:val="00B80DF6"/>
    <w:rsid w:val="00B80F03"/>
    <w:rsid w:val="00B81533"/>
    <w:rsid w:val="00B81910"/>
    <w:rsid w:val="00B81B91"/>
    <w:rsid w:val="00B81C40"/>
    <w:rsid w:val="00B81DAF"/>
    <w:rsid w:val="00B81E31"/>
    <w:rsid w:val="00B81F76"/>
    <w:rsid w:val="00B81FB5"/>
    <w:rsid w:val="00B81FD8"/>
    <w:rsid w:val="00B82196"/>
    <w:rsid w:val="00B82443"/>
    <w:rsid w:val="00B82599"/>
    <w:rsid w:val="00B825E2"/>
    <w:rsid w:val="00B82645"/>
    <w:rsid w:val="00B82655"/>
    <w:rsid w:val="00B826CA"/>
    <w:rsid w:val="00B826D8"/>
    <w:rsid w:val="00B82870"/>
    <w:rsid w:val="00B82ACF"/>
    <w:rsid w:val="00B82B66"/>
    <w:rsid w:val="00B82BB2"/>
    <w:rsid w:val="00B82C23"/>
    <w:rsid w:val="00B82CB6"/>
    <w:rsid w:val="00B82DD3"/>
    <w:rsid w:val="00B82EAF"/>
    <w:rsid w:val="00B82F41"/>
    <w:rsid w:val="00B83021"/>
    <w:rsid w:val="00B8307D"/>
    <w:rsid w:val="00B83228"/>
    <w:rsid w:val="00B832ED"/>
    <w:rsid w:val="00B8377B"/>
    <w:rsid w:val="00B83840"/>
    <w:rsid w:val="00B83879"/>
    <w:rsid w:val="00B8392E"/>
    <w:rsid w:val="00B83EEE"/>
    <w:rsid w:val="00B84076"/>
    <w:rsid w:val="00B843C4"/>
    <w:rsid w:val="00B846AF"/>
    <w:rsid w:val="00B84753"/>
    <w:rsid w:val="00B847BD"/>
    <w:rsid w:val="00B847E5"/>
    <w:rsid w:val="00B848E9"/>
    <w:rsid w:val="00B84AE3"/>
    <w:rsid w:val="00B84B9A"/>
    <w:rsid w:val="00B84C93"/>
    <w:rsid w:val="00B84D2C"/>
    <w:rsid w:val="00B84ECA"/>
    <w:rsid w:val="00B851E3"/>
    <w:rsid w:val="00B85206"/>
    <w:rsid w:val="00B8524D"/>
    <w:rsid w:val="00B85404"/>
    <w:rsid w:val="00B854BF"/>
    <w:rsid w:val="00B854EA"/>
    <w:rsid w:val="00B8573E"/>
    <w:rsid w:val="00B85A5D"/>
    <w:rsid w:val="00B85A71"/>
    <w:rsid w:val="00B85A7E"/>
    <w:rsid w:val="00B85ADB"/>
    <w:rsid w:val="00B85B57"/>
    <w:rsid w:val="00B85B84"/>
    <w:rsid w:val="00B85C41"/>
    <w:rsid w:val="00B85D51"/>
    <w:rsid w:val="00B85F73"/>
    <w:rsid w:val="00B86313"/>
    <w:rsid w:val="00B8649C"/>
    <w:rsid w:val="00B864AA"/>
    <w:rsid w:val="00B86686"/>
    <w:rsid w:val="00B86731"/>
    <w:rsid w:val="00B869A1"/>
    <w:rsid w:val="00B86A2D"/>
    <w:rsid w:val="00B86AB6"/>
    <w:rsid w:val="00B86BB4"/>
    <w:rsid w:val="00B86C56"/>
    <w:rsid w:val="00B86E26"/>
    <w:rsid w:val="00B86EFC"/>
    <w:rsid w:val="00B86F3B"/>
    <w:rsid w:val="00B8708A"/>
    <w:rsid w:val="00B875B5"/>
    <w:rsid w:val="00B876F4"/>
    <w:rsid w:val="00B876F5"/>
    <w:rsid w:val="00B8773B"/>
    <w:rsid w:val="00B87926"/>
    <w:rsid w:val="00B87972"/>
    <w:rsid w:val="00B879A9"/>
    <w:rsid w:val="00B9033A"/>
    <w:rsid w:val="00B90348"/>
    <w:rsid w:val="00B9075C"/>
    <w:rsid w:val="00B90850"/>
    <w:rsid w:val="00B908A3"/>
    <w:rsid w:val="00B9097B"/>
    <w:rsid w:val="00B90ACC"/>
    <w:rsid w:val="00B90D71"/>
    <w:rsid w:val="00B90F69"/>
    <w:rsid w:val="00B911FB"/>
    <w:rsid w:val="00B9133A"/>
    <w:rsid w:val="00B913DB"/>
    <w:rsid w:val="00B914DB"/>
    <w:rsid w:val="00B91505"/>
    <w:rsid w:val="00B915E4"/>
    <w:rsid w:val="00B91664"/>
    <w:rsid w:val="00B91679"/>
    <w:rsid w:val="00B9168C"/>
    <w:rsid w:val="00B91697"/>
    <w:rsid w:val="00B91736"/>
    <w:rsid w:val="00B91A56"/>
    <w:rsid w:val="00B91B75"/>
    <w:rsid w:val="00B91C56"/>
    <w:rsid w:val="00B91EE2"/>
    <w:rsid w:val="00B922F9"/>
    <w:rsid w:val="00B9253A"/>
    <w:rsid w:val="00B926A3"/>
    <w:rsid w:val="00B92731"/>
    <w:rsid w:val="00B92755"/>
    <w:rsid w:val="00B92796"/>
    <w:rsid w:val="00B92803"/>
    <w:rsid w:val="00B9285B"/>
    <w:rsid w:val="00B928BD"/>
    <w:rsid w:val="00B929B3"/>
    <w:rsid w:val="00B92D35"/>
    <w:rsid w:val="00B92EBC"/>
    <w:rsid w:val="00B92F31"/>
    <w:rsid w:val="00B930E0"/>
    <w:rsid w:val="00B9345B"/>
    <w:rsid w:val="00B934AA"/>
    <w:rsid w:val="00B9353F"/>
    <w:rsid w:val="00B935CE"/>
    <w:rsid w:val="00B935F0"/>
    <w:rsid w:val="00B935F2"/>
    <w:rsid w:val="00B9363A"/>
    <w:rsid w:val="00B93667"/>
    <w:rsid w:val="00B93778"/>
    <w:rsid w:val="00B93850"/>
    <w:rsid w:val="00B93991"/>
    <w:rsid w:val="00B93B60"/>
    <w:rsid w:val="00B93B7E"/>
    <w:rsid w:val="00B93D31"/>
    <w:rsid w:val="00B93DE5"/>
    <w:rsid w:val="00B93EBF"/>
    <w:rsid w:val="00B93FB7"/>
    <w:rsid w:val="00B9407C"/>
    <w:rsid w:val="00B94099"/>
    <w:rsid w:val="00B94137"/>
    <w:rsid w:val="00B9431F"/>
    <w:rsid w:val="00B94618"/>
    <w:rsid w:val="00B946B0"/>
    <w:rsid w:val="00B947FA"/>
    <w:rsid w:val="00B948F4"/>
    <w:rsid w:val="00B9491C"/>
    <w:rsid w:val="00B94CF4"/>
    <w:rsid w:val="00B94DFA"/>
    <w:rsid w:val="00B94EA8"/>
    <w:rsid w:val="00B94F25"/>
    <w:rsid w:val="00B94F33"/>
    <w:rsid w:val="00B951BE"/>
    <w:rsid w:val="00B9521F"/>
    <w:rsid w:val="00B9547D"/>
    <w:rsid w:val="00B9580B"/>
    <w:rsid w:val="00B959CE"/>
    <w:rsid w:val="00B95A2E"/>
    <w:rsid w:val="00B95B39"/>
    <w:rsid w:val="00B95BB2"/>
    <w:rsid w:val="00B95C84"/>
    <w:rsid w:val="00B95D53"/>
    <w:rsid w:val="00B95DA0"/>
    <w:rsid w:val="00B95E5A"/>
    <w:rsid w:val="00B95EAC"/>
    <w:rsid w:val="00B95EE5"/>
    <w:rsid w:val="00B95F52"/>
    <w:rsid w:val="00B96040"/>
    <w:rsid w:val="00B9610E"/>
    <w:rsid w:val="00B96343"/>
    <w:rsid w:val="00B96387"/>
    <w:rsid w:val="00B9668B"/>
    <w:rsid w:val="00B96975"/>
    <w:rsid w:val="00B96B13"/>
    <w:rsid w:val="00B96DA0"/>
    <w:rsid w:val="00B96FB7"/>
    <w:rsid w:val="00B96FFA"/>
    <w:rsid w:val="00B971E5"/>
    <w:rsid w:val="00B9720A"/>
    <w:rsid w:val="00B97418"/>
    <w:rsid w:val="00B9757F"/>
    <w:rsid w:val="00B976F6"/>
    <w:rsid w:val="00B97728"/>
    <w:rsid w:val="00B9777B"/>
    <w:rsid w:val="00B97C94"/>
    <w:rsid w:val="00BA0003"/>
    <w:rsid w:val="00BA00D1"/>
    <w:rsid w:val="00BA0199"/>
    <w:rsid w:val="00BA0206"/>
    <w:rsid w:val="00BA04CD"/>
    <w:rsid w:val="00BA0675"/>
    <w:rsid w:val="00BA0794"/>
    <w:rsid w:val="00BA08D3"/>
    <w:rsid w:val="00BA0A15"/>
    <w:rsid w:val="00BA0C68"/>
    <w:rsid w:val="00BA0CBD"/>
    <w:rsid w:val="00BA0ED2"/>
    <w:rsid w:val="00BA1082"/>
    <w:rsid w:val="00BA1124"/>
    <w:rsid w:val="00BA1156"/>
    <w:rsid w:val="00BA11CB"/>
    <w:rsid w:val="00BA12F0"/>
    <w:rsid w:val="00BA13F2"/>
    <w:rsid w:val="00BA18E6"/>
    <w:rsid w:val="00BA197F"/>
    <w:rsid w:val="00BA199E"/>
    <w:rsid w:val="00BA1A7F"/>
    <w:rsid w:val="00BA1B12"/>
    <w:rsid w:val="00BA1B1D"/>
    <w:rsid w:val="00BA1B4C"/>
    <w:rsid w:val="00BA1B6C"/>
    <w:rsid w:val="00BA1BB4"/>
    <w:rsid w:val="00BA1C09"/>
    <w:rsid w:val="00BA1D3C"/>
    <w:rsid w:val="00BA1D5E"/>
    <w:rsid w:val="00BA1DAE"/>
    <w:rsid w:val="00BA1E1F"/>
    <w:rsid w:val="00BA1F47"/>
    <w:rsid w:val="00BA1F74"/>
    <w:rsid w:val="00BA1F7B"/>
    <w:rsid w:val="00BA2187"/>
    <w:rsid w:val="00BA2227"/>
    <w:rsid w:val="00BA22C2"/>
    <w:rsid w:val="00BA24E8"/>
    <w:rsid w:val="00BA254E"/>
    <w:rsid w:val="00BA262E"/>
    <w:rsid w:val="00BA26DC"/>
    <w:rsid w:val="00BA2905"/>
    <w:rsid w:val="00BA295C"/>
    <w:rsid w:val="00BA29E3"/>
    <w:rsid w:val="00BA2A8C"/>
    <w:rsid w:val="00BA2B82"/>
    <w:rsid w:val="00BA2BED"/>
    <w:rsid w:val="00BA2FAB"/>
    <w:rsid w:val="00BA314C"/>
    <w:rsid w:val="00BA3607"/>
    <w:rsid w:val="00BA3669"/>
    <w:rsid w:val="00BA3849"/>
    <w:rsid w:val="00BA3877"/>
    <w:rsid w:val="00BA3A07"/>
    <w:rsid w:val="00BA3CBE"/>
    <w:rsid w:val="00BA3D68"/>
    <w:rsid w:val="00BA3D7B"/>
    <w:rsid w:val="00BA3D92"/>
    <w:rsid w:val="00BA3DA3"/>
    <w:rsid w:val="00BA3E42"/>
    <w:rsid w:val="00BA3EC3"/>
    <w:rsid w:val="00BA3F0E"/>
    <w:rsid w:val="00BA3FA6"/>
    <w:rsid w:val="00BA400F"/>
    <w:rsid w:val="00BA405D"/>
    <w:rsid w:val="00BA4096"/>
    <w:rsid w:val="00BA40F1"/>
    <w:rsid w:val="00BA43B5"/>
    <w:rsid w:val="00BA4848"/>
    <w:rsid w:val="00BA4A40"/>
    <w:rsid w:val="00BA4B7A"/>
    <w:rsid w:val="00BA4E24"/>
    <w:rsid w:val="00BA4F47"/>
    <w:rsid w:val="00BA4FFE"/>
    <w:rsid w:val="00BA502F"/>
    <w:rsid w:val="00BA519B"/>
    <w:rsid w:val="00BA5224"/>
    <w:rsid w:val="00BA57BE"/>
    <w:rsid w:val="00BA59AA"/>
    <w:rsid w:val="00BA5AE0"/>
    <w:rsid w:val="00BA5C37"/>
    <w:rsid w:val="00BA6008"/>
    <w:rsid w:val="00BA60E0"/>
    <w:rsid w:val="00BA61D3"/>
    <w:rsid w:val="00BA623C"/>
    <w:rsid w:val="00BA630E"/>
    <w:rsid w:val="00BA6343"/>
    <w:rsid w:val="00BA63CD"/>
    <w:rsid w:val="00BA654A"/>
    <w:rsid w:val="00BA6640"/>
    <w:rsid w:val="00BA680B"/>
    <w:rsid w:val="00BA681B"/>
    <w:rsid w:val="00BA6973"/>
    <w:rsid w:val="00BA69FC"/>
    <w:rsid w:val="00BA6BDC"/>
    <w:rsid w:val="00BA6D58"/>
    <w:rsid w:val="00BA6D7D"/>
    <w:rsid w:val="00BA6E66"/>
    <w:rsid w:val="00BA6F63"/>
    <w:rsid w:val="00BA6F7B"/>
    <w:rsid w:val="00BA6FF2"/>
    <w:rsid w:val="00BA70D3"/>
    <w:rsid w:val="00BA72FB"/>
    <w:rsid w:val="00BA7301"/>
    <w:rsid w:val="00BA7503"/>
    <w:rsid w:val="00BA7536"/>
    <w:rsid w:val="00BA7654"/>
    <w:rsid w:val="00BA76C7"/>
    <w:rsid w:val="00BA777F"/>
    <w:rsid w:val="00BA77F4"/>
    <w:rsid w:val="00BA77FC"/>
    <w:rsid w:val="00BA7A94"/>
    <w:rsid w:val="00BA7BFC"/>
    <w:rsid w:val="00BA7C9C"/>
    <w:rsid w:val="00BA7D58"/>
    <w:rsid w:val="00BA7D67"/>
    <w:rsid w:val="00BA7F21"/>
    <w:rsid w:val="00BB0102"/>
    <w:rsid w:val="00BB0248"/>
    <w:rsid w:val="00BB02D8"/>
    <w:rsid w:val="00BB03B6"/>
    <w:rsid w:val="00BB0641"/>
    <w:rsid w:val="00BB07AD"/>
    <w:rsid w:val="00BB07C0"/>
    <w:rsid w:val="00BB085F"/>
    <w:rsid w:val="00BB08A3"/>
    <w:rsid w:val="00BB08C9"/>
    <w:rsid w:val="00BB090E"/>
    <w:rsid w:val="00BB0928"/>
    <w:rsid w:val="00BB09E9"/>
    <w:rsid w:val="00BB0E72"/>
    <w:rsid w:val="00BB0E89"/>
    <w:rsid w:val="00BB0E98"/>
    <w:rsid w:val="00BB0F23"/>
    <w:rsid w:val="00BB0FD9"/>
    <w:rsid w:val="00BB102E"/>
    <w:rsid w:val="00BB10A7"/>
    <w:rsid w:val="00BB1120"/>
    <w:rsid w:val="00BB12EA"/>
    <w:rsid w:val="00BB1305"/>
    <w:rsid w:val="00BB13FF"/>
    <w:rsid w:val="00BB1433"/>
    <w:rsid w:val="00BB1454"/>
    <w:rsid w:val="00BB150D"/>
    <w:rsid w:val="00BB15F5"/>
    <w:rsid w:val="00BB1643"/>
    <w:rsid w:val="00BB16AD"/>
    <w:rsid w:val="00BB1872"/>
    <w:rsid w:val="00BB1AED"/>
    <w:rsid w:val="00BB1C41"/>
    <w:rsid w:val="00BB1E27"/>
    <w:rsid w:val="00BB1E29"/>
    <w:rsid w:val="00BB1EF3"/>
    <w:rsid w:val="00BB210C"/>
    <w:rsid w:val="00BB2166"/>
    <w:rsid w:val="00BB2232"/>
    <w:rsid w:val="00BB225A"/>
    <w:rsid w:val="00BB2273"/>
    <w:rsid w:val="00BB24EF"/>
    <w:rsid w:val="00BB255B"/>
    <w:rsid w:val="00BB28B0"/>
    <w:rsid w:val="00BB2931"/>
    <w:rsid w:val="00BB2952"/>
    <w:rsid w:val="00BB29F2"/>
    <w:rsid w:val="00BB2E35"/>
    <w:rsid w:val="00BB3008"/>
    <w:rsid w:val="00BB301B"/>
    <w:rsid w:val="00BB3049"/>
    <w:rsid w:val="00BB312A"/>
    <w:rsid w:val="00BB342C"/>
    <w:rsid w:val="00BB35C8"/>
    <w:rsid w:val="00BB3730"/>
    <w:rsid w:val="00BB37E1"/>
    <w:rsid w:val="00BB3805"/>
    <w:rsid w:val="00BB39F4"/>
    <w:rsid w:val="00BB3ABE"/>
    <w:rsid w:val="00BB3CA4"/>
    <w:rsid w:val="00BB3F21"/>
    <w:rsid w:val="00BB3F2D"/>
    <w:rsid w:val="00BB4027"/>
    <w:rsid w:val="00BB42D6"/>
    <w:rsid w:val="00BB45BE"/>
    <w:rsid w:val="00BB4CCF"/>
    <w:rsid w:val="00BB4D36"/>
    <w:rsid w:val="00BB4D80"/>
    <w:rsid w:val="00BB535C"/>
    <w:rsid w:val="00BB5434"/>
    <w:rsid w:val="00BB549F"/>
    <w:rsid w:val="00BB585A"/>
    <w:rsid w:val="00BB5ADE"/>
    <w:rsid w:val="00BB5DA4"/>
    <w:rsid w:val="00BB5DD0"/>
    <w:rsid w:val="00BB5EAF"/>
    <w:rsid w:val="00BB5F0D"/>
    <w:rsid w:val="00BB5F5F"/>
    <w:rsid w:val="00BB61C2"/>
    <w:rsid w:val="00BB6293"/>
    <w:rsid w:val="00BB62D5"/>
    <w:rsid w:val="00BB63FB"/>
    <w:rsid w:val="00BB6426"/>
    <w:rsid w:val="00BB6451"/>
    <w:rsid w:val="00BB68D0"/>
    <w:rsid w:val="00BB6918"/>
    <w:rsid w:val="00BB69A5"/>
    <w:rsid w:val="00BB6AC9"/>
    <w:rsid w:val="00BB6AE1"/>
    <w:rsid w:val="00BB6C2A"/>
    <w:rsid w:val="00BB6D4E"/>
    <w:rsid w:val="00BB6F3C"/>
    <w:rsid w:val="00BB6FB1"/>
    <w:rsid w:val="00BB734B"/>
    <w:rsid w:val="00BB740C"/>
    <w:rsid w:val="00BB7524"/>
    <w:rsid w:val="00BB7532"/>
    <w:rsid w:val="00BB763F"/>
    <w:rsid w:val="00BB76EE"/>
    <w:rsid w:val="00BB7781"/>
    <w:rsid w:val="00BB7811"/>
    <w:rsid w:val="00BB785F"/>
    <w:rsid w:val="00BB7A17"/>
    <w:rsid w:val="00BB7A65"/>
    <w:rsid w:val="00BB7C5A"/>
    <w:rsid w:val="00BB7CD4"/>
    <w:rsid w:val="00BB7F45"/>
    <w:rsid w:val="00BC01BD"/>
    <w:rsid w:val="00BC01DB"/>
    <w:rsid w:val="00BC02DA"/>
    <w:rsid w:val="00BC0358"/>
    <w:rsid w:val="00BC036F"/>
    <w:rsid w:val="00BC0464"/>
    <w:rsid w:val="00BC058E"/>
    <w:rsid w:val="00BC0610"/>
    <w:rsid w:val="00BC0AC9"/>
    <w:rsid w:val="00BC0BD3"/>
    <w:rsid w:val="00BC1030"/>
    <w:rsid w:val="00BC11E8"/>
    <w:rsid w:val="00BC12DE"/>
    <w:rsid w:val="00BC15CF"/>
    <w:rsid w:val="00BC1700"/>
    <w:rsid w:val="00BC17EA"/>
    <w:rsid w:val="00BC18FD"/>
    <w:rsid w:val="00BC1A83"/>
    <w:rsid w:val="00BC1B44"/>
    <w:rsid w:val="00BC1C76"/>
    <w:rsid w:val="00BC1C8B"/>
    <w:rsid w:val="00BC1CAE"/>
    <w:rsid w:val="00BC1E7D"/>
    <w:rsid w:val="00BC202D"/>
    <w:rsid w:val="00BC22C3"/>
    <w:rsid w:val="00BC23B0"/>
    <w:rsid w:val="00BC244C"/>
    <w:rsid w:val="00BC24DD"/>
    <w:rsid w:val="00BC26E3"/>
    <w:rsid w:val="00BC2901"/>
    <w:rsid w:val="00BC29E1"/>
    <w:rsid w:val="00BC2BE1"/>
    <w:rsid w:val="00BC30CC"/>
    <w:rsid w:val="00BC3107"/>
    <w:rsid w:val="00BC3351"/>
    <w:rsid w:val="00BC342B"/>
    <w:rsid w:val="00BC352A"/>
    <w:rsid w:val="00BC35D6"/>
    <w:rsid w:val="00BC3665"/>
    <w:rsid w:val="00BC3722"/>
    <w:rsid w:val="00BC379A"/>
    <w:rsid w:val="00BC3BAD"/>
    <w:rsid w:val="00BC3D48"/>
    <w:rsid w:val="00BC3E4E"/>
    <w:rsid w:val="00BC3EA6"/>
    <w:rsid w:val="00BC3F27"/>
    <w:rsid w:val="00BC408F"/>
    <w:rsid w:val="00BC42EE"/>
    <w:rsid w:val="00BC4659"/>
    <w:rsid w:val="00BC4668"/>
    <w:rsid w:val="00BC473A"/>
    <w:rsid w:val="00BC494C"/>
    <w:rsid w:val="00BC4A04"/>
    <w:rsid w:val="00BC4B2F"/>
    <w:rsid w:val="00BC4BF8"/>
    <w:rsid w:val="00BC4E02"/>
    <w:rsid w:val="00BC5359"/>
    <w:rsid w:val="00BC5417"/>
    <w:rsid w:val="00BC543B"/>
    <w:rsid w:val="00BC5571"/>
    <w:rsid w:val="00BC5812"/>
    <w:rsid w:val="00BC582E"/>
    <w:rsid w:val="00BC5831"/>
    <w:rsid w:val="00BC5876"/>
    <w:rsid w:val="00BC6025"/>
    <w:rsid w:val="00BC615B"/>
    <w:rsid w:val="00BC63F3"/>
    <w:rsid w:val="00BC6442"/>
    <w:rsid w:val="00BC6553"/>
    <w:rsid w:val="00BC659B"/>
    <w:rsid w:val="00BC65A3"/>
    <w:rsid w:val="00BC66A3"/>
    <w:rsid w:val="00BC6802"/>
    <w:rsid w:val="00BC6810"/>
    <w:rsid w:val="00BC6871"/>
    <w:rsid w:val="00BC6A60"/>
    <w:rsid w:val="00BC6C0B"/>
    <w:rsid w:val="00BC6D11"/>
    <w:rsid w:val="00BC6D6B"/>
    <w:rsid w:val="00BC6E97"/>
    <w:rsid w:val="00BC7326"/>
    <w:rsid w:val="00BC7601"/>
    <w:rsid w:val="00BC77CB"/>
    <w:rsid w:val="00BC77CC"/>
    <w:rsid w:val="00BC7936"/>
    <w:rsid w:val="00BC7B42"/>
    <w:rsid w:val="00BC7BC1"/>
    <w:rsid w:val="00BC7BEF"/>
    <w:rsid w:val="00BC7BF0"/>
    <w:rsid w:val="00BC7E2F"/>
    <w:rsid w:val="00BC7F9B"/>
    <w:rsid w:val="00BD0027"/>
    <w:rsid w:val="00BD0146"/>
    <w:rsid w:val="00BD0303"/>
    <w:rsid w:val="00BD030B"/>
    <w:rsid w:val="00BD0463"/>
    <w:rsid w:val="00BD0496"/>
    <w:rsid w:val="00BD04A8"/>
    <w:rsid w:val="00BD051D"/>
    <w:rsid w:val="00BD0617"/>
    <w:rsid w:val="00BD076E"/>
    <w:rsid w:val="00BD09D7"/>
    <w:rsid w:val="00BD09F7"/>
    <w:rsid w:val="00BD09FB"/>
    <w:rsid w:val="00BD0BF3"/>
    <w:rsid w:val="00BD0D3D"/>
    <w:rsid w:val="00BD0E61"/>
    <w:rsid w:val="00BD111C"/>
    <w:rsid w:val="00BD1472"/>
    <w:rsid w:val="00BD1717"/>
    <w:rsid w:val="00BD18C1"/>
    <w:rsid w:val="00BD1A26"/>
    <w:rsid w:val="00BD1A79"/>
    <w:rsid w:val="00BD1B6B"/>
    <w:rsid w:val="00BD1C03"/>
    <w:rsid w:val="00BD1CF7"/>
    <w:rsid w:val="00BD1FE3"/>
    <w:rsid w:val="00BD23C0"/>
    <w:rsid w:val="00BD2543"/>
    <w:rsid w:val="00BD25E9"/>
    <w:rsid w:val="00BD2771"/>
    <w:rsid w:val="00BD27B9"/>
    <w:rsid w:val="00BD2965"/>
    <w:rsid w:val="00BD2973"/>
    <w:rsid w:val="00BD2A61"/>
    <w:rsid w:val="00BD2DBB"/>
    <w:rsid w:val="00BD30EA"/>
    <w:rsid w:val="00BD31B0"/>
    <w:rsid w:val="00BD32A8"/>
    <w:rsid w:val="00BD32B6"/>
    <w:rsid w:val="00BD347D"/>
    <w:rsid w:val="00BD355B"/>
    <w:rsid w:val="00BD3726"/>
    <w:rsid w:val="00BD38EA"/>
    <w:rsid w:val="00BD3C5D"/>
    <w:rsid w:val="00BD3D71"/>
    <w:rsid w:val="00BD3D76"/>
    <w:rsid w:val="00BD3F77"/>
    <w:rsid w:val="00BD408B"/>
    <w:rsid w:val="00BD42BB"/>
    <w:rsid w:val="00BD4377"/>
    <w:rsid w:val="00BD43F9"/>
    <w:rsid w:val="00BD4403"/>
    <w:rsid w:val="00BD4448"/>
    <w:rsid w:val="00BD471E"/>
    <w:rsid w:val="00BD47ED"/>
    <w:rsid w:val="00BD493B"/>
    <w:rsid w:val="00BD49D2"/>
    <w:rsid w:val="00BD4A56"/>
    <w:rsid w:val="00BD4A69"/>
    <w:rsid w:val="00BD4B21"/>
    <w:rsid w:val="00BD4B6C"/>
    <w:rsid w:val="00BD4C0C"/>
    <w:rsid w:val="00BD4C18"/>
    <w:rsid w:val="00BD4C84"/>
    <w:rsid w:val="00BD4EBC"/>
    <w:rsid w:val="00BD4EE9"/>
    <w:rsid w:val="00BD4F5E"/>
    <w:rsid w:val="00BD5003"/>
    <w:rsid w:val="00BD5140"/>
    <w:rsid w:val="00BD5492"/>
    <w:rsid w:val="00BD551B"/>
    <w:rsid w:val="00BD559B"/>
    <w:rsid w:val="00BD5701"/>
    <w:rsid w:val="00BD58A6"/>
    <w:rsid w:val="00BD59E7"/>
    <w:rsid w:val="00BD5C61"/>
    <w:rsid w:val="00BD5F56"/>
    <w:rsid w:val="00BD60BD"/>
    <w:rsid w:val="00BD62DD"/>
    <w:rsid w:val="00BD62DF"/>
    <w:rsid w:val="00BD630E"/>
    <w:rsid w:val="00BD6339"/>
    <w:rsid w:val="00BD6355"/>
    <w:rsid w:val="00BD6806"/>
    <w:rsid w:val="00BD6B14"/>
    <w:rsid w:val="00BD6C80"/>
    <w:rsid w:val="00BD6E41"/>
    <w:rsid w:val="00BD6FFE"/>
    <w:rsid w:val="00BD703D"/>
    <w:rsid w:val="00BD705A"/>
    <w:rsid w:val="00BD70F0"/>
    <w:rsid w:val="00BD74BE"/>
    <w:rsid w:val="00BD762D"/>
    <w:rsid w:val="00BD7787"/>
    <w:rsid w:val="00BD7982"/>
    <w:rsid w:val="00BD7A5A"/>
    <w:rsid w:val="00BD7C8C"/>
    <w:rsid w:val="00BD7CD1"/>
    <w:rsid w:val="00BD7D00"/>
    <w:rsid w:val="00BD7E4F"/>
    <w:rsid w:val="00BD7FFC"/>
    <w:rsid w:val="00BE0177"/>
    <w:rsid w:val="00BE026B"/>
    <w:rsid w:val="00BE0659"/>
    <w:rsid w:val="00BE06BF"/>
    <w:rsid w:val="00BE0915"/>
    <w:rsid w:val="00BE0BD2"/>
    <w:rsid w:val="00BE0C52"/>
    <w:rsid w:val="00BE0EEA"/>
    <w:rsid w:val="00BE107E"/>
    <w:rsid w:val="00BE10FC"/>
    <w:rsid w:val="00BE114E"/>
    <w:rsid w:val="00BE1158"/>
    <w:rsid w:val="00BE115B"/>
    <w:rsid w:val="00BE117E"/>
    <w:rsid w:val="00BE1253"/>
    <w:rsid w:val="00BE165E"/>
    <w:rsid w:val="00BE1DD4"/>
    <w:rsid w:val="00BE211B"/>
    <w:rsid w:val="00BE220F"/>
    <w:rsid w:val="00BE2424"/>
    <w:rsid w:val="00BE2600"/>
    <w:rsid w:val="00BE263C"/>
    <w:rsid w:val="00BE2BCF"/>
    <w:rsid w:val="00BE2DF8"/>
    <w:rsid w:val="00BE2E95"/>
    <w:rsid w:val="00BE31EF"/>
    <w:rsid w:val="00BE32A9"/>
    <w:rsid w:val="00BE342A"/>
    <w:rsid w:val="00BE37DE"/>
    <w:rsid w:val="00BE38D7"/>
    <w:rsid w:val="00BE3959"/>
    <w:rsid w:val="00BE3A52"/>
    <w:rsid w:val="00BE3D1A"/>
    <w:rsid w:val="00BE3EDC"/>
    <w:rsid w:val="00BE3F0D"/>
    <w:rsid w:val="00BE3F34"/>
    <w:rsid w:val="00BE41B6"/>
    <w:rsid w:val="00BE41BE"/>
    <w:rsid w:val="00BE41CC"/>
    <w:rsid w:val="00BE4214"/>
    <w:rsid w:val="00BE425A"/>
    <w:rsid w:val="00BE4352"/>
    <w:rsid w:val="00BE4386"/>
    <w:rsid w:val="00BE447D"/>
    <w:rsid w:val="00BE4583"/>
    <w:rsid w:val="00BE47B5"/>
    <w:rsid w:val="00BE47C8"/>
    <w:rsid w:val="00BE4834"/>
    <w:rsid w:val="00BE48E8"/>
    <w:rsid w:val="00BE4ABC"/>
    <w:rsid w:val="00BE4BEE"/>
    <w:rsid w:val="00BE4CD6"/>
    <w:rsid w:val="00BE4F3C"/>
    <w:rsid w:val="00BE4F51"/>
    <w:rsid w:val="00BE4F72"/>
    <w:rsid w:val="00BE4FA5"/>
    <w:rsid w:val="00BE50F2"/>
    <w:rsid w:val="00BE5195"/>
    <w:rsid w:val="00BE53AD"/>
    <w:rsid w:val="00BE55CA"/>
    <w:rsid w:val="00BE55D4"/>
    <w:rsid w:val="00BE5651"/>
    <w:rsid w:val="00BE5689"/>
    <w:rsid w:val="00BE56B0"/>
    <w:rsid w:val="00BE5816"/>
    <w:rsid w:val="00BE583F"/>
    <w:rsid w:val="00BE5858"/>
    <w:rsid w:val="00BE591E"/>
    <w:rsid w:val="00BE5B45"/>
    <w:rsid w:val="00BE5D89"/>
    <w:rsid w:val="00BE5EA5"/>
    <w:rsid w:val="00BE5EC9"/>
    <w:rsid w:val="00BE5F4B"/>
    <w:rsid w:val="00BE6259"/>
    <w:rsid w:val="00BE627E"/>
    <w:rsid w:val="00BE66F9"/>
    <w:rsid w:val="00BE6779"/>
    <w:rsid w:val="00BE6C24"/>
    <w:rsid w:val="00BE6FD9"/>
    <w:rsid w:val="00BE6FEA"/>
    <w:rsid w:val="00BE70C4"/>
    <w:rsid w:val="00BE7430"/>
    <w:rsid w:val="00BE7454"/>
    <w:rsid w:val="00BE7468"/>
    <w:rsid w:val="00BE7473"/>
    <w:rsid w:val="00BE754F"/>
    <w:rsid w:val="00BE76E4"/>
    <w:rsid w:val="00BE77D9"/>
    <w:rsid w:val="00BE78A4"/>
    <w:rsid w:val="00BE7A44"/>
    <w:rsid w:val="00BE7A88"/>
    <w:rsid w:val="00BE7B28"/>
    <w:rsid w:val="00BE7C3F"/>
    <w:rsid w:val="00BE7CB9"/>
    <w:rsid w:val="00BE7DE1"/>
    <w:rsid w:val="00BF0080"/>
    <w:rsid w:val="00BF0145"/>
    <w:rsid w:val="00BF020C"/>
    <w:rsid w:val="00BF0219"/>
    <w:rsid w:val="00BF038D"/>
    <w:rsid w:val="00BF0C96"/>
    <w:rsid w:val="00BF0D54"/>
    <w:rsid w:val="00BF1040"/>
    <w:rsid w:val="00BF113C"/>
    <w:rsid w:val="00BF1147"/>
    <w:rsid w:val="00BF12E4"/>
    <w:rsid w:val="00BF1318"/>
    <w:rsid w:val="00BF14DF"/>
    <w:rsid w:val="00BF17BE"/>
    <w:rsid w:val="00BF17C5"/>
    <w:rsid w:val="00BF19DE"/>
    <w:rsid w:val="00BF1AAD"/>
    <w:rsid w:val="00BF1B7A"/>
    <w:rsid w:val="00BF1C0A"/>
    <w:rsid w:val="00BF1D87"/>
    <w:rsid w:val="00BF1D95"/>
    <w:rsid w:val="00BF1E64"/>
    <w:rsid w:val="00BF1F4B"/>
    <w:rsid w:val="00BF1F54"/>
    <w:rsid w:val="00BF1FB8"/>
    <w:rsid w:val="00BF200C"/>
    <w:rsid w:val="00BF2053"/>
    <w:rsid w:val="00BF207B"/>
    <w:rsid w:val="00BF2092"/>
    <w:rsid w:val="00BF2203"/>
    <w:rsid w:val="00BF238A"/>
    <w:rsid w:val="00BF23CC"/>
    <w:rsid w:val="00BF259B"/>
    <w:rsid w:val="00BF2639"/>
    <w:rsid w:val="00BF2645"/>
    <w:rsid w:val="00BF29B0"/>
    <w:rsid w:val="00BF29D6"/>
    <w:rsid w:val="00BF2C0D"/>
    <w:rsid w:val="00BF2CE9"/>
    <w:rsid w:val="00BF2E39"/>
    <w:rsid w:val="00BF2F28"/>
    <w:rsid w:val="00BF2F5F"/>
    <w:rsid w:val="00BF3097"/>
    <w:rsid w:val="00BF30DF"/>
    <w:rsid w:val="00BF3169"/>
    <w:rsid w:val="00BF31B7"/>
    <w:rsid w:val="00BF321E"/>
    <w:rsid w:val="00BF32D9"/>
    <w:rsid w:val="00BF369F"/>
    <w:rsid w:val="00BF36EB"/>
    <w:rsid w:val="00BF37F2"/>
    <w:rsid w:val="00BF3835"/>
    <w:rsid w:val="00BF384D"/>
    <w:rsid w:val="00BF3866"/>
    <w:rsid w:val="00BF3872"/>
    <w:rsid w:val="00BF3A16"/>
    <w:rsid w:val="00BF3BE7"/>
    <w:rsid w:val="00BF3FC9"/>
    <w:rsid w:val="00BF41A0"/>
    <w:rsid w:val="00BF430A"/>
    <w:rsid w:val="00BF443D"/>
    <w:rsid w:val="00BF4516"/>
    <w:rsid w:val="00BF48CC"/>
    <w:rsid w:val="00BF48F5"/>
    <w:rsid w:val="00BF49A6"/>
    <w:rsid w:val="00BF49C2"/>
    <w:rsid w:val="00BF4AF1"/>
    <w:rsid w:val="00BF4B48"/>
    <w:rsid w:val="00BF4B50"/>
    <w:rsid w:val="00BF4BB4"/>
    <w:rsid w:val="00BF4C1A"/>
    <w:rsid w:val="00BF4EEA"/>
    <w:rsid w:val="00BF51E6"/>
    <w:rsid w:val="00BF5266"/>
    <w:rsid w:val="00BF5315"/>
    <w:rsid w:val="00BF5E4D"/>
    <w:rsid w:val="00BF5F1E"/>
    <w:rsid w:val="00BF5F8D"/>
    <w:rsid w:val="00BF5FE4"/>
    <w:rsid w:val="00BF6130"/>
    <w:rsid w:val="00BF6269"/>
    <w:rsid w:val="00BF635A"/>
    <w:rsid w:val="00BF6575"/>
    <w:rsid w:val="00BF667E"/>
    <w:rsid w:val="00BF66A7"/>
    <w:rsid w:val="00BF66AD"/>
    <w:rsid w:val="00BF6785"/>
    <w:rsid w:val="00BF67A5"/>
    <w:rsid w:val="00BF681B"/>
    <w:rsid w:val="00BF697F"/>
    <w:rsid w:val="00BF6A2A"/>
    <w:rsid w:val="00BF6B45"/>
    <w:rsid w:val="00BF6BED"/>
    <w:rsid w:val="00BF6C43"/>
    <w:rsid w:val="00BF6CB9"/>
    <w:rsid w:val="00BF6E5F"/>
    <w:rsid w:val="00BF6F98"/>
    <w:rsid w:val="00BF707E"/>
    <w:rsid w:val="00BF71DE"/>
    <w:rsid w:val="00BF73D3"/>
    <w:rsid w:val="00BF74EA"/>
    <w:rsid w:val="00BF77A7"/>
    <w:rsid w:val="00BF77CF"/>
    <w:rsid w:val="00BF78E7"/>
    <w:rsid w:val="00BF796B"/>
    <w:rsid w:val="00BF79BA"/>
    <w:rsid w:val="00BF7B2D"/>
    <w:rsid w:val="00BF7C6C"/>
    <w:rsid w:val="00BF7CF6"/>
    <w:rsid w:val="00BF7E43"/>
    <w:rsid w:val="00BF7F52"/>
    <w:rsid w:val="00BF7F55"/>
    <w:rsid w:val="00BF7FE7"/>
    <w:rsid w:val="00C00055"/>
    <w:rsid w:val="00C001F3"/>
    <w:rsid w:val="00C004FF"/>
    <w:rsid w:val="00C0060F"/>
    <w:rsid w:val="00C00674"/>
    <w:rsid w:val="00C0077F"/>
    <w:rsid w:val="00C007DA"/>
    <w:rsid w:val="00C00971"/>
    <w:rsid w:val="00C00A33"/>
    <w:rsid w:val="00C00B2B"/>
    <w:rsid w:val="00C00C8A"/>
    <w:rsid w:val="00C00DDB"/>
    <w:rsid w:val="00C00E6B"/>
    <w:rsid w:val="00C00E7D"/>
    <w:rsid w:val="00C00FB7"/>
    <w:rsid w:val="00C01044"/>
    <w:rsid w:val="00C0174B"/>
    <w:rsid w:val="00C01776"/>
    <w:rsid w:val="00C017BE"/>
    <w:rsid w:val="00C017F9"/>
    <w:rsid w:val="00C018AD"/>
    <w:rsid w:val="00C01BB0"/>
    <w:rsid w:val="00C01CC2"/>
    <w:rsid w:val="00C01CCA"/>
    <w:rsid w:val="00C01F03"/>
    <w:rsid w:val="00C01F75"/>
    <w:rsid w:val="00C01FB5"/>
    <w:rsid w:val="00C01FB7"/>
    <w:rsid w:val="00C0211D"/>
    <w:rsid w:val="00C0211F"/>
    <w:rsid w:val="00C02152"/>
    <w:rsid w:val="00C0259E"/>
    <w:rsid w:val="00C02763"/>
    <w:rsid w:val="00C028D2"/>
    <w:rsid w:val="00C028D5"/>
    <w:rsid w:val="00C02A51"/>
    <w:rsid w:val="00C02AE8"/>
    <w:rsid w:val="00C02BB8"/>
    <w:rsid w:val="00C02BF1"/>
    <w:rsid w:val="00C02C1C"/>
    <w:rsid w:val="00C02EEA"/>
    <w:rsid w:val="00C02F85"/>
    <w:rsid w:val="00C03120"/>
    <w:rsid w:val="00C03335"/>
    <w:rsid w:val="00C03355"/>
    <w:rsid w:val="00C03383"/>
    <w:rsid w:val="00C033F4"/>
    <w:rsid w:val="00C033FD"/>
    <w:rsid w:val="00C034FA"/>
    <w:rsid w:val="00C035EB"/>
    <w:rsid w:val="00C03C00"/>
    <w:rsid w:val="00C041AF"/>
    <w:rsid w:val="00C04396"/>
    <w:rsid w:val="00C0445A"/>
    <w:rsid w:val="00C04494"/>
    <w:rsid w:val="00C044F9"/>
    <w:rsid w:val="00C045BB"/>
    <w:rsid w:val="00C04692"/>
    <w:rsid w:val="00C04698"/>
    <w:rsid w:val="00C048C7"/>
    <w:rsid w:val="00C04A5C"/>
    <w:rsid w:val="00C04AC5"/>
    <w:rsid w:val="00C04BAC"/>
    <w:rsid w:val="00C04BD6"/>
    <w:rsid w:val="00C04D70"/>
    <w:rsid w:val="00C04E1E"/>
    <w:rsid w:val="00C04E80"/>
    <w:rsid w:val="00C05010"/>
    <w:rsid w:val="00C050D9"/>
    <w:rsid w:val="00C05581"/>
    <w:rsid w:val="00C05642"/>
    <w:rsid w:val="00C05785"/>
    <w:rsid w:val="00C0580C"/>
    <w:rsid w:val="00C0588A"/>
    <w:rsid w:val="00C059E5"/>
    <w:rsid w:val="00C05AF9"/>
    <w:rsid w:val="00C05F02"/>
    <w:rsid w:val="00C0605D"/>
    <w:rsid w:val="00C06081"/>
    <w:rsid w:val="00C060B2"/>
    <w:rsid w:val="00C0634F"/>
    <w:rsid w:val="00C0638D"/>
    <w:rsid w:val="00C064FF"/>
    <w:rsid w:val="00C06534"/>
    <w:rsid w:val="00C06561"/>
    <w:rsid w:val="00C068CD"/>
    <w:rsid w:val="00C06932"/>
    <w:rsid w:val="00C06949"/>
    <w:rsid w:val="00C0697E"/>
    <w:rsid w:val="00C06BA3"/>
    <w:rsid w:val="00C06BC2"/>
    <w:rsid w:val="00C06C9E"/>
    <w:rsid w:val="00C06EAC"/>
    <w:rsid w:val="00C06ED2"/>
    <w:rsid w:val="00C06FCA"/>
    <w:rsid w:val="00C07171"/>
    <w:rsid w:val="00C0717A"/>
    <w:rsid w:val="00C07267"/>
    <w:rsid w:val="00C073FD"/>
    <w:rsid w:val="00C0745F"/>
    <w:rsid w:val="00C075F2"/>
    <w:rsid w:val="00C077EC"/>
    <w:rsid w:val="00C078CD"/>
    <w:rsid w:val="00C07A74"/>
    <w:rsid w:val="00C07B34"/>
    <w:rsid w:val="00C07CD6"/>
    <w:rsid w:val="00C07DBD"/>
    <w:rsid w:val="00C1049F"/>
    <w:rsid w:val="00C104A2"/>
    <w:rsid w:val="00C104B9"/>
    <w:rsid w:val="00C105C6"/>
    <w:rsid w:val="00C108A4"/>
    <w:rsid w:val="00C10A1D"/>
    <w:rsid w:val="00C10ACC"/>
    <w:rsid w:val="00C1106D"/>
    <w:rsid w:val="00C11198"/>
    <w:rsid w:val="00C11255"/>
    <w:rsid w:val="00C1138C"/>
    <w:rsid w:val="00C1148A"/>
    <w:rsid w:val="00C1157A"/>
    <w:rsid w:val="00C1159E"/>
    <w:rsid w:val="00C11716"/>
    <w:rsid w:val="00C118CD"/>
    <w:rsid w:val="00C1198F"/>
    <w:rsid w:val="00C11A76"/>
    <w:rsid w:val="00C11B96"/>
    <w:rsid w:val="00C11BF5"/>
    <w:rsid w:val="00C11D55"/>
    <w:rsid w:val="00C11E7B"/>
    <w:rsid w:val="00C11EAD"/>
    <w:rsid w:val="00C12121"/>
    <w:rsid w:val="00C1217E"/>
    <w:rsid w:val="00C1235A"/>
    <w:rsid w:val="00C12684"/>
    <w:rsid w:val="00C129DF"/>
    <w:rsid w:val="00C12A56"/>
    <w:rsid w:val="00C12A64"/>
    <w:rsid w:val="00C12B78"/>
    <w:rsid w:val="00C12BD8"/>
    <w:rsid w:val="00C12C95"/>
    <w:rsid w:val="00C12CD1"/>
    <w:rsid w:val="00C12F5A"/>
    <w:rsid w:val="00C1307E"/>
    <w:rsid w:val="00C131A4"/>
    <w:rsid w:val="00C1327E"/>
    <w:rsid w:val="00C13424"/>
    <w:rsid w:val="00C13457"/>
    <w:rsid w:val="00C134F3"/>
    <w:rsid w:val="00C135C7"/>
    <w:rsid w:val="00C1377C"/>
    <w:rsid w:val="00C13932"/>
    <w:rsid w:val="00C13F4C"/>
    <w:rsid w:val="00C13FC9"/>
    <w:rsid w:val="00C1406E"/>
    <w:rsid w:val="00C14130"/>
    <w:rsid w:val="00C1424E"/>
    <w:rsid w:val="00C142B8"/>
    <w:rsid w:val="00C14514"/>
    <w:rsid w:val="00C145E0"/>
    <w:rsid w:val="00C145F9"/>
    <w:rsid w:val="00C14765"/>
    <w:rsid w:val="00C1485F"/>
    <w:rsid w:val="00C149B3"/>
    <w:rsid w:val="00C14E8E"/>
    <w:rsid w:val="00C14FE9"/>
    <w:rsid w:val="00C15481"/>
    <w:rsid w:val="00C1549C"/>
    <w:rsid w:val="00C154C9"/>
    <w:rsid w:val="00C1570E"/>
    <w:rsid w:val="00C1575B"/>
    <w:rsid w:val="00C15925"/>
    <w:rsid w:val="00C1592A"/>
    <w:rsid w:val="00C159E3"/>
    <w:rsid w:val="00C15A1C"/>
    <w:rsid w:val="00C15A95"/>
    <w:rsid w:val="00C15AC0"/>
    <w:rsid w:val="00C15B30"/>
    <w:rsid w:val="00C15BEA"/>
    <w:rsid w:val="00C15D4F"/>
    <w:rsid w:val="00C16021"/>
    <w:rsid w:val="00C162CB"/>
    <w:rsid w:val="00C16309"/>
    <w:rsid w:val="00C16548"/>
    <w:rsid w:val="00C165C0"/>
    <w:rsid w:val="00C165E4"/>
    <w:rsid w:val="00C168CB"/>
    <w:rsid w:val="00C16A8D"/>
    <w:rsid w:val="00C16E1F"/>
    <w:rsid w:val="00C17075"/>
    <w:rsid w:val="00C17159"/>
    <w:rsid w:val="00C173D0"/>
    <w:rsid w:val="00C17489"/>
    <w:rsid w:val="00C175A4"/>
    <w:rsid w:val="00C17723"/>
    <w:rsid w:val="00C1775A"/>
    <w:rsid w:val="00C17916"/>
    <w:rsid w:val="00C1794C"/>
    <w:rsid w:val="00C17B6B"/>
    <w:rsid w:val="00C17B7B"/>
    <w:rsid w:val="00C17C2C"/>
    <w:rsid w:val="00C2017C"/>
    <w:rsid w:val="00C20233"/>
    <w:rsid w:val="00C202A9"/>
    <w:rsid w:val="00C202DF"/>
    <w:rsid w:val="00C202E9"/>
    <w:rsid w:val="00C204ED"/>
    <w:rsid w:val="00C206C9"/>
    <w:rsid w:val="00C207A7"/>
    <w:rsid w:val="00C2096F"/>
    <w:rsid w:val="00C20B8F"/>
    <w:rsid w:val="00C20BE1"/>
    <w:rsid w:val="00C20CC3"/>
    <w:rsid w:val="00C20D1C"/>
    <w:rsid w:val="00C20D5D"/>
    <w:rsid w:val="00C20E93"/>
    <w:rsid w:val="00C21485"/>
    <w:rsid w:val="00C2163E"/>
    <w:rsid w:val="00C2197F"/>
    <w:rsid w:val="00C21D2F"/>
    <w:rsid w:val="00C21D3B"/>
    <w:rsid w:val="00C22082"/>
    <w:rsid w:val="00C22090"/>
    <w:rsid w:val="00C22187"/>
    <w:rsid w:val="00C22286"/>
    <w:rsid w:val="00C222E1"/>
    <w:rsid w:val="00C2230D"/>
    <w:rsid w:val="00C22383"/>
    <w:rsid w:val="00C22578"/>
    <w:rsid w:val="00C22587"/>
    <w:rsid w:val="00C22877"/>
    <w:rsid w:val="00C2289B"/>
    <w:rsid w:val="00C22B90"/>
    <w:rsid w:val="00C22B92"/>
    <w:rsid w:val="00C22DA8"/>
    <w:rsid w:val="00C22DCA"/>
    <w:rsid w:val="00C22EA1"/>
    <w:rsid w:val="00C22EAA"/>
    <w:rsid w:val="00C23011"/>
    <w:rsid w:val="00C2301E"/>
    <w:rsid w:val="00C2304F"/>
    <w:rsid w:val="00C230DC"/>
    <w:rsid w:val="00C230FE"/>
    <w:rsid w:val="00C23285"/>
    <w:rsid w:val="00C2386F"/>
    <w:rsid w:val="00C23896"/>
    <w:rsid w:val="00C239D5"/>
    <w:rsid w:val="00C23D26"/>
    <w:rsid w:val="00C23DB8"/>
    <w:rsid w:val="00C23DF9"/>
    <w:rsid w:val="00C23E24"/>
    <w:rsid w:val="00C24076"/>
    <w:rsid w:val="00C2421A"/>
    <w:rsid w:val="00C242C9"/>
    <w:rsid w:val="00C244B9"/>
    <w:rsid w:val="00C24627"/>
    <w:rsid w:val="00C24711"/>
    <w:rsid w:val="00C249E5"/>
    <w:rsid w:val="00C24CB2"/>
    <w:rsid w:val="00C24D81"/>
    <w:rsid w:val="00C24E10"/>
    <w:rsid w:val="00C24E4F"/>
    <w:rsid w:val="00C24F1F"/>
    <w:rsid w:val="00C24FB1"/>
    <w:rsid w:val="00C2503B"/>
    <w:rsid w:val="00C2505B"/>
    <w:rsid w:val="00C25129"/>
    <w:rsid w:val="00C2518C"/>
    <w:rsid w:val="00C25205"/>
    <w:rsid w:val="00C25369"/>
    <w:rsid w:val="00C25563"/>
    <w:rsid w:val="00C256D1"/>
    <w:rsid w:val="00C25D8B"/>
    <w:rsid w:val="00C25E2A"/>
    <w:rsid w:val="00C26064"/>
    <w:rsid w:val="00C262C2"/>
    <w:rsid w:val="00C26353"/>
    <w:rsid w:val="00C26559"/>
    <w:rsid w:val="00C265F7"/>
    <w:rsid w:val="00C266B0"/>
    <w:rsid w:val="00C26A15"/>
    <w:rsid w:val="00C26AE7"/>
    <w:rsid w:val="00C26B7B"/>
    <w:rsid w:val="00C26CC5"/>
    <w:rsid w:val="00C26D20"/>
    <w:rsid w:val="00C26D43"/>
    <w:rsid w:val="00C26ECB"/>
    <w:rsid w:val="00C26F90"/>
    <w:rsid w:val="00C2702E"/>
    <w:rsid w:val="00C272A9"/>
    <w:rsid w:val="00C27333"/>
    <w:rsid w:val="00C276E2"/>
    <w:rsid w:val="00C27860"/>
    <w:rsid w:val="00C27AD5"/>
    <w:rsid w:val="00C27B2F"/>
    <w:rsid w:val="00C27CEC"/>
    <w:rsid w:val="00C27D3E"/>
    <w:rsid w:val="00C27D73"/>
    <w:rsid w:val="00C27E75"/>
    <w:rsid w:val="00C27F50"/>
    <w:rsid w:val="00C3024E"/>
    <w:rsid w:val="00C30284"/>
    <w:rsid w:val="00C30321"/>
    <w:rsid w:val="00C30330"/>
    <w:rsid w:val="00C303C5"/>
    <w:rsid w:val="00C303C6"/>
    <w:rsid w:val="00C304F8"/>
    <w:rsid w:val="00C304FB"/>
    <w:rsid w:val="00C30818"/>
    <w:rsid w:val="00C308B7"/>
    <w:rsid w:val="00C30939"/>
    <w:rsid w:val="00C3094B"/>
    <w:rsid w:val="00C30A34"/>
    <w:rsid w:val="00C30BDB"/>
    <w:rsid w:val="00C30C15"/>
    <w:rsid w:val="00C30E1C"/>
    <w:rsid w:val="00C31087"/>
    <w:rsid w:val="00C31205"/>
    <w:rsid w:val="00C31280"/>
    <w:rsid w:val="00C312AD"/>
    <w:rsid w:val="00C31314"/>
    <w:rsid w:val="00C31374"/>
    <w:rsid w:val="00C313B6"/>
    <w:rsid w:val="00C314EC"/>
    <w:rsid w:val="00C3163D"/>
    <w:rsid w:val="00C31650"/>
    <w:rsid w:val="00C31699"/>
    <w:rsid w:val="00C3179A"/>
    <w:rsid w:val="00C317BC"/>
    <w:rsid w:val="00C317D3"/>
    <w:rsid w:val="00C317E9"/>
    <w:rsid w:val="00C3180C"/>
    <w:rsid w:val="00C31AB6"/>
    <w:rsid w:val="00C31D9E"/>
    <w:rsid w:val="00C31DBA"/>
    <w:rsid w:val="00C31E0E"/>
    <w:rsid w:val="00C31E6D"/>
    <w:rsid w:val="00C31ED5"/>
    <w:rsid w:val="00C32082"/>
    <w:rsid w:val="00C3210C"/>
    <w:rsid w:val="00C321D7"/>
    <w:rsid w:val="00C322A3"/>
    <w:rsid w:val="00C322F1"/>
    <w:rsid w:val="00C322F4"/>
    <w:rsid w:val="00C322F6"/>
    <w:rsid w:val="00C323D8"/>
    <w:rsid w:val="00C3241F"/>
    <w:rsid w:val="00C3265E"/>
    <w:rsid w:val="00C327E6"/>
    <w:rsid w:val="00C32D17"/>
    <w:rsid w:val="00C32DCD"/>
    <w:rsid w:val="00C32F89"/>
    <w:rsid w:val="00C32FB6"/>
    <w:rsid w:val="00C3308C"/>
    <w:rsid w:val="00C330E0"/>
    <w:rsid w:val="00C33247"/>
    <w:rsid w:val="00C332C3"/>
    <w:rsid w:val="00C33303"/>
    <w:rsid w:val="00C3341C"/>
    <w:rsid w:val="00C335E5"/>
    <w:rsid w:val="00C3367A"/>
    <w:rsid w:val="00C3372D"/>
    <w:rsid w:val="00C338EF"/>
    <w:rsid w:val="00C33AD5"/>
    <w:rsid w:val="00C33C11"/>
    <w:rsid w:val="00C33F62"/>
    <w:rsid w:val="00C33F95"/>
    <w:rsid w:val="00C341D3"/>
    <w:rsid w:val="00C34266"/>
    <w:rsid w:val="00C34283"/>
    <w:rsid w:val="00C344AB"/>
    <w:rsid w:val="00C34921"/>
    <w:rsid w:val="00C34A5D"/>
    <w:rsid w:val="00C34C81"/>
    <w:rsid w:val="00C34FF2"/>
    <w:rsid w:val="00C353C5"/>
    <w:rsid w:val="00C35661"/>
    <w:rsid w:val="00C35682"/>
    <w:rsid w:val="00C35721"/>
    <w:rsid w:val="00C3594D"/>
    <w:rsid w:val="00C35979"/>
    <w:rsid w:val="00C35A7E"/>
    <w:rsid w:val="00C35BC4"/>
    <w:rsid w:val="00C35D14"/>
    <w:rsid w:val="00C35E9B"/>
    <w:rsid w:val="00C35FC0"/>
    <w:rsid w:val="00C361A2"/>
    <w:rsid w:val="00C3629C"/>
    <w:rsid w:val="00C36368"/>
    <w:rsid w:val="00C36483"/>
    <w:rsid w:val="00C364C5"/>
    <w:rsid w:val="00C367B6"/>
    <w:rsid w:val="00C3680E"/>
    <w:rsid w:val="00C368AF"/>
    <w:rsid w:val="00C36908"/>
    <w:rsid w:val="00C36A39"/>
    <w:rsid w:val="00C37144"/>
    <w:rsid w:val="00C37221"/>
    <w:rsid w:val="00C373CA"/>
    <w:rsid w:val="00C37536"/>
    <w:rsid w:val="00C375D5"/>
    <w:rsid w:val="00C375F6"/>
    <w:rsid w:val="00C37720"/>
    <w:rsid w:val="00C37721"/>
    <w:rsid w:val="00C378E6"/>
    <w:rsid w:val="00C37B58"/>
    <w:rsid w:val="00C37CBC"/>
    <w:rsid w:val="00C37E5C"/>
    <w:rsid w:val="00C37FEA"/>
    <w:rsid w:val="00C401D1"/>
    <w:rsid w:val="00C40224"/>
    <w:rsid w:val="00C40263"/>
    <w:rsid w:val="00C40285"/>
    <w:rsid w:val="00C4063F"/>
    <w:rsid w:val="00C40704"/>
    <w:rsid w:val="00C408A9"/>
    <w:rsid w:val="00C40974"/>
    <w:rsid w:val="00C409D4"/>
    <w:rsid w:val="00C40C9F"/>
    <w:rsid w:val="00C40DF8"/>
    <w:rsid w:val="00C40E8F"/>
    <w:rsid w:val="00C4101C"/>
    <w:rsid w:val="00C412DB"/>
    <w:rsid w:val="00C4163C"/>
    <w:rsid w:val="00C417A4"/>
    <w:rsid w:val="00C41C57"/>
    <w:rsid w:val="00C421B5"/>
    <w:rsid w:val="00C421EF"/>
    <w:rsid w:val="00C42354"/>
    <w:rsid w:val="00C42391"/>
    <w:rsid w:val="00C42572"/>
    <w:rsid w:val="00C425FD"/>
    <w:rsid w:val="00C4292E"/>
    <w:rsid w:val="00C42EAB"/>
    <w:rsid w:val="00C42EC9"/>
    <w:rsid w:val="00C4300F"/>
    <w:rsid w:val="00C4306D"/>
    <w:rsid w:val="00C43094"/>
    <w:rsid w:val="00C430B2"/>
    <w:rsid w:val="00C4311E"/>
    <w:rsid w:val="00C4326D"/>
    <w:rsid w:val="00C432E3"/>
    <w:rsid w:val="00C43656"/>
    <w:rsid w:val="00C4365E"/>
    <w:rsid w:val="00C436D9"/>
    <w:rsid w:val="00C438F1"/>
    <w:rsid w:val="00C439F0"/>
    <w:rsid w:val="00C43B03"/>
    <w:rsid w:val="00C43DEC"/>
    <w:rsid w:val="00C43F7A"/>
    <w:rsid w:val="00C43FB9"/>
    <w:rsid w:val="00C4400D"/>
    <w:rsid w:val="00C44203"/>
    <w:rsid w:val="00C44811"/>
    <w:rsid w:val="00C448F0"/>
    <w:rsid w:val="00C44BD2"/>
    <w:rsid w:val="00C44D92"/>
    <w:rsid w:val="00C4509E"/>
    <w:rsid w:val="00C4512F"/>
    <w:rsid w:val="00C45299"/>
    <w:rsid w:val="00C45307"/>
    <w:rsid w:val="00C45381"/>
    <w:rsid w:val="00C45644"/>
    <w:rsid w:val="00C4581A"/>
    <w:rsid w:val="00C458D7"/>
    <w:rsid w:val="00C45C35"/>
    <w:rsid w:val="00C45CF9"/>
    <w:rsid w:val="00C45D34"/>
    <w:rsid w:val="00C45E89"/>
    <w:rsid w:val="00C45F79"/>
    <w:rsid w:val="00C45FD8"/>
    <w:rsid w:val="00C46078"/>
    <w:rsid w:val="00C461B7"/>
    <w:rsid w:val="00C46470"/>
    <w:rsid w:val="00C46594"/>
    <w:rsid w:val="00C4659D"/>
    <w:rsid w:val="00C46682"/>
    <w:rsid w:val="00C466B4"/>
    <w:rsid w:val="00C467B7"/>
    <w:rsid w:val="00C467C4"/>
    <w:rsid w:val="00C4680A"/>
    <w:rsid w:val="00C46865"/>
    <w:rsid w:val="00C46A98"/>
    <w:rsid w:val="00C46AD3"/>
    <w:rsid w:val="00C47075"/>
    <w:rsid w:val="00C470DD"/>
    <w:rsid w:val="00C471A9"/>
    <w:rsid w:val="00C47252"/>
    <w:rsid w:val="00C47470"/>
    <w:rsid w:val="00C476B3"/>
    <w:rsid w:val="00C478A6"/>
    <w:rsid w:val="00C47998"/>
    <w:rsid w:val="00C47ADF"/>
    <w:rsid w:val="00C47D2E"/>
    <w:rsid w:val="00C47D9F"/>
    <w:rsid w:val="00C47DD0"/>
    <w:rsid w:val="00C50202"/>
    <w:rsid w:val="00C50393"/>
    <w:rsid w:val="00C50505"/>
    <w:rsid w:val="00C50543"/>
    <w:rsid w:val="00C505F1"/>
    <w:rsid w:val="00C5070D"/>
    <w:rsid w:val="00C50782"/>
    <w:rsid w:val="00C507B6"/>
    <w:rsid w:val="00C5085C"/>
    <w:rsid w:val="00C50948"/>
    <w:rsid w:val="00C50987"/>
    <w:rsid w:val="00C509EC"/>
    <w:rsid w:val="00C50A1A"/>
    <w:rsid w:val="00C50A1C"/>
    <w:rsid w:val="00C50B86"/>
    <w:rsid w:val="00C50C54"/>
    <w:rsid w:val="00C50CE8"/>
    <w:rsid w:val="00C50CEA"/>
    <w:rsid w:val="00C50E18"/>
    <w:rsid w:val="00C50EC4"/>
    <w:rsid w:val="00C50FDD"/>
    <w:rsid w:val="00C5150B"/>
    <w:rsid w:val="00C5170D"/>
    <w:rsid w:val="00C5174A"/>
    <w:rsid w:val="00C51885"/>
    <w:rsid w:val="00C51AAF"/>
    <w:rsid w:val="00C51B40"/>
    <w:rsid w:val="00C51B5F"/>
    <w:rsid w:val="00C51BCF"/>
    <w:rsid w:val="00C51C6E"/>
    <w:rsid w:val="00C51F03"/>
    <w:rsid w:val="00C51F3A"/>
    <w:rsid w:val="00C52052"/>
    <w:rsid w:val="00C5236A"/>
    <w:rsid w:val="00C5250C"/>
    <w:rsid w:val="00C526B5"/>
    <w:rsid w:val="00C52A24"/>
    <w:rsid w:val="00C52A59"/>
    <w:rsid w:val="00C52BDF"/>
    <w:rsid w:val="00C52C36"/>
    <w:rsid w:val="00C52D69"/>
    <w:rsid w:val="00C52DCA"/>
    <w:rsid w:val="00C52E44"/>
    <w:rsid w:val="00C52F58"/>
    <w:rsid w:val="00C52F6B"/>
    <w:rsid w:val="00C530B7"/>
    <w:rsid w:val="00C53142"/>
    <w:rsid w:val="00C532C9"/>
    <w:rsid w:val="00C53665"/>
    <w:rsid w:val="00C5372E"/>
    <w:rsid w:val="00C53EA0"/>
    <w:rsid w:val="00C54103"/>
    <w:rsid w:val="00C543FD"/>
    <w:rsid w:val="00C54431"/>
    <w:rsid w:val="00C544BD"/>
    <w:rsid w:val="00C545CD"/>
    <w:rsid w:val="00C54798"/>
    <w:rsid w:val="00C5480E"/>
    <w:rsid w:val="00C548CA"/>
    <w:rsid w:val="00C54A30"/>
    <w:rsid w:val="00C54D1B"/>
    <w:rsid w:val="00C54EB0"/>
    <w:rsid w:val="00C54EB9"/>
    <w:rsid w:val="00C5519F"/>
    <w:rsid w:val="00C55299"/>
    <w:rsid w:val="00C55463"/>
    <w:rsid w:val="00C5549F"/>
    <w:rsid w:val="00C5569E"/>
    <w:rsid w:val="00C556C1"/>
    <w:rsid w:val="00C55723"/>
    <w:rsid w:val="00C55A5B"/>
    <w:rsid w:val="00C55A68"/>
    <w:rsid w:val="00C55B35"/>
    <w:rsid w:val="00C55CBB"/>
    <w:rsid w:val="00C55D25"/>
    <w:rsid w:val="00C560AF"/>
    <w:rsid w:val="00C56584"/>
    <w:rsid w:val="00C56654"/>
    <w:rsid w:val="00C568CC"/>
    <w:rsid w:val="00C569A6"/>
    <w:rsid w:val="00C569B2"/>
    <w:rsid w:val="00C56A66"/>
    <w:rsid w:val="00C56B42"/>
    <w:rsid w:val="00C5704F"/>
    <w:rsid w:val="00C5715B"/>
    <w:rsid w:val="00C57310"/>
    <w:rsid w:val="00C573A4"/>
    <w:rsid w:val="00C574D1"/>
    <w:rsid w:val="00C576EB"/>
    <w:rsid w:val="00C577A8"/>
    <w:rsid w:val="00C579D1"/>
    <w:rsid w:val="00C57ACD"/>
    <w:rsid w:val="00C57B6A"/>
    <w:rsid w:val="00C57BB6"/>
    <w:rsid w:val="00C57EC0"/>
    <w:rsid w:val="00C57FCA"/>
    <w:rsid w:val="00C601B5"/>
    <w:rsid w:val="00C601CD"/>
    <w:rsid w:val="00C602BE"/>
    <w:rsid w:val="00C60381"/>
    <w:rsid w:val="00C604DA"/>
    <w:rsid w:val="00C60501"/>
    <w:rsid w:val="00C6061F"/>
    <w:rsid w:val="00C606CB"/>
    <w:rsid w:val="00C60767"/>
    <w:rsid w:val="00C6090C"/>
    <w:rsid w:val="00C609BA"/>
    <w:rsid w:val="00C60A53"/>
    <w:rsid w:val="00C60CAA"/>
    <w:rsid w:val="00C60ED3"/>
    <w:rsid w:val="00C60FF9"/>
    <w:rsid w:val="00C6108F"/>
    <w:rsid w:val="00C610D1"/>
    <w:rsid w:val="00C614F8"/>
    <w:rsid w:val="00C61676"/>
    <w:rsid w:val="00C61982"/>
    <w:rsid w:val="00C61AFD"/>
    <w:rsid w:val="00C61B95"/>
    <w:rsid w:val="00C61C92"/>
    <w:rsid w:val="00C61F51"/>
    <w:rsid w:val="00C61F52"/>
    <w:rsid w:val="00C61F56"/>
    <w:rsid w:val="00C62371"/>
    <w:rsid w:val="00C62672"/>
    <w:rsid w:val="00C62685"/>
    <w:rsid w:val="00C627AC"/>
    <w:rsid w:val="00C6282D"/>
    <w:rsid w:val="00C62A3C"/>
    <w:rsid w:val="00C62A71"/>
    <w:rsid w:val="00C62DED"/>
    <w:rsid w:val="00C62E50"/>
    <w:rsid w:val="00C62E7F"/>
    <w:rsid w:val="00C62E81"/>
    <w:rsid w:val="00C62F59"/>
    <w:rsid w:val="00C630FC"/>
    <w:rsid w:val="00C63132"/>
    <w:rsid w:val="00C6327F"/>
    <w:rsid w:val="00C63608"/>
    <w:rsid w:val="00C636E3"/>
    <w:rsid w:val="00C63A94"/>
    <w:rsid w:val="00C63C60"/>
    <w:rsid w:val="00C63E08"/>
    <w:rsid w:val="00C6428A"/>
    <w:rsid w:val="00C643C9"/>
    <w:rsid w:val="00C6448E"/>
    <w:rsid w:val="00C644E0"/>
    <w:rsid w:val="00C647BE"/>
    <w:rsid w:val="00C64822"/>
    <w:rsid w:val="00C64991"/>
    <w:rsid w:val="00C649E9"/>
    <w:rsid w:val="00C64ACC"/>
    <w:rsid w:val="00C64C96"/>
    <w:rsid w:val="00C64CDA"/>
    <w:rsid w:val="00C64E38"/>
    <w:rsid w:val="00C64FE3"/>
    <w:rsid w:val="00C6534B"/>
    <w:rsid w:val="00C654DD"/>
    <w:rsid w:val="00C6554A"/>
    <w:rsid w:val="00C65558"/>
    <w:rsid w:val="00C6582D"/>
    <w:rsid w:val="00C658AF"/>
    <w:rsid w:val="00C65951"/>
    <w:rsid w:val="00C659A9"/>
    <w:rsid w:val="00C65BEE"/>
    <w:rsid w:val="00C65C25"/>
    <w:rsid w:val="00C65E6B"/>
    <w:rsid w:val="00C65F7E"/>
    <w:rsid w:val="00C65FE4"/>
    <w:rsid w:val="00C6600E"/>
    <w:rsid w:val="00C660ED"/>
    <w:rsid w:val="00C66146"/>
    <w:rsid w:val="00C66386"/>
    <w:rsid w:val="00C66420"/>
    <w:rsid w:val="00C6657A"/>
    <w:rsid w:val="00C665E0"/>
    <w:rsid w:val="00C66693"/>
    <w:rsid w:val="00C66812"/>
    <w:rsid w:val="00C66832"/>
    <w:rsid w:val="00C66865"/>
    <w:rsid w:val="00C66992"/>
    <w:rsid w:val="00C66CF4"/>
    <w:rsid w:val="00C66EEF"/>
    <w:rsid w:val="00C66F60"/>
    <w:rsid w:val="00C66FCD"/>
    <w:rsid w:val="00C670C6"/>
    <w:rsid w:val="00C67136"/>
    <w:rsid w:val="00C671C6"/>
    <w:rsid w:val="00C674A4"/>
    <w:rsid w:val="00C6751C"/>
    <w:rsid w:val="00C676A0"/>
    <w:rsid w:val="00C6780B"/>
    <w:rsid w:val="00C679F1"/>
    <w:rsid w:val="00C67BBB"/>
    <w:rsid w:val="00C67BCE"/>
    <w:rsid w:val="00C67C23"/>
    <w:rsid w:val="00C67C29"/>
    <w:rsid w:val="00C67CEF"/>
    <w:rsid w:val="00C67D2F"/>
    <w:rsid w:val="00C70020"/>
    <w:rsid w:val="00C7008A"/>
    <w:rsid w:val="00C70452"/>
    <w:rsid w:val="00C70471"/>
    <w:rsid w:val="00C706BD"/>
    <w:rsid w:val="00C7086F"/>
    <w:rsid w:val="00C70887"/>
    <w:rsid w:val="00C70F5D"/>
    <w:rsid w:val="00C70F6B"/>
    <w:rsid w:val="00C711EB"/>
    <w:rsid w:val="00C715BF"/>
    <w:rsid w:val="00C718CF"/>
    <w:rsid w:val="00C71A9D"/>
    <w:rsid w:val="00C71B0C"/>
    <w:rsid w:val="00C71C6F"/>
    <w:rsid w:val="00C71CD4"/>
    <w:rsid w:val="00C71E2E"/>
    <w:rsid w:val="00C71F12"/>
    <w:rsid w:val="00C71F61"/>
    <w:rsid w:val="00C71F99"/>
    <w:rsid w:val="00C720D4"/>
    <w:rsid w:val="00C7219D"/>
    <w:rsid w:val="00C721EC"/>
    <w:rsid w:val="00C72561"/>
    <w:rsid w:val="00C7256C"/>
    <w:rsid w:val="00C725E5"/>
    <w:rsid w:val="00C72672"/>
    <w:rsid w:val="00C72788"/>
    <w:rsid w:val="00C72933"/>
    <w:rsid w:val="00C72B27"/>
    <w:rsid w:val="00C72B49"/>
    <w:rsid w:val="00C72B57"/>
    <w:rsid w:val="00C72BF7"/>
    <w:rsid w:val="00C72CDA"/>
    <w:rsid w:val="00C72CF4"/>
    <w:rsid w:val="00C72D25"/>
    <w:rsid w:val="00C73028"/>
    <w:rsid w:val="00C73046"/>
    <w:rsid w:val="00C7316E"/>
    <w:rsid w:val="00C732E3"/>
    <w:rsid w:val="00C7337E"/>
    <w:rsid w:val="00C7364D"/>
    <w:rsid w:val="00C73768"/>
    <w:rsid w:val="00C7382D"/>
    <w:rsid w:val="00C738D6"/>
    <w:rsid w:val="00C738DA"/>
    <w:rsid w:val="00C7390C"/>
    <w:rsid w:val="00C73BCC"/>
    <w:rsid w:val="00C73BDC"/>
    <w:rsid w:val="00C73C2E"/>
    <w:rsid w:val="00C73D6B"/>
    <w:rsid w:val="00C73E2F"/>
    <w:rsid w:val="00C73EF3"/>
    <w:rsid w:val="00C73F46"/>
    <w:rsid w:val="00C73F64"/>
    <w:rsid w:val="00C740CE"/>
    <w:rsid w:val="00C740D3"/>
    <w:rsid w:val="00C74103"/>
    <w:rsid w:val="00C74268"/>
    <w:rsid w:val="00C7453C"/>
    <w:rsid w:val="00C74555"/>
    <w:rsid w:val="00C745EE"/>
    <w:rsid w:val="00C7478C"/>
    <w:rsid w:val="00C74844"/>
    <w:rsid w:val="00C74894"/>
    <w:rsid w:val="00C7495B"/>
    <w:rsid w:val="00C74AD3"/>
    <w:rsid w:val="00C74C18"/>
    <w:rsid w:val="00C74C75"/>
    <w:rsid w:val="00C74D79"/>
    <w:rsid w:val="00C74D9B"/>
    <w:rsid w:val="00C74E76"/>
    <w:rsid w:val="00C74E79"/>
    <w:rsid w:val="00C74F0A"/>
    <w:rsid w:val="00C74F1D"/>
    <w:rsid w:val="00C74F68"/>
    <w:rsid w:val="00C751DA"/>
    <w:rsid w:val="00C753D0"/>
    <w:rsid w:val="00C75542"/>
    <w:rsid w:val="00C75622"/>
    <w:rsid w:val="00C75C25"/>
    <w:rsid w:val="00C75E6E"/>
    <w:rsid w:val="00C760B9"/>
    <w:rsid w:val="00C76288"/>
    <w:rsid w:val="00C763D7"/>
    <w:rsid w:val="00C766BD"/>
    <w:rsid w:val="00C76872"/>
    <w:rsid w:val="00C76877"/>
    <w:rsid w:val="00C76968"/>
    <w:rsid w:val="00C76AD9"/>
    <w:rsid w:val="00C76D5C"/>
    <w:rsid w:val="00C76DA5"/>
    <w:rsid w:val="00C76E5E"/>
    <w:rsid w:val="00C76E6B"/>
    <w:rsid w:val="00C771D6"/>
    <w:rsid w:val="00C7721B"/>
    <w:rsid w:val="00C773AA"/>
    <w:rsid w:val="00C77643"/>
    <w:rsid w:val="00C77A2C"/>
    <w:rsid w:val="00C77A82"/>
    <w:rsid w:val="00C77AB3"/>
    <w:rsid w:val="00C77BF0"/>
    <w:rsid w:val="00C77C0D"/>
    <w:rsid w:val="00C77CB7"/>
    <w:rsid w:val="00C77DE6"/>
    <w:rsid w:val="00C77F1A"/>
    <w:rsid w:val="00C77FF0"/>
    <w:rsid w:val="00C80120"/>
    <w:rsid w:val="00C80695"/>
    <w:rsid w:val="00C806BB"/>
    <w:rsid w:val="00C80712"/>
    <w:rsid w:val="00C80735"/>
    <w:rsid w:val="00C80772"/>
    <w:rsid w:val="00C80843"/>
    <w:rsid w:val="00C80892"/>
    <w:rsid w:val="00C80A4C"/>
    <w:rsid w:val="00C80AC7"/>
    <w:rsid w:val="00C80AD5"/>
    <w:rsid w:val="00C80B3F"/>
    <w:rsid w:val="00C80C86"/>
    <w:rsid w:val="00C80CA0"/>
    <w:rsid w:val="00C80D7E"/>
    <w:rsid w:val="00C80F22"/>
    <w:rsid w:val="00C81064"/>
    <w:rsid w:val="00C81152"/>
    <w:rsid w:val="00C814BF"/>
    <w:rsid w:val="00C816E8"/>
    <w:rsid w:val="00C81B25"/>
    <w:rsid w:val="00C81B88"/>
    <w:rsid w:val="00C81DC2"/>
    <w:rsid w:val="00C81DDB"/>
    <w:rsid w:val="00C81F27"/>
    <w:rsid w:val="00C81FDD"/>
    <w:rsid w:val="00C8221B"/>
    <w:rsid w:val="00C8223A"/>
    <w:rsid w:val="00C824B7"/>
    <w:rsid w:val="00C82581"/>
    <w:rsid w:val="00C82685"/>
    <w:rsid w:val="00C827AB"/>
    <w:rsid w:val="00C82A40"/>
    <w:rsid w:val="00C82B0D"/>
    <w:rsid w:val="00C82C47"/>
    <w:rsid w:val="00C82CC9"/>
    <w:rsid w:val="00C83002"/>
    <w:rsid w:val="00C83412"/>
    <w:rsid w:val="00C83454"/>
    <w:rsid w:val="00C8351A"/>
    <w:rsid w:val="00C835E9"/>
    <w:rsid w:val="00C8381D"/>
    <w:rsid w:val="00C83944"/>
    <w:rsid w:val="00C83AB5"/>
    <w:rsid w:val="00C83F9B"/>
    <w:rsid w:val="00C83FB0"/>
    <w:rsid w:val="00C84046"/>
    <w:rsid w:val="00C841F3"/>
    <w:rsid w:val="00C8427A"/>
    <w:rsid w:val="00C8435C"/>
    <w:rsid w:val="00C84398"/>
    <w:rsid w:val="00C845E2"/>
    <w:rsid w:val="00C84698"/>
    <w:rsid w:val="00C846C7"/>
    <w:rsid w:val="00C846DC"/>
    <w:rsid w:val="00C846EB"/>
    <w:rsid w:val="00C847D8"/>
    <w:rsid w:val="00C84815"/>
    <w:rsid w:val="00C849B8"/>
    <w:rsid w:val="00C849CE"/>
    <w:rsid w:val="00C84BA4"/>
    <w:rsid w:val="00C84BAB"/>
    <w:rsid w:val="00C84CA8"/>
    <w:rsid w:val="00C84F99"/>
    <w:rsid w:val="00C85045"/>
    <w:rsid w:val="00C85050"/>
    <w:rsid w:val="00C85086"/>
    <w:rsid w:val="00C85206"/>
    <w:rsid w:val="00C8537C"/>
    <w:rsid w:val="00C85413"/>
    <w:rsid w:val="00C854E0"/>
    <w:rsid w:val="00C85547"/>
    <w:rsid w:val="00C85624"/>
    <w:rsid w:val="00C856F3"/>
    <w:rsid w:val="00C85759"/>
    <w:rsid w:val="00C85942"/>
    <w:rsid w:val="00C85B00"/>
    <w:rsid w:val="00C85BFA"/>
    <w:rsid w:val="00C85C44"/>
    <w:rsid w:val="00C85C5F"/>
    <w:rsid w:val="00C85CA5"/>
    <w:rsid w:val="00C85CB5"/>
    <w:rsid w:val="00C85DEE"/>
    <w:rsid w:val="00C85F46"/>
    <w:rsid w:val="00C85FA2"/>
    <w:rsid w:val="00C863ED"/>
    <w:rsid w:val="00C86501"/>
    <w:rsid w:val="00C865F7"/>
    <w:rsid w:val="00C866A4"/>
    <w:rsid w:val="00C86765"/>
    <w:rsid w:val="00C86805"/>
    <w:rsid w:val="00C868B0"/>
    <w:rsid w:val="00C86A4A"/>
    <w:rsid w:val="00C86B28"/>
    <w:rsid w:val="00C86B4E"/>
    <w:rsid w:val="00C86D9E"/>
    <w:rsid w:val="00C86F5D"/>
    <w:rsid w:val="00C86F8B"/>
    <w:rsid w:val="00C87235"/>
    <w:rsid w:val="00C87264"/>
    <w:rsid w:val="00C872B7"/>
    <w:rsid w:val="00C87301"/>
    <w:rsid w:val="00C873D5"/>
    <w:rsid w:val="00C873F3"/>
    <w:rsid w:val="00C87473"/>
    <w:rsid w:val="00C87619"/>
    <w:rsid w:val="00C87648"/>
    <w:rsid w:val="00C876BB"/>
    <w:rsid w:val="00C876E1"/>
    <w:rsid w:val="00C8793B"/>
    <w:rsid w:val="00C87AA9"/>
    <w:rsid w:val="00C87EA7"/>
    <w:rsid w:val="00C90019"/>
    <w:rsid w:val="00C90167"/>
    <w:rsid w:val="00C90225"/>
    <w:rsid w:val="00C902A4"/>
    <w:rsid w:val="00C902E5"/>
    <w:rsid w:val="00C903BC"/>
    <w:rsid w:val="00C904AF"/>
    <w:rsid w:val="00C9078B"/>
    <w:rsid w:val="00C90844"/>
    <w:rsid w:val="00C9092E"/>
    <w:rsid w:val="00C909D7"/>
    <w:rsid w:val="00C909DB"/>
    <w:rsid w:val="00C90AAE"/>
    <w:rsid w:val="00C90E29"/>
    <w:rsid w:val="00C90EDE"/>
    <w:rsid w:val="00C91223"/>
    <w:rsid w:val="00C91396"/>
    <w:rsid w:val="00C9145A"/>
    <w:rsid w:val="00C9146B"/>
    <w:rsid w:val="00C9150B"/>
    <w:rsid w:val="00C9171C"/>
    <w:rsid w:val="00C917D0"/>
    <w:rsid w:val="00C9184E"/>
    <w:rsid w:val="00C9198A"/>
    <w:rsid w:val="00C921EF"/>
    <w:rsid w:val="00C92251"/>
    <w:rsid w:val="00C924F0"/>
    <w:rsid w:val="00C92573"/>
    <w:rsid w:val="00C92788"/>
    <w:rsid w:val="00C92826"/>
    <w:rsid w:val="00C92851"/>
    <w:rsid w:val="00C9289D"/>
    <w:rsid w:val="00C92974"/>
    <w:rsid w:val="00C92F10"/>
    <w:rsid w:val="00C92F37"/>
    <w:rsid w:val="00C92F3C"/>
    <w:rsid w:val="00C92F9B"/>
    <w:rsid w:val="00C9319D"/>
    <w:rsid w:val="00C9332C"/>
    <w:rsid w:val="00C93403"/>
    <w:rsid w:val="00C93573"/>
    <w:rsid w:val="00C9357F"/>
    <w:rsid w:val="00C935FF"/>
    <w:rsid w:val="00C93813"/>
    <w:rsid w:val="00C9389D"/>
    <w:rsid w:val="00C9396F"/>
    <w:rsid w:val="00C939C9"/>
    <w:rsid w:val="00C93A11"/>
    <w:rsid w:val="00C93B9C"/>
    <w:rsid w:val="00C93CB3"/>
    <w:rsid w:val="00C93E09"/>
    <w:rsid w:val="00C940C7"/>
    <w:rsid w:val="00C940E8"/>
    <w:rsid w:val="00C941EF"/>
    <w:rsid w:val="00C94244"/>
    <w:rsid w:val="00C942A1"/>
    <w:rsid w:val="00C942ED"/>
    <w:rsid w:val="00C94355"/>
    <w:rsid w:val="00C944E6"/>
    <w:rsid w:val="00C94690"/>
    <w:rsid w:val="00C9473A"/>
    <w:rsid w:val="00C9484B"/>
    <w:rsid w:val="00C94A53"/>
    <w:rsid w:val="00C94AA1"/>
    <w:rsid w:val="00C94AA8"/>
    <w:rsid w:val="00C94B3D"/>
    <w:rsid w:val="00C94CCC"/>
    <w:rsid w:val="00C94F00"/>
    <w:rsid w:val="00C94F82"/>
    <w:rsid w:val="00C9537B"/>
    <w:rsid w:val="00C9539D"/>
    <w:rsid w:val="00C954AC"/>
    <w:rsid w:val="00C95646"/>
    <w:rsid w:val="00C95708"/>
    <w:rsid w:val="00C95749"/>
    <w:rsid w:val="00C95881"/>
    <w:rsid w:val="00C95B15"/>
    <w:rsid w:val="00C96093"/>
    <w:rsid w:val="00C961BE"/>
    <w:rsid w:val="00C96267"/>
    <w:rsid w:val="00C963A4"/>
    <w:rsid w:val="00C9670E"/>
    <w:rsid w:val="00C96E7A"/>
    <w:rsid w:val="00C96F20"/>
    <w:rsid w:val="00C96F3C"/>
    <w:rsid w:val="00C96F7C"/>
    <w:rsid w:val="00C96FF5"/>
    <w:rsid w:val="00C97573"/>
    <w:rsid w:val="00C976BD"/>
    <w:rsid w:val="00C9773B"/>
    <w:rsid w:val="00C97758"/>
    <w:rsid w:val="00C977C4"/>
    <w:rsid w:val="00C9791A"/>
    <w:rsid w:val="00C97CB5"/>
    <w:rsid w:val="00C97E04"/>
    <w:rsid w:val="00C97FD1"/>
    <w:rsid w:val="00CA005A"/>
    <w:rsid w:val="00CA024C"/>
    <w:rsid w:val="00CA0334"/>
    <w:rsid w:val="00CA04ED"/>
    <w:rsid w:val="00CA0875"/>
    <w:rsid w:val="00CA0915"/>
    <w:rsid w:val="00CA0B1D"/>
    <w:rsid w:val="00CA0B34"/>
    <w:rsid w:val="00CA0CA4"/>
    <w:rsid w:val="00CA0CAF"/>
    <w:rsid w:val="00CA0E2D"/>
    <w:rsid w:val="00CA0F2F"/>
    <w:rsid w:val="00CA1088"/>
    <w:rsid w:val="00CA1323"/>
    <w:rsid w:val="00CA1358"/>
    <w:rsid w:val="00CA13B3"/>
    <w:rsid w:val="00CA1612"/>
    <w:rsid w:val="00CA1815"/>
    <w:rsid w:val="00CA1851"/>
    <w:rsid w:val="00CA18D0"/>
    <w:rsid w:val="00CA1970"/>
    <w:rsid w:val="00CA1B20"/>
    <w:rsid w:val="00CA1BCD"/>
    <w:rsid w:val="00CA1F53"/>
    <w:rsid w:val="00CA2040"/>
    <w:rsid w:val="00CA206A"/>
    <w:rsid w:val="00CA2226"/>
    <w:rsid w:val="00CA2319"/>
    <w:rsid w:val="00CA2403"/>
    <w:rsid w:val="00CA24BC"/>
    <w:rsid w:val="00CA2589"/>
    <w:rsid w:val="00CA26EE"/>
    <w:rsid w:val="00CA26F7"/>
    <w:rsid w:val="00CA2763"/>
    <w:rsid w:val="00CA27B1"/>
    <w:rsid w:val="00CA294C"/>
    <w:rsid w:val="00CA2B82"/>
    <w:rsid w:val="00CA2C7F"/>
    <w:rsid w:val="00CA31A3"/>
    <w:rsid w:val="00CA3259"/>
    <w:rsid w:val="00CA3263"/>
    <w:rsid w:val="00CA3403"/>
    <w:rsid w:val="00CA348C"/>
    <w:rsid w:val="00CA35B1"/>
    <w:rsid w:val="00CA3601"/>
    <w:rsid w:val="00CA3632"/>
    <w:rsid w:val="00CA3646"/>
    <w:rsid w:val="00CA387F"/>
    <w:rsid w:val="00CA39E3"/>
    <w:rsid w:val="00CA3A0C"/>
    <w:rsid w:val="00CA3A61"/>
    <w:rsid w:val="00CA3BAA"/>
    <w:rsid w:val="00CA3C91"/>
    <w:rsid w:val="00CA3E51"/>
    <w:rsid w:val="00CA3E60"/>
    <w:rsid w:val="00CA4103"/>
    <w:rsid w:val="00CA411B"/>
    <w:rsid w:val="00CA44BA"/>
    <w:rsid w:val="00CA44DC"/>
    <w:rsid w:val="00CA47C0"/>
    <w:rsid w:val="00CA47FE"/>
    <w:rsid w:val="00CA486B"/>
    <w:rsid w:val="00CA4875"/>
    <w:rsid w:val="00CA48A4"/>
    <w:rsid w:val="00CA4941"/>
    <w:rsid w:val="00CA4AE8"/>
    <w:rsid w:val="00CA4B86"/>
    <w:rsid w:val="00CA4C48"/>
    <w:rsid w:val="00CA502B"/>
    <w:rsid w:val="00CA5338"/>
    <w:rsid w:val="00CA55BF"/>
    <w:rsid w:val="00CA55C1"/>
    <w:rsid w:val="00CA5799"/>
    <w:rsid w:val="00CA5932"/>
    <w:rsid w:val="00CA5A5D"/>
    <w:rsid w:val="00CA5B13"/>
    <w:rsid w:val="00CA5BA4"/>
    <w:rsid w:val="00CA5C47"/>
    <w:rsid w:val="00CA5DB3"/>
    <w:rsid w:val="00CA608C"/>
    <w:rsid w:val="00CA60E3"/>
    <w:rsid w:val="00CA64CA"/>
    <w:rsid w:val="00CA6720"/>
    <w:rsid w:val="00CA68F9"/>
    <w:rsid w:val="00CA6A70"/>
    <w:rsid w:val="00CA7080"/>
    <w:rsid w:val="00CA70B3"/>
    <w:rsid w:val="00CA72D7"/>
    <w:rsid w:val="00CA73A2"/>
    <w:rsid w:val="00CA748E"/>
    <w:rsid w:val="00CA756E"/>
    <w:rsid w:val="00CA7776"/>
    <w:rsid w:val="00CA7A63"/>
    <w:rsid w:val="00CA7AED"/>
    <w:rsid w:val="00CA7CE4"/>
    <w:rsid w:val="00CA7E0E"/>
    <w:rsid w:val="00CB00CF"/>
    <w:rsid w:val="00CB0191"/>
    <w:rsid w:val="00CB029E"/>
    <w:rsid w:val="00CB03E0"/>
    <w:rsid w:val="00CB03E9"/>
    <w:rsid w:val="00CB042D"/>
    <w:rsid w:val="00CB045F"/>
    <w:rsid w:val="00CB0538"/>
    <w:rsid w:val="00CB0772"/>
    <w:rsid w:val="00CB0996"/>
    <w:rsid w:val="00CB09A9"/>
    <w:rsid w:val="00CB0A52"/>
    <w:rsid w:val="00CB0B54"/>
    <w:rsid w:val="00CB0C7C"/>
    <w:rsid w:val="00CB0CC4"/>
    <w:rsid w:val="00CB12DB"/>
    <w:rsid w:val="00CB1457"/>
    <w:rsid w:val="00CB15E8"/>
    <w:rsid w:val="00CB1763"/>
    <w:rsid w:val="00CB17D0"/>
    <w:rsid w:val="00CB1CEC"/>
    <w:rsid w:val="00CB1ED4"/>
    <w:rsid w:val="00CB2119"/>
    <w:rsid w:val="00CB211F"/>
    <w:rsid w:val="00CB247E"/>
    <w:rsid w:val="00CB249F"/>
    <w:rsid w:val="00CB27D7"/>
    <w:rsid w:val="00CB28B5"/>
    <w:rsid w:val="00CB2B93"/>
    <w:rsid w:val="00CB2CBD"/>
    <w:rsid w:val="00CB2D27"/>
    <w:rsid w:val="00CB2D77"/>
    <w:rsid w:val="00CB2F26"/>
    <w:rsid w:val="00CB30E3"/>
    <w:rsid w:val="00CB319C"/>
    <w:rsid w:val="00CB32B6"/>
    <w:rsid w:val="00CB349E"/>
    <w:rsid w:val="00CB3804"/>
    <w:rsid w:val="00CB3914"/>
    <w:rsid w:val="00CB39EE"/>
    <w:rsid w:val="00CB3B3A"/>
    <w:rsid w:val="00CB3B8C"/>
    <w:rsid w:val="00CB3C40"/>
    <w:rsid w:val="00CB3DBD"/>
    <w:rsid w:val="00CB3E79"/>
    <w:rsid w:val="00CB3ECC"/>
    <w:rsid w:val="00CB3FD3"/>
    <w:rsid w:val="00CB4248"/>
    <w:rsid w:val="00CB429A"/>
    <w:rsid w:val="00CB44C7"/>
    <w:rsid w:val="00CB45A7"/>
    <w:rsid w:val="00CB4955"/>
    <w:rsid w:val="00CB4A88"/>
    <w:rsid w:val="00CB4BA5"/>
    <w:rsid w:val="00CB4D77"/>
    <w:rsid w:val="00CB4D7B"/>
    <w:rsid w:val="00CB4E90"/>
    <w:rsid w:val="00CB4F17"/>
    <w:rsid w:val="00CB4FA8"/>
    <w:rsid w:val="00CB507F"/>
    <w:rsid w:val="00CB528E"/>
    <w:rsid w:val="00CB55BF"/>
    <w:rsid w:val="00CB55C5"/>
    <w:rsid w:val="00CB584D"/>
    <w:rsid w:val="00CB5B43"/>
    <w:rsid w:val="00CB5C2D"/>
    <w:rsid w:val="00CB5E5A"/>
    <w:rsid w:val="00CB6043"/>
    <w:rsid w:val="00CB6093"/>
    <w:rsid w:val="00CB6283"/>
    <w:rsid w:val="00CB62A0"/>
    <w:rsid w:val="00CB62B0"/>
    <w:rsid w:val="00CB640F"/>
    <w:rsid w:val="00CB64AB"/>
    <w:rsid w:val="00CB658B"/>
    <w:rsid w:val="00CB6827"/>
    <w:rsid w:val="00CB68F4"/>
    <w:rsid w:val="00CB6A54"/>
    <w:rsid w:val="00CB6A56"/>
    <w:rsid w:val="00CB6AB4"/>
    <w:rsid w:val="00CB6B72"/>
    <w:rsid w:val="00CB6BDA"/>
    <w:rsid w:val="00CB6CE0"/>
    <w:rsid w:val="00CB6ECF"/>
    <w:rsid w:val="00CB7011"/>
    <w:rsid w:val="00CB7055"/>
    <w:rsid w:val="00CB72F5"/>
    <w:rsid w:val="00CB72FB"/>
    <w:rsid w:val="00CB735B"/>
    <w:rsid w:val="00CB7437"/>
    <w:rsid w:val="00CB7538"/>
    <w:rsid w:val="00CB7558"/>
    <w:rsid w:val="00CB7907"/>
    <w:rsid w:val="00CB7980"/>
    <w:rsid w:val="00CB7D24"/>
    <w:rsid w:val="00CB7D54"/>
    <w:rsid w:val="00CB7F54"/>
    <w:rsid w:val="00CC01AA"/>
    <w:rsid w:val="00CC032A"/>
    <w:rsid w:val="00CC03E1"/>
    <w:rsid w:val="00CC0472"/>
    <w:rsid w:val="00CC0A09"/>
    <w:rsid w:val="00CC0B35"/>
    <w:rsid w:val="00CC0B63"/>
    <w:rsid w:val="00CC0B90"/>
    <w:rsid w:val="00CC0DBC"/>
    <w:rsid w:val="00CC0E56"/>
    <w:rsid w:val="00CC0FB9"/>
    <w:rsid w:val="00CC157E"/>
    <w:rsid w:val="00CC15E5"/>
    <w:rsid w:val="00CC1759"/>
    <w:rsid w:val="00CC1863"/>
    <w:rsid w:val="00CC1879"/>
    <w:rsid w:val="00CC1AA0"/>
    <w:rsid w:val="00CC1B50"/>
    <w:rsid w:val="00CC1B76"/>
    <w:rsid w:val="00CC1CC8"/>
    <w:rsid w:val="00CC2174"/>
    <w:rsid w:val="00CC225E"/>
    <w:rsid w:val="00CC2262"/>
    <w:rsid w:val="00CC23A4"/>
    <w:rsid w:val="00CC2574"/>
    <w:rsid w:val="00CC2598"/>
    <w:rsid w:val="00CC2722"/>
    <w:rsid w:val="00CC27B8"/>
    <w:rsid w:val="00CC28A1"/>
    <w:rsid w:val="00CC2B87"/>
    <w:rsid w:val="00CC2C5F"/>
    <w:rsid w:val="00CC2E1F"/>
    <w:rsid w:val="00CC3034"/>
    <w:rsid w:val="00CC318E"/>
    <w:rsid w:val="00CC3338"/>
    <w:rsid w:val="00CC3520"/>
    <w:rsid w:val="00CC3696"/>
    <w:rsid w:val="00CC3859"/>
    <w:rsid w:val="00CC38B4"/>
    <w:rsid w:val="00CC3AFB"/>
    <w:rsid w:val="00CC3AFF"/>
    <w:rsid w:val="00CC3FCE"/>
    <w:rsid w:val="00CC402B"/>
    <w:rsid w:val="00CC418C"/>
    <w:rsid w:val="00CC4344"/>
    <w:rsid w:val="00CC43E3"/>
    <w:rsid w:val="00CC4459"/>
    <w:rsid w:val="00CC4515"/>
    <w:rsid w:val="00CC457E"/>
    <w:rsid w:val="00CC48F8"/>
    <w:rsid w:val="00CC48FF"/>
    <w:rsid w:val="00CC49B4"/>
    <w:rsid w:val="00CC4A20"/>
    <w:rsid w:val="00CC4C78"/>
    <w:rsid w:val="00CC521F"/>
    <w:rsid w:val="00CC52F8"/>
    <w:rsid w:val="00CC534B"/>
    <w:rsid w:val="00CC537E"/>
    <w:rsid w:val="00CC5391"/>
    <w:rsid w:val="00CC5441"/>
    <w:rsid w:val="00CC55FC"/>
    <w:rsid w:val="00CC57CA"/>
    <w:rsid w:val="00CC5AEF"/>
    <w:rsid w:val="00CC5CE6"/>
    <w:rsid w:val="00CC5DE8"/>
    <w:rsid w:val="00CC5E49"/>
    <w:rsid w:val="00CC5E79"/>
    <w:rsid w:val="00CC5EBB"/>
    <w:rsid w:val="00CC5F04"/>
    <w:rsid w:val="00CC5F0E"/>
    <w:rsid w:val="00CC6019"/>
    <w:rsid w:val="00CC6122"/>
    <w:rsid w:val="00CC626D"/>
    <w:rsid w:val="00CC62D4"/>
    <w:rsid w:val="00CC62DC"/>
    <w:rsid w:val="00CC66EE"/>
    <w:rsid w:val="00CC6741"/>
    <w:rsid w:val="00CC67B5"/>
    <w:rsid w:val="00CC6864"/>
    <w:rsid w:val="00CC69CC"/>
    <w:rsid w:val="00CC6A0C"/>
    <w:rsid w:val="00CC6C35"/>
    <w:rsid w:val="00CC6DAF"/>
    <w:rsid w:val="00CC6EA0"/>
    <w:rsid w:val="00CC6ECC"/>
    <w:rsid w:val="00CC718E"/>
    <w:rsid w:val="00CC7196"/>
    <w:rsid w:val="00CC76C7"/>
    <w:rsid w:val="00CC77BD"/>
    <w:rsid w:val="00CC77D3"/>
    <w:rsid w:val="00CC7881"/>
    <w:rsid w:val="00CC79D0"/>
    <w:rsid w:val="00CC7C3F"/>
    <w:rsid w:val="00CC7CCC"/>
    <w:rsid w:val="00CC7D4A"/>
    <w:rsid w:val="00CC7DF0"/>
    <w:rsid w:val="00CC7EE2"/>
    <w:rsid w:val="00CC7F28"/>
    <w:rsid w:val="00CD003A"/>
    <w:rsid w:val="00CD01E9"/>
    <w:rsid w:val="00CD0229"/>
    <w:rsid w:val="00CD0381"/>
    <w:rsid w:val="00CD03B8"/>
    <w:rsid w:val="00CD0500"/>
    <w:rsid w:val="00CD06AF"/>
    <w:rsid w:val="00CD084E"/>
    <w:rsid w:val="00CD0AD2"/>
    <w:rsid w:val="00CD0BD5"/>
    <w:rsid w:val="00CD0C1A"/>
    <w:rsid w:val="00CD0DBA"/>
    <w:rsid w:val="00CD117F"/>
    <w:rsid w:val="00CD11A0"/>
    <w:rsid w:val="00CD12FC"/>
    <w:rsid w:val="00CD1480"/>
    <w:rsid w:val="00CD153E"/>
    <w:rsid w:val="00CD2202"/>
    <w:rsid w:val="00CD2261"/>
    <w:rsid w:val="00CD234C"/>
    <w:rsid w:val="00CD26CC"/>
    <w:rsid w:val="00CD29E7"/>
    <w:rsid w:val="00CD2B8E"/>
    <w:rsid w:val="00CD2D0A"/>
    <w:rsid w:val="00CD2F54"/>
    <w:rsid w:val="00CD2FDD"/>
    <w:rsid w:val="00CD300C"/>
    <w:rsid w:val="00CD31B1"/>
    <w:rsid w:val="00CD34A1"/>
    <w:rsid w:val="00CD3518"/>
    <w:rsid w:val="00CD37CD"/>
    <w:rsid w:val="00CD3901"/>
    <w:rsid w:val="00CD39ED"/>
    <w:rsid w:val="00CD3A0E"/>
    <w:rsid w:val="00CD3A9E"/>
    <w:rsid w:val="00CD3B9F"/>
    <w:rsid w:val="00CD3C18"/>
    <w:rsid w:val="00CD3C1B"/>
    <w:rsid w:val="00CD3E32"/>
    <w:rsid w:val="00CD3F64"/>
    <w:rsid w:val="00CD4154"/>
    <w:rsid w:val="00CD437A"/>
    <w:rsid w:val="00CD4668"/>
    <w:rsid w:val="00CD468F"/>
    <w:rsid w:val="00CD472B"/>
    <w:rsid w:val="00CD47B5"/>
    <w:rsid w:val="00CD4A55"/>
    <w:rsid w:val="00CD4B44"/>
    <w:rsid w:val="00CD4C8E"/>
    <w:rsid w:val="00CD4CEB"/>
    <w:rsid w:val="00CD4E53"/>
    <w:rsid w:val="00CD4EC1"/>
    <w:rsid w:val="00CD526F"/>
    <w:rsid w:val="00CD5286"/>
    <w:rsid w:val="00CD52C5"/>
    <w:rsid w:val="00CD5469"/>
    <w:rsid w:val="00CD550F"/>
    <w:rsid w:val="00CD5653"/>
    <w:rsid w:val="00CD569F"/>
    <w:rsid w:val="00CD5A48"/>
    <w:rsid w:val="00CD5B06"/>
    <w:rsid w:val="00CD5BAE"/>
    <w:rsid w:val="00CD5C18"/>
    <w:rsid w:val="00CD5C34"/>
    <w:rsid w:val="00CD5C98"/>
    <w:rsid w:val="00CD5E4D"/>
    <w:rsid w:val="00CD625D"/>
    <w:rsid w:val="00CD6361"/>
    <w:rsid w:val="00CD6547"/>
    <w:rsid w:val="00CD6973"/>
    <w:rsid w:val="00CD69D3"/>
    <w:rsid w:val="00CD6AA8"/>
    <w:rsid w:val="00CD6B03"/>
    <w:rsid w:val="00CD6C25"/>
    <w:rsid w:val="00CD6D5D"/>
    <w:rsid w:val="00CD6E94"/>
    <w:rsid w:val="00CD6F8F"/>
    <w:rsid w:val="00CD6FBF"/>
    <w:rsid w:val="00CD6FCD"/>
    <w:rsid w:val="00CD704B"/>
    <w:rsid w:val="00CD710F"/>
    <w:rsid w:val="00CD722C"/>
    <w:rsid w:val="00CD7272"/>
    <w:rsid w:val="00CD72DD"/>
    <w:rsid w:val="00CD7318"/>
    <w:rsid w:val="00CD7387"/>
    <w:rsid w:val="00CD73ED"/>
    <w:rsid w:val="00CD7473"/>
    <w:rsid w:val="00CD7520"/>
    <w:rsid w:val="00CD75F3"/>
    <w:rsid w:val="00CD762A"/>
    <w:rsid w:val="00CD7ABD"/>
    <w:rsid w:val="00CD7CB5"/>
    <w:rsid w:val="00CD7E96"/>
    <w:rsid w:val="00CE0035"/>
    <w:rsid w:val="00CE014B"/>
    <w:rsid w:val="00CE02B0"/>
    <w:rsid w:val="00CE02B7"/>
    <w:rsid w:val="00CE0337"/>
    <w:rsid w:val="00CE0406"/>
    <w:rsid w:val="00CE04D3"/>
    <w:rsid w:val="00CE04D7"/>
    <w:rsid w:val="00CE07F8"/>
    <w:rsid w:val="00CE0B73"/>
    <w:rsid w:val="00CE0C22"/>
    <w:rsid w:val="00CE0C92"/>
    <w:rsid w:val="00CE0E27"/>
    <w:rsid w:val="00CE0F6F"/>
    <w:rsid w:val="00CE1080"/>
    <w:rsid w:val="00CE1227"/>
    <w:rsid w:val="00CE12A9"/>
    <w:rsid w:val="00CE1522"/>
    <w:rsid w:val="00CE1623"/>
    <w:rsid w:val="00CE1653"/>
    <w:rsid w:val="00CE17DF"/>
    <w:rsid w:val="00CE1929"/>
    <w:rsid w:val="00CE1DC6"/>
    <w:rsid w:val="00CE27A0"/>
    <w:rsid w:val="00CE29C1"/>
    <w:rsid w:val="00CE2A8D"/>
    <w:rsid w:val="00CE2AE9"/>
    <w:rsid w:val="00CE2AEA"/>
    <w:rsid w:val="00CE2D6D"/>
    <w:rsid w:val="00CE2E3D"/>
    <w:rsid w:val="00CE2F0E"/>
    <w:rsid w:val="00CE2F4D"/>
    <w:rsid w:val="00CE3112"/>
    <w:rsid w:val="00CE32FE"/>
    <w:rsid w:val="00CE37C2"/>
    <w:rsid w:val="00CE382E"/>
    <w:rsid w:val="00CE38CD"/>
    <w:rsid w:val="00CE38D5"/>
    <w:rsid w:val="00CE3A61"/>
    <w:rsid w:val="00CE3FBC"/>
    <w:rsid w:val="00CE405A"/>
    <w:rsid w:val="00CE41E6"/>
    <w:rsid w:val="00CE43F4"/>
    <w:rsid w:val="00CE4439"/>
    <w:rsid w:val="00CE45AD"/>
    <w:rsid w:val="00CE45D5"/>
    <w:rsid w:val="00CE480F"/>
    <w:rsid w:val="00CE4876"/>
    <w:rsid w:val="00CE4AB8"/>
    <w:rsid w:val="00CE4B9C"/>
    <w:rsid w:val="00CE4DD8"/>
    <w:rsid w:val="00CE4E0A"/>
    <w:rsid w:val="00CE4EF7"/>
    <w:rsid w:val="00CE4F9C"/>
    <w:rsid w:val="00CE4FD2"/>
    <w:rsid w:val="00CE5001"/>
    <w:rsid w:val="00CE50E5"/>
    <w:rsid w:val="00CE5250"/>
    <w:rsid w:val="00CE53A7"/>
    <w:rsid w:val="00CE53CB"/>
    <w:rsid w:val="00CE56E9"/>
    <w:rsid w:val="00CE579D"/>
    <w:rsid w:val="00CE594F"/>
    <w:rsid w:val="00CE5EAD"/>
    <w:rsid w:val="00CE5F3D"/>
    <w:rsid w:val="00CE6105"/>
    <w:rsid w:val="00CE61B1"/>
    <w:rsid w:val="00CE61BB"/>
    <w:rsid w:val="00CE62F4"/>
    <w:rsid w:val="00CE6451"/>
    <w:rsid w:val="00CE6635"/>
    <w:rsid w:val="00CE66CD"/>
    <w:rsid w:val="00CE698B"/>
    <w:rsid w:val="00CE69E6"/>
    <w:rsid w:val="00CE6FD4"/>
    <w:rsid w:val="00CE7182"/>
    <w:rsid w:val="00CE718E"/>
    <w:rsid w:val="00CE726E"/>
    <w:rsid w:val="00CE7279"/>
    <w:rsid w:val="00CE7335"/>
    <w:rsid w:val="00CE7375"/>
    <w:rsid w:val="00CE7396"/>
    <w:rsid w:val="00CE7A2D"/>
    <w:rsid w:val="00CE7ADE"/>
    <w:rsid w:val="00CE7B0B"/>
    <w:rsid w:val="00CE7BCA"/>
    <w:rsid w:val="00CE7C46"/>
    <w:rsid w:val="00CE7CAB"/>
    <w:rsid w:val="00CE7CAF"/>
    <w:rsid w:val="00CE7D6D"/>
    <w:rsid w:val="00CE7D7E"/>
    <w:rsid w:val="00CE7E4A"/>
    <w:rsid w:val="00CE7EE3"/>
    <w:rsid w:val="00CE7F3C"/>
    <w:rsid w:val="00CF02AA"/>
    <w:rsid w:val="00CF0458"/>
    <w:rsid w:val="00CF07BB"/>
    <w:rsid w:val="00CF0854"/>
    <w:rsid w:val="00CF08E0"/>
    <w:rsid w:val="00CF0D9B"/>
    <w:rsid w:val="00CF0E41"/>
    <w:rsid w:val="00CF0EA2"/>
    <w:rsid w:val="00CF0F13"/>
    <w:rsid w:val="00CF0F50"/>
    <w:rsid w:val="00CF1000"/>
    <w:rsid w:val="00CF1082"/>
    <w:rsid w:val="00CF1139"/>
    <w:rsid w:val="00CF124A"/>
    <w:rsid w:val="00CF1331"/>
    <w:rsid w:val="00CF1355"/>
    <w:rsid w:val="00CF13E1"/>
    <w:rsid w:val="00CF153A"/>
    <w:rsid w:val="00CF1690"/>
    <w:rsid w:val="00CF18CC"/>
    <w:rsid w:val="00CF1939"/>
    <w:rsid w:val="00CF1C38"/>
    <w:rsid w:val="00CF1C61"/>
    <w:rsid w:val="00CF1C9F"/>
    <w:rsid w:val="00CF1FA0"/>
    <w:rsid w:val="00CF2058"/>
    <w:rsid w:val="00CF212D"/>
    <w:rsid w:val="00CF21A1"/>
    <w:rsid w:val="00CF21EB"/>
    <w:rsid w:val="00CF2219"/>
    <w:rsid w:val="00CF236E"/>
    <w:rsid w:val="00CF255E"/>
    <w:rsid w:val="00CF2868"/>
    <w:rsid w:val="00CF2897"/>
    <w:rsid w:val="00CF28CC"/>
    <w:rsid w:val="00CF2981"/>
    <w:rsid w:val="00CF2C15"/>
    <w:rsid w:val="00CF2E0C"/>
    <w:rsid w:val="00CF2E8E"/>
    <w:rsid w:val="00CF2EAE"/>
    <w:rsid w:val="00CF30EE"/>
    <w:rsid w:val="00CF3283"/>
    <w:rsid w:val="00CF3297"/>
    <w:rsid w:val="00CF3327"/>
    <w:rsid w:val="00CF34B0"/>
    <w:rsid w:val="00CF3560"/>
    <w:rsid w:val="00CF38DF"/>
    <w:rsid w:val="00CF38FD"/>
    <w:rsid w:val="00CF3A85"/>
    <w:rsid w:val="00CF3B57"/>
    <w:rsid w:val="00CF3B8D"/>
    <w:rsid w:val="00CF3C13"/>
    <w:rsid w:val="00CF3CB9"/>
    <w:rsid w:val="00CF3D26"/>
    <w:rsid w:val="00CF4132"/>
    <w:rsid w:val="00CF4765"/>
    <w:rsid w:val="00CF4837"/>
    <w:rsid w:val="00CF4B00"/>
    <w:rsid w:val="00CF4C7A"/>
    <w:rsid w:val="00CF5039"/>
    <w:rsid w:val="00CF51D3"/>
    <w:rsid w:val="00CF5249"/>
    <w:rsid w:val="00CF5542"/>
    <w:rsid w:val="00CF5662"/>
    <w:rsid w:val="00CF5717"/>
    <w:rsid w:val="00CF58EA"/>
    <w:rsid w:val="00CF5954"/>
    <w:rsid w:val="00CF59E5"/>
    <w:rsid w:val="00CF5BB2"/>
    <w:rsid w:val="00CF5BE5"/>
    <w:rsid w:val="00CF5C7C"/>
    <w:rsid w:val="00CF5E42"/>
    <w:rsid w:val="00CF5EF2"/>
    <w:rsid w:val="00CF5F13"/>
    <w:rsid w:val="00CF5FCD"/>
    <w:rsid w:val="00CF5FE9"/>
    <w:rsid w:val="00CF6109"/>
    <w:rsid w:val="00CF6275"/>
    <w:rsid w:val="00CF62B6"/>
    <w:rsid w:val="00CF6349"/>
    <w:rsid w:val="00CF645E"/>
    <w:rsid w:val="00CF6572"/>
    <w:rsid w:val="00CF66A3"/>
    <w:rsid w:val="00CF67AE"/>
    <w:rsid w:val="00CF6824"/>
    <w:rsid w:val="00CF69EC"/>
    <w:rsid w:val="00CF6BCD"/>
    <w:rsid w:val="00CF6BD3"/>
    <w:rsid w:val="00CF6C5D"/>
    <w:rsid w:val="00CF7063"/>
    <w:rsid w:val="00CF7286"/>
    <w:rsid w:val="00CF767F"/>
    <w:rsid w:val="00CF7929"/>
    <w:rsid w:val="00CF79A6"/>
    <w:rsid w:val="00CF7A77"/>
    <w:rsid w:val="00CF7B2F"/>
    <w:rsid w:val="00CF7B30"/>
    <w:rsid w:val="00CF7B81"/>
    <w:rsid w:val="00CF7C7D"/>
    <w:rsid w:val="00CF7DF5"/>
    <w:rsid w:val="00CF7F90"/>
    <w:rsid w:val="00CF7FDE"/>
    <w:rsid w:val="00D00057"/>
    <w:rsid w:val="00D001D2"/>
    <w:rsid w:val="00D00507"/>
    <w:rsid w:val="00D0061B"/>
    <w:rsid w:val="00D006D0"/>
    <w:rsid w:val="00D007E0"/>
    <w:rsid w:val="00D00B0F"/>
    <w:rsid w:val="00D00C05"/>
    <w:rsid w:val="00D00D5F"/>
    <w:rsid w:val="00D00F24"/>
    <w:rsid w:val="00D012A8"/>
    <w:rsid w:val="00D015A5"/>
    <w:rsid w:val="00D015A6"/>
    <w:rsid w:val="00D0166C"/>
    <w:rsid w:val="00D01976"/>
    <w:rsid w:val="00D01B02"/>
    <w:rsid w:val="00D01B28"/>
    <w:rsid w:val="00D01C9B"/>
    <w:rsid w:val="00D01E39"/>
    <w:rsid w:val="00D01EB3"/>
    <w:rsid w:val="00D01F58"/>
    <w:rsid w:val="00D020A6"/>
    <w:rsid w:val="00D0211D"/>
    <w:rsid w:val="00D021B2"/>
    <w:rsid w:val="00D021CA"/>
    <w:rsid w:val="00D02327"/>
    <w:rsid w:val="00D0235C"/>
    <w:rsid w:val="00D023D0"/>
    <w:rsid w:val="00D02479"/>
    <w:rsid w:val="00D0247D"/>
    <w:rsid w:val="00D02500"/>
    <w:rsid w:val="00D025D4"/>
    <w:rsid w:val="00D025EA"/>
    <w:rsid w:val="00D026A1"/>
    <w:rsid w:val="00D02752"/>
    <w:rsid w:val="00D028CC"/>
    <w:rsid w:val="00D0291B"/>
    <w:rsid w:val="00D02922"/>
    <w:rsid w:val="00D02984"/>
    <w:rsid w:val="00D0307A"/>
    <w:rsid w:val="00D030F1"/>
    <w:rsid w:val="00D0326A"/>
    <w:rsid w:val="00D03499"/>
    <w:rsid w:val="00D034CB"/>
    <w:rsid w:val="00D036F0"/>
    <w:rsid w:val="00D03749"/>
    <w:rsid w:val="00D03777"/>
    <w:rsid w:val="00D03F1C"/>
    <w:rsid w:val="00D040B3"/>
    <w:rsid w:val="00D0411E"/>
    <w:rsid w:val="00D041C7"/>
    <w:rsid w:val="00D0424A"/>
    <w:rsid w:val="00D042D8"/>
    <w:rsid w:val="00D04359"/>
    <w:rsid w:val="00D0437A"/>
    <w:rsid w:val="00D0449D"/>
    <w:rsid w:val="00D04557"/>
    <w:rsid w:val="00D04700"/>
    <w:rsid w:val="00D04AFC"/>
    <w:rsid w:val="00D04C88"/>
    <w:rsid w:val="00D04D28"/>
    <w:rsid w:val="00D04E1F"/>
    <w:rsid w:val="00D0517B"/>
    <w:rsid w:val="00D05516"/>
    <w:rsid w:val="00D0559B"/>
    <w:rsid w:val="00D056E5"/>
    <w:rsid w:val="00D058F1"/>
    <w:rsid w:val="00D058FE"/>
    <w:rsid w:val="00D05ABA"/>
    <w:rsid w:val="00D05B48"/>
    <w:rsid w:val="00D05BDF"/>
    <w:rsid w:val="00D05D05"/>
    <w:rsid w:val="00D05F65"/>
    <w:rsid w:val="00D066F0"/>
    <w:rsid w:val="00D068E7"/>
    <w:rsid w:val="00D06926"/>
    <w:rsid w:val="00D0695C"/>
    <w:rsid w:val="00D06B65"/>
    <w:rsid w:val="00D06BDA"/>
    <w:rsid w:val="00D06D6D"/>
    <w:rsid w:val="00D06EFE"/>
    <w:rsid w:val="00D070A3"/>
    <w:rsid w:val="00D07180"/>
    <w:rsid w:val="00D071CD"/>
    <w:rsid w:val="00D0727E"/>
    <w:rsid w:val="00D07420"/>
    <w:rsid w:val="00D0752F"/>
    <w:rsid w:val="00D0767E"/>
    <w:rsid w:val="00D07709"/>
    <w:rsid w:val="00D07749"/>
    <w:rsid w:val="00D077E1"/>
    <w:rsid w:val="00D07800"/>
    <w:rsid w:val="00D07964"/>
    <w:rsid w:val="00D079F6"/>
    <w:rsid w:val="00D07A1A"/>
    <w:rsid w:val="00D07B10"/>
    <w:rsid w:val="00D07D28"/>
    <w:rsid w:val="00D1020D"/>
    <w:rsid w:val="00D103AE"/>
    <w:rsid w:val="00D1046A"/>
    <w:rsid w:val="00D10541"/>
    <w:rsid w:val="00D10586"/>
    <w:rsid w:val="00D105B5"/>
    <w:rsid w:val="00D106E5"/>
    <w:rsid w:val="00D107B3"/>
    <w:rsid w:val="00D10AC0"/>
    <w:rsid w:val="00D10DD5"/>
    <w:rsid w:val="00D10EA8"/>
    <w:rsid w:val="00D10F0D"/>
    <w:rsid w:val="00D112B2"/>
    <w:rsid w:val="00D112C1"/>
    <w:rsid w:val="00D1133D"/>
    <w:rsid w:val="00D113E5"/>
    <w:rsid w:val="00D11527"/>
    <w:rsid w:val="00D1158E"/>
    <w:rsid w:val="00D11765"/>
    <w:rsid w:val="00D119F3"/>
    <w:rsid w:val="00D11A3C"/>
    <w:rsid w:val="00D11AF0"/>
    <w:rsid w:val="00D11BA0"/>
    <w:rsid w:val="00D11C26"/>
    <w:rsid w:val="00D11C8C"/>
    <w:rsid w:val="00D11CBD"/>
    <w:rsid w:val="00D11D3C"/>
    <w:rsid w:val="00D12315"/>
    <w:rsid w:val="00D124B8"/>
    <w:rsid w:val="00D127B4"/>
    <w:rsid w:val="00D1298E"/>
    <w:rsid w:val="00D12C10"/>
    <w:rsid w:val="00D12DB1"/>
    <w:rsid w:val="00D13351"/>
    <w:rsid w:val="00D13405"/>
    <w:rsid w:val="00D134C3"/>
    <w:rsid w:val="00D13582"/>
    <w:rsid w:val="00D13622"/>
    <w:rsid w:val="00D13685"/>
    <w:rsid w:val="00D137D8"/>
    <w:rsid w:val="00D137FD"/>
    <w:rsid w:val="00D138E1"/>
    <w:rsid w:val="00D139A4"/>
    <w:rsid w:val="00D139E3"/>
    <w:rsid w:val="00D13A90"/>
    <w:rsid w:val="00D13ACA"/>
    <w:rsid w:val="00D13E3C"/>
    <w:rsid w:val="00D13F4A"/>
    <w:rsid w:val="00D13FCC"/>
    <w:rsid w:val="00D1433F"/>
    <w:rsid w:val="00D14360"/>
    <w:rsid w:val="00D14836"/>
    <w:rsid w:val="00D149B3"/>
    <w:rsid w:val="00D14A64"/>
    <w:rsid w:val="00D14C93"/>
    <w:rsid w:val="00D14D33"/>
    <w:rsid w:val="00D14EC4"/>
    <w:rsid w:val="00D14F41"/>
    <w:rsid w:val="00D151CA"/>
    <w:rsid w:val="00D151D1"/>
    <w:rsid w:val="00D1541C"/>
    <w:rsid w:val="00D15559"/>
    <w:rsid w:val="00D15742"/>
    <w:rsid w:val="00D15811"/>
    <w:rsid w:val="00D15846"/>
    <w:rsid w:val="00D159B0"/>
    <w:rsid w:val="00D15ADE"/>
    <w:rsid w:val="00D15D19"/>
    <w:rsid w:val="00D15E30"/>
    <w:rsid w:val="00D161B2"/>
    <w:rsid w:val="00D16222"/>
    <w:rsid w:val="00D162BE"/>
    <w:rsid w:val="00D166F6"/>
    <w:rsid w:val="00D1678F"/>
    <w:rsid w:val="00D167FE"/>
    <w:rsid w:val="00D16918"/>
    <w:rsid w:val="00D16A27"/>
    <w:rsid w:val="00D16B48"/>
    <w:rsid w:val="00D16BB2"/>
    <w:rsid w:val="00D16D35"/>
    <w:rsid w:val="00D16E1F"/>
    <w:rsid w:val="00D16EBD"/>
    <w:rsid w:val="00D1701B"/>
    <w:rsid w:val="00D170E6"/>
    <w:rsid w:val="00D171B1"/>
    <w:rsid w:val="00D171E1"/>
    <w:rsid w:val="00D1737B"/>
    <w:rsid w:val="00D173E8"/>
    <w:rsid w:val="00D174CA"/>
    <w:rsid w:val="00D17532"/>
    <w:rsid w:val="00D175D6"/>
    <w:rsid w:val="00D178E4"/>
    <w:rsid w:val="00D17900"/>
    <w:rsid w:val="00D17A01"/>
    <w:rsid w:val="00D17AD9"/>
    <w:rsid w:val="00D17C3E"/>
    <w:rsid w:val="00D17DFB"/>
    <w:rsid w:val="00D17EA5"/>
    <w:rsid w:val="00D17EB8"/>
    <w:rsid w:val="00D2003B"/>
    <w:rsid w:val="00D20241"/>
    <w:rsid w:val="00D20281"/>
    <w:rsid w:val="00D202B9"/>
    <w:rsid w:val="00D20537"/>
    <w:rsid w:val="00D20552"/>
    <w:rsid w:val="00D20569"/>
    <w:rsid w:val="00D205A4"/>
    <w:rsid w:val="00D20731"/>
    <w:rsid w:val="00D2093D"/>
    <w:rsid w:val="00D20D18"/>
    <w:rsid w:val="00D20E6E"/>
    <w:rsid w:val="00D20E85"/>
    <w:rsid w:val="00D20EA4"/>
    <w:rsid w:val="00D20F86"/>
    <w:rsid w:val="00D210D3"/>
    <w:rsid w:val="00D2119E"/>
    <w:rsid w:val="00D212DE"/>
    <w:rsid w:val="00D213F7"/>
    <w:rsid w:val="00D21702"/>
    <w:rsid w:val="00D21747"/>
    <w:rsid w:val="00D21840"/>
    <w:rsid w:val="00D21CAF"/>
    <w:rsid w:val="00D21D66"/>
    <w:rsid w:val="00D21FE6"/>
    <w:rsid w:val="00D22081"/>
    <w:rsid w:val="00D2213F"/>
    <w:rsid w:val="00D22206"/>
    <w:rsid w:val="00D2240A"/>
    <w:rsid w:val="00D22A6B"/>
    <w:rsid w:val="00D22B0F"/>
    <w:rsid w:val="00D22B9E"/>
    <w:rsid w:val="00D22DBB"/>
    <w:rsid w:val="00D22DE9"/>
    <w:rsid w:val="00D22E2C"/>
    <w:rsid w:val="00D22E52"/>
    <w:rsid w:val="00D22EC5"/>
    <w:rsid w:val="00D22FEE"/>
    <w:rsid w:val="00D230A5"/>
    <w:rsid w:val="00D230E8"/>
    <w:rsid w:val="00D234BA"/>
    <w:rsid w:val="00D23583"/>
    <w:rsid w:val="00D236D1"/>
    <w:rsid w:val="00D238B8"/>
    <w:rsid w:val="00D238E6"/>
    <w:rsid w:val="00D23A56"/>
    <w:rsid w:val="00D23D2D"/>
    <w:rsid w:val="00D23D3C"/>
    <w:rsid w:val="00D23F0E"/>
    <w:rsid w:val="00D23FAB"/>
    <w:rsid w:val="00D23FB0"/>
    <w:rsid w:val="00D24192"/>
    <w:rsid w:val="00D24256"/>
    <w:rsid w:val="00D243D4"/>
    <w:rsid w:val="00D2445A"/>
    <w:rsid w:val="00D245DA"/>
    <w:rsid w:val="00D24761"/>
    <w:rsid w:val="00D24977"/>
    <w:rsid w:val="00D24AC2"/>
    <w:rsid w:val="00D24B26"/>
    <w:rsid w:val="00D24BE9"/>
    <w:rsid w:val="00D24F49"/>
    <w:rsid w:val="00D251CC"/>
    <w:rsid w:val="00D252B2"/>
    <w:rsid w:val="00D253AE"/>
    <w:rsid w:val="00D2557C"/>
    <w:rsid w:val="00D2579E"/>
    <w:rsid w:val="00D257FC"/>
    <w:rsid w:val="00D25945"/>
    <w:rsid w:val="00D259B7"/>
    <w:rsid w:val="00D25B1E"/>
    <w:rsid w:val="00D25F62"/>
    <w:rsid w:val="00D260B0"/>
    <w:rsid w:val="00D2615A"/>
    <w:rsid w:val="00D26240"/>
    <w:rsid w:val="00D2624D"/>
    <w:rsid w:val="00D262EE"/>
    <w:rsid w:val="00D263D4"/>
    <w:rsid w:val="00D26584"/>
    <w:rsid w:val="00D26C87"/>
    <w:rsid w:val="00D26D03"/>
    <w:rsid w:val="00D26E0E"/>
    <w:rsid w:val="00D26F14"/>
    <w:rsid w:val="00D26FE9"/>
    <w:rsid w:val="00D2750B"/>
    <w:rsid w:val="00D276A0"/>
    <w:rsid w:val="00D278B3"/>
    <w:rsid w:val="00D27922"/>
    <w:rsid w:val="00D27924"/>
    <w:rsid w:val="00D279D6"/>
    <w:rsid w:val="00D27A2E"/>
    <w:rsid w:val="00D27B44"/>
    <w:rsid w:val="00D30035"/>
    <w:rsid w:val="00D30123"/>
    <w:rsid w:val="00D30161"/>
    <w:rsid w:val="00D30241"/>
    <w:rsid w:val="00D30355"/>
    <w:rsid w:val="00D306AA"/>
    <w:rsid w:val="00D306B8"/>
    <w:rsid w:val="00D30B27"/>
    <w:rsid w:val="00D30C24"/>
    <w:rsid w:val="00D30C6B"/>
    <w:rsid w:val="00D30CB1"/>
    <w:rsid w:val="00D30CF0"/>
    <w:rsid w:val="00D30D12"/>
    <w:rsid w:val="00D30EC6"/>
    <w:rsid w:val="00D30F4D"/>
    <w:rsid w:val="00D31010"/>
    <w:rsid w:val="00D31015"/>
    <w:rsid w:val="00D31342"/>
    <w:rsid w:val="00D3136A"/>
    <w:rsid w:val="00D31441"/>
    <w:rsid w:val="00D3149C"/>
    <w:rsid w:val="00D316F0"/>
    <w:rsid w:val="00D31A61"/>
    <w:rsid w:val="00D31AD2"/>
    <w:rsid w:val="00D31BB3"/>
    <w:rsid w:val="00D31EA1"/>
    <w:rsid w:val="00D31FEF"/>
    <w:rsid w:val="00D32015"/>
    <w:rsid w:val="00D321CD"/>
    <w:rsid w:val="00D32209"/>
    <w:rsid w:val="00D322D9"/>
    <w:rsid w:val="00D324F7"/>
    <w:rsid w:val="00D32627"/>
    <w:rsid w:val="00D3277B"/>
    <w:rsid w:val="00D328B9"/>
    <w:rsid w:val="00D3293F"/>
    <w:rsid w:val="00D32940"/>
    <w:rsid w:val="00D32D88"/>
    <w:rsid w:val="00D32F72"/>
    <w:rsid w:val="00D33259"/>
    <w:rsid w:val="00D3341C"/>
    <w:rsid w:val="00D33476"/>
    <w:rsid w:val="00D33651"/>
    <w:rsid w:val="00D33663"/>
    <w:rsid w:val="00D33690"/>
    <w:rsid w:val="00D337AD"/>
    <w:rsid w:val="00D337CB"/>
    <w:rsid w:val="00D33A6F"/>
    <w:rsid w:val="00D33BA3"/>
    <w:rsid w:val="00D33DB1"/>
    <w:rsid w:val="00D33FB8"/>
    <w:rsid w:val="00D33FCB"/>
    <w:rsid w:val="00D3424C"/>
    <w:rsid w:val="00D346C8"/>
    <w:rsid w:val="00D347CF"/>
    <w:rsid w:val="00D3483C"/>
    <w:rsid w:val="00D348E4"/>
    <w:rsid w:val="00D348F0"/>
    <w:rsid w:val="00D34AC2"/>
    <w:rsid w:val="00D34B79"/>
    <w:rsid w:val="00D34B91"/>
    <w:rsid w:val="00D34CB5"/>
    <w:rsid w:val="00D3517B"/>
    <w:rsid w:val="00D351D5"/>
    <w:rsid w:val="00D35359"/>
    <w:rsid w:val="00D355D6"/>
    <w:rsid w:val="00D35658"/>
    <w:rsid w:val="00D35771"/>
    <w:rsid w:val="00D358D3"/>
    <w:rsid w:val="00D359A3"/>
    <w:rsid w:val="00D35A0D"/>
    <w:rsid w:val="00D35B81"/>
    <w:rsid w:val="00D35BF4"/>
    <w:rsid w:val="00D35D98"/>
    <w:rsid w:val="00D35FA1"/>
    <w:rsid w:val="00D363D6"/>
    <w:rsid w:val="00D364E6"/>
    <w:rsid w:val="00D36518"/>
    <w:rsid w:val="00D3654A"/>
    <w:rsid w:val="00D3655D"/>
    <w:rsid w:val="00D366B4"/>
    <w:rsid w:val="00D36799"/>
    <w:rsid w:val="00D36A47"/>
    <w:rsid w:val="00D36C89"/>
    <w:rsid w:val="00D36CB5"/>
    <w:rsid w:val="00D36E07"/>
    <w:rsid w:val="00D36F49"/>
    <w:rsid w:val="00D3707A"/>
    <w:rsid w:val="00D3713D"/>
    <w:rsid w:val="00D37164"/>
    <w:rsid w:val="00D37190"/>
    <w:rsid w:val="00D37197"/>
    <w:rsid w:val="00D372A5"/>
    <w:rsid w:val="00D374D0"/>
    <w:rsid w:val="00D37841"/>
    <w:rsid w:val="00D37AB7"/>
    <w:rsid w:val="00D37B30"/>
    <w:rsid w:val="00D37CE8"/>
    <w:rsid w:val="00D37DA6"/>
    <w:rsid w:val="00D37F23"/>
    <w:rsid w:val="00D37F9C"/>
    <w:rsid w:val="00D40019"/>
    <w:rsid w:val="00D40149"/>
    <w:rsid w:val="00D401DF"/>
    <w:rsid w:val="00D4021E"/>
    <w:rsid w:val="00D40308"/>
    <w:rsid w:val="00D40324"/>
    <w:rsid w:val="00D40544"/>
    <w:rsid w:val="00D4095C"/>
    <w:rsid w:val="00D40B19"/>
    <w:rsid w:val="00D40D75"/>
    <w:rsid w:val="00D40DEC"/>
    <w:rsid w:val="00D40E12"/>
    <w:rsid w:val="00D40E50"/>
    <w:rsid w:val="00D40F7A"/>
    <w:rsid w:val="00D41082"/>
    <w:rsid w:val="00D41148"/>
    <w:rsid w:val="00D41315"/>
    <w:rsid w:val="00D4146D"/>
    <w:rsid w:val="00D41526"/>
    <w:rsid w:val="00D41580"/>
    <w:rsid w:val="00D41A31"/>
    <w:rsid w:val="00D41B3A"/>
    <w:rsid w:val="00D41C10"/>
    <w:rsid w:val="00D41F97"/>
    <w:rsid w:val="00D41FAF"/>
    <w:rsid w:val="00D420BB"/>
    <w:rsid w:val="00D4226F"/>
    <w:rsid w:val="00D425A3"/>
    <w:rsid w:val="00D426D3"/>
    <w:rsid w:val="00D42707"/>
    <w:rsid w:val="00D42AC8"/>
    <w:rsid w:val="00D42DAA"/>
    <w:rsid w:val="00D42DE7"/>
    <w:rsid w:val="00D42F8D"/>
    <w:rsid w:val="00D4352C"/>
    <w:rsid w:val="00D435DD"/>
    <w:rsid w:val="00D43622"/>
    <w:rsid w:val="00D4376A"/>
    <w:rsid w:val="00D439A3"/>
    <w:rsid w:val="00D43FDC"/>
    <w:rsid w:val="00D440FC"/>
    <w:rsid w:val="00D4415F"/>
    <w:rsid w:val="00D442C2"/>
    <w:rsid w:val="00D444C1"/>
    <w:rsid w:val="00D44870"/>
    <w:rsid w:val="00D44925"/>
    <w:rsid w:val="00D44985"/>
    <w:rsid w:val="00D44BBB"/>
    <w:rsid w:val="00D44CAF"/>
    <w:rsid w:val="00D44CDA"/>
    <w:rsid w:val="00D44D6A"/>
    <w:rsid w:val="00D44EC7"/>
    <w:rsid w:val="00D45177"/>
    <w:rsid w:val="00D45227"/>
    <w:rsid w:val="00D45467"/>
    <w:rsid w:val="00D45473"/>
    <w:rsid w:val="00D454F8"/>
    <w:rsid w:val="00D455B6"/>
    <w:rsid w:val="00D45645"/>
    <w:rsid w:val="00D4572F"/>
    <w:rsid w:val="00D4573B"/>
    <w:rsid w:val="00D4575A"/>
    <w:rsid w:val="00D457B9"/>
    <w:rsid w:val="00D4594B"/>
    <w:rsid w:val="00D45ACA"/>
    <w:rsid w:val="00D45B03"/>
    <w:rsid w:val="00D45CE3"/>
    <w:rsid w:val="00D45E05"/>
    <w:rsid w:val="00D45E24"/>
    <w:rsid w:val="00D45E7A"/>
    <w:rsid w:val="00D45ED9"/>
    <w:rsid w:val="00D460E6"/>
    <w:rsid w:val="00D460F6"/>
    <w:rsid w:val="00D4629A"/>
    <w:rsid w:val="00D4640E"/>
    <w:rsid w:val="00D464FB"/>
    <w:rsid w:val="00D466BC"/>
    <w:rsid w:val="00D468C0"/>
    <w:rsid w:val="00D46B8A"/>
    <w:rsid w:val="00D46BD2"/>
    <w:rsid w:val="00D46C1C"/>
    <w:rsid w:val="00D46CB4"/>
    <w:rsid w:val="00D46FCF"/>
    <w:rsid w:val="00D4714E"/>
    <w:rsid w:val="00D4735F"/>
    <w:rsid w:val="00D478F2"/>
    <w:rsid w:val="00D47A57"/>
    <w:rsid w:val="00D47AAE"/>
    <w:rsid w:val="00D47B9E"/>
    <w:rsid w:val="00D47BFB"/>
    <w:rsid w:val="00D47C31"/>
    <w:rsid w:val="00D47C7B"/>
    <w:rsid w:val="00D47C90"/>
    <w:rsid w:val="00D47CEC"/>
    <w:rsid w:val="00D47DE7"/>
    <w:rsid w:val="00D47EAC"/>
    <w:rsid w:val="00D47EC1"/>
    <w:rsid w:val="00D47F2C"/>
    <w:rsid w:val="00D5018D"/>
    <w:rsid w:val="00D501C2"/>
    <w:rsid w:val="00D5026C"/>
    <w:rsid w:val="00D509DA"/>
    <w:rsid w:val="00D50CA2"/>
    <w:rsid w:val="00D50CD4"/>
    <w:rsid w:val="00D50F2E"/>
    <w:rsid w:val="00D50F6A"/>
    <w:rsid w:val="00D51070"/>
    <w:rsid w:val="00D510A8"/>
    <w:rsid w:val="00D510FC"/>
    <w:rsid w:val="00D512DC"/>
    <w:rsid w:val="00D51564"/>
    <w:rsid w:val="00D515C6"/>
    <w:rsid w:val="00D51791"/>
    <w:rsid w:val="00D51876"/>
    <w:rsid w:val="00D51CEF"/>
    <w:rsid w:val="00D51DFD"/>
    <w:rsid w:val="00D51EAB"/>
    <w:rsid w:val="00D520E4"/>
    <w:rsid w:val="00D520EA"/>
    <w:rsid w:val="00D52113"/>
    <w:rsid w:val="00D521F0"/>
    <w:rsid w:val="00D5246A"/>
    <w:rsid w:val="00D52567"/>
    <w:rsid w:val="00D52686"/>
    <w:rsid w:val="00D527B5"/>
    <w:rsid w:val="00D527C2"/>
    <w:rsid w:val="00D5281B"/>
    <w:rsid w:val="00D5296A"/>
    <w:rsid w:val="00D52B4E"/>
    <w:rsid w:val="00D52C64"/>
    <w:rsid w:val="00D52CA8"/>
    <w:rsid w:val="00D52E00"/>
    <w:rsid w:val="00D53043"/>
    <w:rsid w:val="00D5311D"/>
    <w:rsid w:val="00D53172"/>
    <w:rsid w:val="00D53218"/>
    <w:rsid w:val="00D532B0"/>
    <w:rsid w:val="00D53568"/>
    <w:rsid w:val="00D53639"/>
    <w:rsid w:val="00D53721"/>
    <w:rsid w:val="00D53EE1"/>
    <w:rsid w:val="00D53F30"/>
    <w:rsid w:val="00D53FE8"/>
    <w:rsid w:val="00D54175"/>
    <w:rsid w:val="00D541FC"/>
    <w:rsid w:val="00D543A8"/>
    <w:rsid w:val="00D544D6"/>
    <w:rsid w:val="00D54983"/>
    <w:rsid w:val="00D549AD"/>
    <w:rsid w:val="00D549B6"/>
    <w:rsid w:val="00D54AAC"/>
    <w:rsid w:val="00D54B26"/>
    <w:rsid w:val="00D54B4C"/>
    <w:rsid w:val="00D54B8B"/>
    <w:rsid w:val="00D54C11"/>
    <w:rsid w:val="00D54CF1"/>
    <w:rsid w:val="00D54D5B"/>
    <w:rsid w:val="00D54D6E"/>
    <w:rsid w:val="00D54DE2"/>
    <w:rsid w:val="00D55274"/>
    <w:rsid w:val="00D55673"/>
    <w:rsid w:val="00D5571A"/>
    <w:rsid w:val="00D557D5"/>
    <w:rsid w:val="00D55A28"/>
    <w:rsid w:val="00D55B85"/>
    <w:rsid w:val="00D55FA4"/>
    <w:rsid w:val="00D56018"/>
    <w:rsid w:val="00D560C3"/>
    <w:rsid w:val="00D562FE"/>
    <w:rsid w:val="00D564FD"/>
    <w:rsid w:val="00D5661E"/>
    <w:rsid w:val="00D56793"/>
    <w:rsid w:val="00D567CB"/>
    <w:rsid w:val="00D5680E"/>
    <w:rsid w:val="00D56862"/>
    <w:rsid w:val="00D568F7"/>
    <w:rsid w:val="00D56972"/>
    <w:rsid w:val="00D56A55"/>
    <w:rsid w:val="00D56C3E"/>
    <w:rsid w:val="00D56C98"/>
    <w:rsid w:val="00D56DBD"/>
    <w:rsid w:val="00D56E6A"/>
    <w:rsid w:val="00D56FDF"/>
    <w:rsid w:val="00D570AB"/>
    <w:rsid w:val="00D57374"/>
    <w:rsid w:val="00D574FA"/>
    <w:rsid w:val="00D57558"/>
    <w:rsid w:val="00D575B5"/>
    <w:rsid w:val="00D5761E"/>
    <w:rsid w:val="00D57626"/>
    <w:rsid w:val="00D5773B"/>
    <w:rsid w:val="00D5777E"/>
    <w:rsid w:val="00D578F3"/>
    <w:rsid w:val="00D5793D"/>
    <w:rsid w:val="00D57993"/>
    <w:rsid w:val="00D57C1F"/>
    <w:rsid w:val="00D57CD7"/>
    <w:rsid w:val="00D57D41"/>
    <w:rsid w:val="00D57E63"/>
    <w:rsid w:val="00D57E91"/>
    <w:rsid w:val="00D57E99"/>
    <w:rsid w:val="00D6012A"/>
    <w:rsid w:val="00D6024A"/>
    <w:rsid w:val="00D602DF"/>
    <w:rsid w:val="00D603D7"/>
    <w:rsid w:val="00D60413"/>
    <w:rsid w:val="00D60461"/>
    <w:rsid w:val="00D6062C"/>
    <w:rsid w:val="00D606BC"/>
    <w:rsid w:val="00D606C4"/>
    <w:rsid w:val="00D6081E"/>
    <w:rsid w:val="00D60822"/>
    <w:rsid w:val="00D60859"/>
    <w:rsid w:val="00D60964"/>
    <w:rsid w:val="00D60DC2"/>
    <w:rsid w:val="00D60DD3"/>
    <w:rsid w:val="00D60E89"/>
    <w:rsid w:val="00D6116C"/>
    <w:rsid w:val="00D611E9"/>
    <w:rsid w:val="00D6142F"/>
    <w:rsid w:val="00D61471"/>
    <w:rsid w:val="00D61472"/>
    <w:rsid w:val="00D61481"/>
    <w:rsid w:val="00D6160B"/>
    <w:rsid w:val="00D6169F"/>
    <w:rsid w:val="00D617C9"/>
    <w:rsid w:val="00D617CA"/>
    <w:rsid w:val="00D61890"/>
    <w:rsid w:val="00D61943"/>
    <w:rsid w:val="00D61953"/>
    <w:rsid w:val="00D61B32"/>
    <w:rsid w:val="00D61C64"/>
    <w:rsid w:val="00D61CF5"/>
    <w:rsid w:val="00D61DA4"/>
    <w:rsid w:val="00D61E09"/>
    <w:rsid w:val="00D61EDF"/>
    <w:rsid w:val="00D61F8B"/>
    <w:rsid w:val="00D620EE"/>
    <w:rsid w:val="00D62176"/>
    <w:rsid w:val="00D621B2"/>
    <w:rsid w:val="00D625C9"/>
    <w:rsid w:val="00D628DA"/>
    <w:rsid w:val="00D62AE2"/>
    <w:rsid w:val="00D62C7B"/>
    <w:rsid w:val="00D62CD5"/>
    <w:rsid w:val="00D62D60"/>
    <w:rsid w:val="00D62F1E"/>
    <w:rsid w:val="00D63054"/>
    <w:rsid w:val="00D6319D"/>
    <w:rsid w:val="00D63213"/>
    <w:rsid w:val="00D633C4"/>
    <w:rsid w:val="00D635F5"/>
    <w:rsid w:val="00D6367B"/>
    <w:rsid w:val="00D63788"/>
    <w:rsid w:val="00D63855"/>
    <w:rsid w:val="00D638C6"/>
    <w:rsid w:val="00D63C9B"/>
    <w:rsid w:val="00D63E57"/>
    <w:rsid w:val="00D6407A"/>
    <w:rsid w:val="00D6412C"/>
    <w:rsid w:val="00D6415A"/>
    <w:rsid w:val="00D643DD"/>
    <w:rsid w:val="00D6451A"/>
    <w:rsid w:val="00D6460E"/>
    <w:rsid w:val="00D64659"/>
    <w:rsid w:val="00D647A3"/>
    <w:rsid w:val="00D647DF"/>
    <w:rsid w:val="00D64B0B"/>
    <w:rsid w:val="00D64C30"/>
    <w:rsid w:val="00D64F78"/>
    <w:rsid w:val="00D650F4"/>
    <w:rsid w:val="00D6519A"/>
    <w:rsid w:val="00D6546A"/>
    <w:rsid w:val="00D656B7"/>
    <w:rsid w:val="00D656C2"/>
    <w:rsid w:val="00D65948"/>
    <w:rsid w:val="00D65AAF"/>
    <w:rsid w:val="00D65BE3"/>
    <w:rsid w:val="00D65C0D"/>
    <w:rsid w:val="00D65D18"/>
    <w:rsid w:val="00D65FD6"/>
    <w:rsid w:val="00D65FF6"/>
    <w:rsid w:val="00D6602F"/>
    <w:rsid w:val="00D6615C"/>
    <w:rsid w:val="00D661C8"/>
    <w:rsid w:val="00D66276"/>
    <w:rsid w:val="00D662ED"/>
    <w:rsid w:val="00D6640F"/>
    <w:rsid w:val="00D664AB"/>
    <w:rsid w:val="00D66664"/>
    <w:rsid w:val="00D669DE"/>
    <w:rsid w:val="00D669FE"/>
    <w:rsid w:val="00D66D10"/>
    <w:rsid w:val="00D66E80"/>
    <w:rsid w:val="00D67052"/>
    <w:rsid w:val="00D670DC"/>
    <w:rsid w:val="00D67123"/>
    <w:rsid w:val="00D67263"/>
    <w:rsid w:val="00D672BB"/>
    <w:rsid w:val="00D6762B"/>
    <w:rsid w:val="00D67942"/>
    <w:rsid w:val="00D679E9"/>
    <w:rsid w:val="00D67A96"/>
    <w:rsid w:val="00D67BD5"/>
    <w:rsid w:val="00D67DC5"/>
    <w:rsid w:val="00D67FBB"/>
    <w:rsid w:val="00D700CA"/>
    <w:rsid w:val="00D702DC"/>
    <w:rsid w:val="00D70552"/>
    <w:rsid w:val="00D7058A"/>
    <w:rsid w:val="00D70659"/>
    <w:rsid w:val="00D70670"/>
    <w:rsid w:val="00D707FC"/>
    <w:rsid w:val="00D70960"/>
    <w:rsid w:val="00D709A2"/>
    <w:rsid w:val="00D709F8"/>
    <w:rsid w:val="00D70A82"/>
    <w:rsid w:val="00D70AB7"/>
    <w:rsid w:val="00D70BAE"/>
    <w:rsid w:val="00D70CB2"/>
    <w:rsid w:val="00D710CB"/>
    <w:rsid w:val="00D71165"/>
    <w:rsid w:val="00D71411"/>
    <w:rsid w:val="00D714ED"/>
    <w:rsid w:val="00D71667"/>
    <w:rsid w:val="00D71933"/>
    <w:rsid w:val="00D7194B"/>
    <w:rsid w:val="00D71B9B"/>
    <w:rsid w:val="00D71BFE"/>
    <w:rsid w:val="00D71D84"/>
    <w:rsid w:val="00D71E1A"/>
    <w:rsid w:val="00D72277"/>
    <w:rsid w:val="00D72302"/>
    <w:rsid w:val="00D72828"/>
    <w:rsid w:val="00D72970"/>
    <w:rsid w:val="00D72B06"/>
    <w:rsid w:val="00D72D04"/>
    <w:rsid w:val="00D72F20"/>
    <w:rsid w:val="00D72F49"/>
    <w:rsid w:val="00D73010"/>
    <w:rsid w:val="00D73323"/>
    <w:rsid w:val="00D73345"/>
    <w:rsid w:val="00D73513"/>
    <w:rsid w:val="00D73526"/>
    <w:rsid w:val="00D735FE"/>
    <w:rsid w:val="00D736A0"/>
    <w:rsid w:val="00D738AE"/>
    <w:rsid w:val="00D73A09"/>
    <w:rsid w:val="00D73AB8"/>
    <w:rsid w:val="00D73B64"/>
    <w:rsid w:val="00D73B7D"/>
    <w:rsid w:val="00D73E3C"/>
    <w:rsid w:val="00D73ECD"/>
    <w:rsid w:val="00D73F2B"/>
    <w:rsid w:val="00D73F5E"/>
    <w:rsid w:val="00D7402A"/>
    <w:rsid w:val="00D7411C"/>
    <w:rsid w:val="00D74137"/>
    <w:rsid w:val="00D741B2"/>
    <w:rsid w:val="00D74376"/>
    <w:rsid w:val="00D7441F"/>
    <w:rsid w:val="00D7456B"/>
    <w:rsid w:val="00D74835"/>
    <w:rsid w:val="00D74954"/>
    <w:rsid w:val="00D74A60"/>
    <w:rsid w:val="00D74C99"/>
    <w:rsid w:val="00D750EC"/>
    <w:rsid w:val="00D7512D"/>
    <w:rsid w:val="00D755D8"/>
    <w:rsid w:val="00D75723"/>
    <w:rsid w:val="00D757CB"/>
    <w:rsid w:val="00D757E3"/>
    <w:rsid w:val="00D757F7"/>
    <w:rsid w:val="00D758B8"/>
    <w:rsid w:val="00D75921"/>
    <w:rsid w:val="00D75ABF"/>
    <w:rsid w:val="00D75B98"/>
    <w:rsid w:val="00D75C48"/>
    <w:rsid w:val="00D75D52"/>
    <w:rsid w:val="00D75E06"/>
    <w:rsid w:val="00D75E17"/>
    <w:rsid w:val="00D76173"/>
    <w:rsid w:val="00D7629B"/>
    <w:rsid w:val="00D762E1"/>
    <w:rsid w:val="00D76641"/>
    <w:rsid w:val="00D76667"/>
    <w:rsid w:val="00D76852"/>
    <w:rsid w:val="00D76ABA"/>
    <w:rsid w:val="00D76B29"/>
    <w:rsid w:val="00D76B58"/>
    <w:rsid w:val="00D76D31"/>
    <w:rsid w:val="00D76D4D"/>
    <w:rsid w:val="00D76DDB"/>
    <w:rsid w:val="00D76EE3"/>
    <w:rsid w:val="00D77130"/>
    <w:rsid w:val="00D77166"/>
    <w:rsid w:val="00D77312"/>
    <w:rsid w:val="00D77345"/>
    <w:rsid w:val="00D776FC"/>
    <w:rsid w:val="00D77784"/>
    <w:rsid w:val="00D777A7"/>
    <w:rsid w:val="00D77886"/>
    <w:rsid w:val="00D779C4"/>
    <w:rsid w:val="00D77A0D"/>
    <w:rsid w:val="00D77B4F"/>
    <w:rsid w:val="00D77B58"/>
    <w:rsid w:val="00D77B9D"/>
    <w:rsid w:val="00D77DCB"/>
    <w:rsid w:val="00D77F1D"/>
    <w:rsid w:val="00D77F4E"/>
    <w:rsid w:val="00D77F66"/>
    <w:rsid w:val="00D801E6"/>
    <w:rsid w:val="00D8020A"/>
    <w:rsid w:val="00D802FF"/>
    <w:rsid w:val="00D80665"/>
    <w:rsid w:val="00D807C8"/>
    <w:rsid w:val="00D80C03"/>
    <w:rsid w:val="00D80C05"/>
    <w:rsid w:val="00D80CB0"/>
    <w:rsid w:val="00D80E01"/>
    <w:rsid w:val="00D80F61"/>
    <w:rsid w:val="00D813CF"/>
    <w:rsid w:val="00D81412"/>
    <w:rsid w:val="00D8159E"/>
    <w:rsid w:val="00D81648"/>
    <w:rsid w:val="00D81721"/>
    <w:rsid w:val="00D81929"/>
    <w:rsid w:val="00D81932"/>
    <w:rsid w:val="00D819D3"/>
    <w:rsid w:val="00D81BFA"/>
    <w:rsid w:val="00D81CB8"/>
    <w:rsid w:val="00D81ED3"/>
    <w:rsid w:val="00D81FBF"/>
    <w:rsid w:val="00D81FD9"/>
    <w:rsid w:val="00D82199"/>
    <w:rsid w:val="00D8229E"/>
    <w:rsid w:val="00D82617"/>
    <w:rsid w:val="00D82674"/>
    <w:rsid w:val="00D827C1"/>
    <w:rsid w:val="00D828D5"/>
    <w:rsid w:val="00D82994"/>
    <w:rsid w:val="00D82999"/>
    <w:rsid w:val="00D82A3E"/>
    <w:rsid w:val="00D82AE9"/>
    <w:rsid w:val="00D82C08"/>
    <w:rsid w:val="00D82C11"/>
    <w:rsid w:val="00D82EC2"/>
    <w:rsid w:val="00D82F55"/>
    <w:rsid w:val="00D82F5A"/>
    <w:rsid w:val="00D831A2"/>
    <w:rsid w:val="00D83367"/>
    <w:rsid w:val="00D836BE"/>
    <w:rsid w:val="00D83711"/>
    <w:rsid w:val="00D83739"/>
    <w:rsid w:val="00D83763"/>
    <w:rsid w:val="00D837CC"/>
    <w:rsid w:val="00D838E9"/>
    <w:rsid w:val="00D839F8"/>
    <w:rsid w:val="00D83A23"/>
    <w:rsid w:val="00D83D11"/>
    <w:rsid w:val="00D83E5A"/>
    <w:rsid w:val="00D83F41"/>
    <w:rsid w:val="00D84087"/>
    <w:rsid w:val="00D841BE"/>
    <w:rsid w:val="00D84240"/>
    <w:rsid w:val="00D8424E"/>
    <w:rsid w:val="00D8429B"/>
    <w:rsid w:val="00D844B5"/>
    <w:rsid w:val="00D844F0"/>
    <w:rsid w:val="00D84587"/>
    <w:rsid w:val="00D84697"/>
    <w:rsid w:val="00D848B2"/>
    <w:rsid w:val="00D84B6A"/>
    <w:rsid w:val="00D84BDA"/>
    <w:rsid w:val="00D84D17"/>
    <w:rsid w:val="00D84DB3"/>
    <w:rsid w:val="00D84E79"/>
    <w:rsid w:val="00D84F50"/>
    <w:rsid w:val="00D84FB5"/>
    <w:rsid w:val="00D85011"/>
    <w:rsid w:val="00D851D7"/>
    <w:rsid w:val="00D85234"/>
    <w:rsid w:val="00D853E5"/>
    <w:rsid w:val="00D8557F"/>
    <w:rsid w:val="00D85662"/>
    <w:rsid w:val="00D8569F"/>
    <w:rsid w:val="00D85904"/>
    <w:rsid w:val="00D85984"/>
    <w:rsid w:val="00D8598B"/>
    <w:rsid w:val="00D85997"/>
    <w:rsid w:val="00D85A9C"/>
    <w:rsid w:val="00D85ACD"/>
    <w:rsid w:val="00D85AFA"/>
    <w:rsid w:val="00D85BC2"/>
    <w:rsid w:val="00D85F7D"/>
    <w:rsid w:val="00D85FA1"/>
    <w:rsid w:val="00D86072"/>
    <w:rsid w:val="00D860E5"/>
    <w:rsid w:val="00D86181"/>
    <w:rsid w:val="00D861DB"/>
    <w:rsid w:val="00D861E9"/>
    <w:rsid w:val="00D8624D"/>
    <w:rsid w:val="00D86256"/>
    <w:rsid w:val="00D86274"/>
    <w:rsid w:val="00D86397"/>
    <w:rsid w:val="00D86440"/>
    <w:rsid w:val="00D8651E"/>
    <w:rsid w:val="00D866B0"/>
    <w:rsid w:val="00D86B6F"/>
    <w:rsid w:val="00D86C46"/>
    <w:rsid w:val="00D86D10"/>
    <w:rsid w:val="00D86DF8"/>
    <w:rsid w:val="00D87269"/>
    <w:rsid w:val="00D873BB"/>
    <w:rsid w:val="00D873E0"/>
    <w:rsid w:val="00D8748F"/>
    <w:rsid w:val="00D87554"/>
    <w:rsid w:val="00D8780A"/>
    <w:rsid w:val="00D879E7"/>
    <w:rsid w:val="00D87AE0"/>
    <w:rsid w:val="00D87E84"/>
    <w:rsid w:val="00D87F7F"/>
    <w:rsid w:val="00D9007E"/>
    <w:rsid w:val="00D902F4"/>
    <w:rsid w:val="00D9033B"/>
    <w:rsid w:val="00D9033E"/>
    <w:rsid w:val="00D90342"/>
    <w:rsid w:val="00D903B1"/>
    <w:rsid w:val="00D906E3"/>
    <w:rsid w:val="00D90831"/>
    <w:rsid w:val="00D908FE"/>
    <w:rsid w:val="00D9096F"/>
    <w:rsid w:val="00D90AAE"/>
    <w:rsid w:val="00D90D2A"/>
    <w:rsid w:val="00D90DE9"/>
    <w:rsid w:val="00D90EBF"/>
    <w:rsid w:val="00D90F8F"/>
    <w:rsid w:val="00D9113E"/>
    <w:rsid w:val="00D915B5"/>
    <w:rsid w:val="00D915BA"/>
    <w:rsid w:val="00D916C0"/>
    <w:rsid w:val="00D91AC8"/>
    <w:rsid w:val="00D91D07"/>
    <w:rsid w:val="00D91E20"/>
    <w:rsid w:val="00D91E65"/>
    <w:rsid w:val="00D9246A"/>
    <w:rsid w:val="00D925B9"/>
    <w:rsid w:val="00D925CF"/>
    <w:rsid w:val="00D925FA"/>
    <w:rsid w:val="00D9262D"/>
    <w:rsid w:val="00D9273D"/>
    <w:rsid w:val="00D9278A"/>
    <w:rsid w:val="00D92860"/>
    <w:rsid w:val="00D928BB"/>
    <w:rsid w:val="00D929E7"/>
    <w:rsid w:val="00D92A00"/>
    <w:rsid w:val="00D92B32"/>
    <w:rsid w:val="00D92BAF"/>
    <w:rsid w:val="00D92C28"/>
    <w:rsid w:val="00D92D0B"/>
    <w:rsid w:val="00D92D5C"/>
    <w:rsid w:val="00D92D73"/>
    <w:rsid w:val="00D92E4A"/>
    <w:rsid w:val="00D93263"/>
    <w:rsid w:val="00D93381"/>
    <w:rsid w:val="00D93394"/>
    <w:rsid w:val="00D93475"/>
    <w:rsid w:val="00D936A0"/>
    <w:rsid w:val="00D93A12"/>
    <w:rsid w:val="00D93BB8"/>
    <w:rsid w:val="00D93D1A"/>
    <w:rsid w:val="00D93E75"/>
    <w:rsid w:val="00D9404A"/>
    <w:rsid w:val="00D94095"/>
    <w:rsid w:val="00D9422A"/>
    <w:rsid w:val="00D942DD"/>
    <w:rsid w:val="00D94388"/>
    <w:rsid w:val="00D945B0"/>
    <w:rsid w:val="00D94662"/>
    <w:rsid w:val="00D9468A"/>
    <w:rsid w:val="00D949BD"/>
    <w:rsid w:val="00D949D5"/>
    <w:rsid w:val="00D94B13"/>
    <w:rsid w:val="00D94B45"/>
    <w:rsid w:val="00D94C7A"/>
    <w:rsid w:val="00D94FFE"/>
    <w:rsid w:val="00D950FD"/>
    <w:rsid w:val="00D952A2"/>
    <w:rsid w:val="00D95378"/>
    <w:rsid w:val="00D953B3"/>
    <w:rsid w:val="00D95497"/>
    <w:rsid w:val="00D954F0"/>
    <w:rsid w:val="00D955F1"/>
    <w:rsid w:val="00D956F4"/>
    <w:rsid w:val="00D95812"/>
    <w:rsid w:val="00D95A40"/>
    <w:rsid w:val="00D95D6E"/>
    <w:rsid w:val="00D95E25"/>
    <w:rsid w:val="00D95F59"/>
    <w:rsid w:val="00D95F78"/>
    <w:rsid w:val="00D95FB1"/>
    <w:rsid w:val="00D95FCC"/>
    <w:rsid w:val="00D96045"/>
    <w:rsid w:val="00D9615F"/>
    <w:rsid w:val="00D961C9"/>
    <w:rsid w:val="00D962EE"/>
    <w:rsid w:val="00D96344"/>
    <w:rsid w:val="00D96436"/>
    <w:rsid w:val="00D9647E"/>
    <w:rsid w:val="00D964B8"/>
    <w:rsid w:val="00D96705"/>
    <w:rsid w:val="00D96750"/>
    <w:rsid w:val="00D96985"/>
    <w:rsid w:val="00D969B0"/>
    <w:rsid w:val="00D969B7"/>
    <w:rsid w:val="00D969D9"/>
    <w:rsid w:val="00D96B3A"/>
    <w:rsid w:val="00D96BC6"/>
    <w:rsid w:val="00D96CF5"/>
    <w:rsid w:val="00D96D4F"/>
    <w:rsid w:val="00D96DC2"/>
    <w:rsid w:val="00D96E7E"/>
    <w:rsid w:val="00D9702F"/>
    <w:rsid w:val="00D9715B"/>
    <w:rsid w:val="00D972F0"/>
    <w:rsid w:val="00D975DE"/>
    <w:rsid w:val="00D976B7"/>
    <w:rsid w:val="00D976D0"/>
    <w:rsid w:val="00D976D3"/>
    <w:rsid w:val="00D9786F"/>
    <w:rsid w:val="00D9791D"/>
    <w:rsid w:val="00D97941"/>
    <w:rsid w:val="00D97A8F"/>
    <w:rsid w:val="00D97E5C"/>
    <w:rsid w:val="00D97F06"/>
    <w:rsid w:val="00DA025F"/>
    <w:rsid w:val="00DA02A4"/>
    <w:rsid w:val="00DA05D0"/>
    <w:rsid w:val="00DA07A3"/>
    <w:rsid w:val="00DA082B"/>
    <w:rsid w:val="00DA094C"/>
    <w:rsid w:val="00DA0A35"/>
    <w:rsid w:val="00DA0ABB"/>
    <w:rsid w:val="00DA0B46"/>
    <w:rsid w:val="00DA0C41"/>
    <w:rsid w:val="00DA0E12"/>
    <w:rsid w:val="00DA0E62"/>
    <w:rsid w:val="00DA0E9D"/>
    <w:rsid w:val="00DA0F52"/>
    <w:rsid w:val="00DA10E5"/>
    <w:rsid w:val="00DA1121"/>
    <w:rsid w:val="00DA125D"/>
    <w:rsid w:val="00DA150F"/>
    <w:rsid w:val="00DA1538"/>
    <w:rsid w:val="00DA163F"/>
    <w:rsid w:val="00DA1722"/>
    <w:rsid w:val="00DA174C"/>
    <w:rsid w:val="00DA1870"/>
    <w:rsid w:val="00DA18BF"/>
    <w:rsid w:val="00DA18F8"/>
    <w:rsid w:val="00DA1A5B"/>
    <w:rsid w:val="00DA1AC9"/>
    <w:rsid w:val="00DA1FDD"/>
    <w:rsid w:val="00DA2052"/>
    <w:rsid w:val="00DA212E"/>
    <w:rsid w:val="00DA2272"/>
    <w:rsid w:val="00DA2592"/>
    <w:rsid w:val="00DA289E"/>
    <w:rsid w:val="00DA2975"/>
    <w:rsid w:val="00DA2977"/>
    <w:rsid w:val="00DA2A88"/>
    <w:rsid w:val="00DA2B69"/>
    <w:rsid w:val="00DA2C1B"/>
    <w:rsid w:val="00DA2C43"/>
    <w:rsid w:val="00DA2CCA"/>
    <w:rsid w:val="00DA2E03"/>
    <w:rsid w:val="00DA2E3C"/>
    <w:rsid w:val="00DA2EF9"/>
    <w:rsid w:val="00DA2FBF"/>
    <w:rsid w:val="00DA3065"/>
    <w:rsid w:val="00DA3095"/>
    <w:rsid w:val="00DA3097"/>
    <w:rsid w:val="00DA315E"/>
    <w:rsid w:val="00DA3200"/>
    <w:rsid w:val="00DA3789"/>
    <w:rsid w:val="00DA393D"/>
    <w:rsid w:val="00DA39D7"/>
    <w:rsid w:val="00DA3A4E"/>
    <w:rsid w:val="00DA3B40"/>
    <w:rsid w:val="00DA3B5F"/>
    <w:rsid w:val="00DA3BDF"/>
    <w:rsid w:val="00DA3CC3"/>
    <w:rsid w:val="00DA3DEA"/>
    <w:rsid w:val="00DA3EC4"/>
    <w:rsid w:val="00DA3F07"/>
    <w:rsid w:val="00DA3FDB"/>
    <w:rsid w:val="00DA420A"/>
    <w:rsid w:val="00DA4288"/>
    <w:rsid w:val="00DA4332"/>
    <w:rsid w:val="00DA46D0"/>
    <w:rsid w:val="00DA46FF"/>
    <w:rsid w:val="00DA4754"/>
    <w:rsid w:val="00DA4848"/>
    <w:rsid w:val="00DA5085"/>
    <w:rsid w:val="00DA5279"/>
    <w:rsid w:val="00DA5358"/>
    <w:rsid w:val="00DA53D5"/>
    <w:rsid w:val="00DA54B9"/>
    <w:rsid w:val="00DA55C3"/>
    <w:rsid w:val="00DA56E6"/>
    <w:rsid w:val="00DA5774"/>
    <w:rsid w:val="00DA5849"/>
    <w:rsid w:val="00DA58FE"/>
    <w:rsid w:val="00DA593F"/>
    <w:rsid w:val="00DA597C"/>
    <w:rsid w:val="00DA5AA4"/>
    <w:rsid w:val="00DA5B0B"/>
    <w:rsid w:val="00DA5B55"/>
    <w:rsid w:val="00DA5BB6"/>
    <w:rsid w:val="00DA5CC9"/>
    <w:rsid w:val="00DA5ED9"/>
    <w:rsid w:val="00DA5FE2"/>
    <w:rsid w:val="00DA6176"/>
    <w:rsid w:val="00DA619E"/>
    <w:rsid w:val="00DA643A"/>
    <w:rsid w:val="00DA6495"/>
    <w:rsid w:val="00DA668A"/>
    <w:rsid w:val="00DA66A2"/>
    <w:rsid w:val="00DA67A4"/>
    <w:rsid w:val="00DA6972"/>
    <w:rsid w:val="00DA6A53"/>
    <w:rsid w:val="00DA6A8F"/>
    <w:rsid w:val="00DA6ABC"/>
    <w:rsid w:val="00DA6AFD"/>
    <w:rsid w:val="00DA6CE8"/>
    <w:rsid w:val="00DA6D6C"/>
    <w:rsid w:val="00DA6FC4"/>
    <w:rsid w:val="00DA7068"/>
    <w:rsid w:val="00DA70BE"/>
    <w:rsid w:val="00DA70CC"/>
    <w:rsid w:val="00DA739F"/>
    <w:rsid w:val="00DA74B8"/>
    <w:rsid w:val="00DA7514"/>
    <w:rsid w:val="00DA75A8"/>
    <w:rsid w:val="00DA776E"/>
    <w:rsid w:val="00DA7864"/>
    <w:rsid w:val="00DA78DD"/>
    <w:rsid w:val="00DA79F4"/>
    <w:rsid w:val="00DA7A01"/>
    <w:rsid w:val="00DA7AFC"/>
    <w:rsid w:val="00DA7BF6"/>
    <w:rsid w:val="00DA7C71"/>
    <w:rsid w:val="00DA7F4A"/>
    <w:rsid w:val="00DB003A"/>
    <w:rsid w:val="00DB024B"/>
    <w:rsid w:val="00DB026F"/>
    <w:rsid w:val="00DB05B3"/>
    <w:rsid w:val="00DB06DC"/>
    <w:rsid w:val="00DB0729"/>
    <w:rsid w:val="00DB078F"/>
    <w:rsid w:val="00DB0A8F"/>
    <w:rsid w:val="00DB0AA0"/>
    <w:rsid w:val="00DB0B3A"/>
    <w:rsid w:val="00DB0C51"/>
    <w:rsid w:val="00DB0F55"/>
    <w:rsid w:val="00DB11E2"/>
    <w:rsid w:val="00DB140A"/>
    <w:rsid w:val="00DB14ED"/>
    <w:rsid w:val="00DB14FC"/>
    <w:rsid w:val="00DB15D2"/>
    <w:rsid w:val="00DB16E1"/>
    <w:rsid w:val="00DB183F"/>
    <w:rsid w:val="00DB21AD"/>
    <w:rsid w:val="00DB2685"/>
    <w:rsid w:val="00DB271B"/>
    <w:rsid w:val="00DB2765"/>
    <w:rsid w:val="00DB280F"/>
    <w:rsid w:val="00DB2832"/>
    <w:rsid w:val="00DB2CFA"/>
    <w:rsid w:val="00DB2EBE"/>
    <w:rsid w:val="00DB30C5"/>
    <w:rsid w:val="00DB3725"/>
    <w:rsid w:val="00DB37A4"/>
    <w:rsid w:val="00DB383C"/>
    <w:rsid w:val="00DB3B56"/>
    <w:rsid w:val="00DB3BD7"/>
    <w:rsid w:val="00DB3C84"/>
    <w:rsid w:val="00DB402D"/>
    <w:rsid w:val="00DB403F"/>
    <w:rsid w:val="00DB4435"/>
    <w:rsid w:val="00DB45E7"/>
    <w:rsid w:val="00DB47D0"/>
    <w:rsid w:val="00DB4877"/>
    <w:rsid w:val="00DB4919"/>
    <w:rsid w:val="00DB49C7"/>
    <w:rsid w:val="00DB4AA5"/>
    <w:rsid w:val="00DB4B04"/>
    <w:rsid w:val="00DB4B6C"/>
    <w:rsid w:val="00DB4B81"/>
    <w:rsid w:val="00DB4D23"/>
    <w:rsid w:val="00DB4DCA"/>
    <w:rsid w:val="00DB4E95"/>
    <w:rsid w:val="00DB4F22"/>
    <w:rsid w:val="00DB519D"/>
    <w:rsid w:val="00DB5202"/>
    <w:rsid w:val="00DB55A7"/>
    <w:rsid w:val="00DB5649"/>
    <w:rsid w:val="00DB5677"/>
    <w:rsid w:val="00DB56D4"/>
    <w:rsid w:val="00DB572C"/>
    <w:rsid w:val="00DB5869"/>
    <w:rsid w:val="00DB58A5"/>
    <w:rsid w:val="00DB5A32"/>
    <w:rsid w:val="00DB5B09"/>
    <w:rsid w:val="00DB5FBC"/>
    <w:rsid w:val="00DB61F3"/>
    <w:rsid w:val="00DB62BA"/>
    <w:rsid w:val="00DB62DD"/>
    <w:rsid w:val="00DB633B"/>
    <w:rsid w:val="00DB65BC"/>
    <w:rsid w:val="00DB660C"/>
    <w:rsid w:val="00DB6730"/>
    <w:rsid w:val="00DB679D"/>
    <w:rsid w:val="00DB67B2"/>
    <w:rsid w:val="00DB6978"/>
    <w:rsid w:val="00DB6AFC"/>
    <w:rsid w:val="00DB6B0C"/>
    <w:rsid w:val="00DB6B1C"/>
    <w:rsid w:val="00DB6B6C"/>
    <w:rsid w:val="00DB6B77"/>
    <w:rsid w:val="00DB6CED"/>
    <w:rsid w:val="00DB6D89"/>
    <w:rsid w:val="00DB6DA4"/>
    <w:rsid w:val="00DB6F3D"/>
    <w:rsid w:val="00DB6F69"/>
    <w:rsid w:val="00DB70F4"/>
    <w:rsid w:val="00DB7261"/>
    <w:rsid w:val="00DB748A"/>
    <w:rsid w:val="00DB7621"/>
    <w:rsid w:val="00DB7756"/>
    <w:rsid w:val="00DB797C"/>
    <w:rsid w:val="00DB7C0D"/>
    <w:rsid w:val="00DB7C64"/>
    <w:rsid w:val="00DB7CD2"/>
    <w:rsid w:val="00DB7DD7"/>
    <w:rsid w:val="00DB7E9E"/>
    <w:rsid w:val="00DC0184"/>
    <w:rsid w:val="00DC01AD"/>
    <w:rsid w:val="00DC0270"/>
    <w:rsid w:val="00DC029E"/>
    <w:rsid w:val="00DC02A2"/>
    <w:rsid w:val="00DC0352"/>
    <w:rsid w:val="00DC0423"/>
    <w:rsid w:val="00DC04F1"/>
    <w:rsid w:val="00DC0588"/>
    <w:rsid w:val="00DC05E2"/>
    <w:rsid w:val="00DC0959"/>
    <w:rsid w:val="00DC0ABE"/>
    <w:rsid w:val="00DC0B1E"/>
    <w:rsid w:val="00DC0C0F"/>
    <w:rsid w:val="00DC0CE7"/>
    <w:rsid w:val="00DC105F"/>
    <w:rsid w:val="00DC144C"/>
    <w:rsid w:val="00DC1528"/>
    <w:rsid w:val="00DC16C9"/>
    <w:rsid w:val="00DC17D3"/>
    <w:rsid w:val="00DC18CF"/>
    <w:rsid w:val="00DC1B57"/>
    <w:rsid w:val="00DC1B92"/>
    <w:rsid w:val="00DC1CBC"/>
    <w:rsid w:val="00DC1CF5"/>
    <w:rsid w:val="00DC1D97"/>
    <w:rsid w:val="00DC1DB4"/>
    <w:rsid w:val="00DC1E0C"/>
    <w:rsid w:val="00DC1EC8"/>
    <w:rsid w:val="00DC1F66"/>
    <w:rsid w:val="00DC2063"/>
    <w:rsid w:val="00DC211F"/>
    <w:rsid w:val="00DC2177"/>
    <w:rsid w:val="00DC2288"/>
    <w:rsid w:val="00DC2349"/>
    <w:rsid w:val="00DC23EA"/>
    <w:rsid w:val="00DC2400"/>
    <w:rsid w:val="00DC264D"/>
    <w:rsid w:val="00DC2683"/>
    <w:rsid w:val="00DC26C8"/>
    <w:rsid w:val="00DC29E1"/>
    <w:rsid w:val="00DC2A04"/>
    <w:rsid w:val="00DC2B06"/>
    <w:rsid w:val="00DC2D36"/>
    <w:rsid w:val="00DC2DBB"/>
    <w:rsid w:val="00DC2E04"/>
    <w:rsid w:val="00DC2F2F"/>
    <w:rsid w:val="00DC31F2"/>
    <w:rsid w:val="00DC3774"/>
    <w:rsid w:val="00DC3816"/>
    <w:rsid w:val="00DC382D"/>
    <w:rsid w:val="00DC38BE"/>
    <w:rsid w:val="00DC3A07"/>
    <w:rsid w:val="00DC3B24"/>
    <w:rsid w:val="00DC3C78"/>
    <w:rsid w:val="00DC3DC5"/>
    <w:rsid w:val="00DC3E97"/>
    <w:rsid w:val="00DC3EB7"/>
    <w:rsid w:val="00DC3F74"/>
    <w:rsid w:val="00DC401A"/>
    <w:rsid w:val="00DC41EA"/>
    <w:rsid w:val="00DC4426"/>
    <w:rsid w:val="00DC45BB"/>
    <w:rsid w:val="00DC462C"/>
    <w:rsid w:val="00DC47DF"/>
    <w:rsid w:val="00DC4891"/>
    <w:rsid w:val="00DC48B5"/>
    <w:rsid w:val="00DC48DB"/>
    <w:rsid w:val="00DC48EA"/>
    <w:rsid w:val="00DC4CB9"/>
    <w:rsid w:val="00DC4D0D"/>
    <w:rsid w:val="00DC4D73"/>
    <w:rsid w:val="00DC4EC2"/>
    <w:rsid w:val="00DC4FCF"/>
    <w:rsid w:val="00DC5115"/>
    <w:rsid w:val="00DC519D"/>
    <w:rsid w:val="00DC53BF"/>
    <w:rsid w:val="00DC5454"/>
    <w:rsid w:val="00DC54C2"/>
    <w:rsid w:val="00DC54D1"/>
    <w:rsid w:val="00DC57D5"/>
    <w:rsid w:val="00DC5A28"/>
    <w:rsid w:val="00DC5B30"/>
    <w:rsid w:val="00DC5ED4"/>
    <w:rsid w:val="00DC5FA0"/>
    <w:rsid w:val="00DC6029"/>
    <w:rsid w:val="00DC6130"/>
    <w:rsid w:val="00DC6307"/>
    <w:rsid w:val="00DC6437"/>
    <w:rsid w:val="00DC64C0"/>
    <w:rsid w:val="00DC64E1"/>
    <w:rsid w:val="00DC6639"/>
    <w:rsid w:val="00DC6654"/>
    <w:rsid w:val="00DC680E"/>
    <w:rsid w:val="00DC68A1"/>
    <w:rsid w:val="00DC68B9"/>
    <w:rsid w:val="00DC694D"/>
    <w:rsid w:val="00DC69AE"/>
    <w:rsid w:val="00DC6C6D"/>
    <w:rsid w:val="00DC6D20"/>
    <w:rsid w:val="00DC6D35"/>
    <w:rsid w:val="00DC6D3E"/>
    <w:rsid w:val="00DC6DFC"/>
    <w:rsid w:val="00DC6E99"/>
    <w:rsid w:val="00DC6F50"/>
    <w:rsid w:val="00DC6FCC"/>
    <w:rsid w:val="00DC719F"/>
    <w:rsid w:val="00DC72FE"/>
    <w:rsid w:val="00DC7587"/>
    <w:rsid w:val="00DC7812"/>
    <w:rsid w:val="00DC78CF"/>
    <w:rsid w:val="00DC78F2"/>
    <w:rsid w:val="00DC7902"/>
    <w:rsid w:val="00DC7966"/>
    <w:rsid w:val="00DC79AA"/>
    <w:rsid w:val="00DC7B8F"/>
    <w:rsid w:val="00DC7C09"/>
    <w:rsid w:val="00DC7DCB"/>
    <w:rsid w:val="00DC7DCF"/>
    <w:rsid w:val="00DC7E92"/>
    <w:rsid w:val="00DC7EF1"/>
    <w:rsid w:val="00DC7F82"/>
    <w:rsid w:val="00DC7F8C"/>
    <w:rsid w:val="00DC7FBD"/>
    <w:rsid w:val="00DD0493"/>
    <w:rsid w:val="00DD06D1"/>
    <w:rsid w:val="00DD0876"/>
    <w:rsid w:val="00DD088E"/>
    <w:rsid w:val="00DD0AB9"/>
    <w:rsid w:val="00DD0AF9"/>
    <w:rsid w:val="00DD0BAB"/>
    <w:rsid w:val="00DD0BF2"/>
    <w:rsid w:val="00DD0C57"/>
    <w:rsid w:val="00DD0CDA"/>
    <w:rsid w:val="00DD0DD9"/>
    <w:rsid w:val="00DD0E11"/>
    <w:rsid w:val="00DD0E6E"/>
    <w:rsid w:val="00DD0FBF"/>
    <w:rsid w:val="00DD10D0"/>
    <w:rsid w:val="00DD1123"/>
    <w:rsid w:val="00DD1171"/>
    <w:rsid w:val="00DD12C4"/>
    <w:rsid w:val="00DD16E3"/>
    <w:rsid w:val="00DD17D3"/>
    <w:rsid w:val="00DD193F"/>
    <w:rsid w:val="00DD19D7"/>
    <w:rsid w:val="00DD1ABD"/>
    <w:rsid w:val="00DD1D8A"/>
    <w:rsid w:val="00DD1ED8"/>
    <w:rsid w:val="00DD2021"/>
    <w:rsid w:val="00DD209A"/>
    <w:rsid w:val="00DD218E"/>
    <w:rsid w:val="00DD21CA"/>
    <w:rsid w:val="00DD21FE"/>
    <w:rsid w:val="00DD2798"/>
    <w:rsid w:val="00DD2841"/>
    <w:rsid w:val="00DD2867"/>
    <w:rsid w:val="00DD2883"/>
    <w:rsid w:val="00DD293F"/>
    <w:rsid w:val="00DD2982"/>
    <w:rsid w:val="00DD2B09"/>
    <w:rsid w:val="00DD2B13"/>
    <w:rsid w:val="00DD2B43"/>
    <w:rsid w:val="00DD2CB6"/>
    <w:rsid w:val="00DD2FC6"/>
    <w:rsid w:val="00DD3038"/>
    <w:rsid w:val="00DD3165"/>
    <w:rsid w:val="00DD3175"/>
    <w:rsid w:val="00DD3246"/>
    <w:rsid w:val="00DD3303"/>
    <w:rsid w:val="00DD341B"/>
    <w:rsid w:val="00DD34F9"/>
    <w:rsid w:val="00DD35FE"/>
    <w:rsid w:val="00DD3634"/>
    <w:rsid w:val="00DD363C"/>
    <w:rsid w:val="00DD369F"/>
    <w:rsid w:val="00DD36F7"/>
    <w:rsid w:val="00DD3711"/>
    <w:rsid w:val="00DD37BE"/>
    <w:rsid w:val="00DD382D"/>
    <w:rsid w:val="00DD38A8"/>
    <w:rsid w:val="00DD395A"/>
    <w:rsid w:val="00DD39FD"/>
    <w:rsid w:val="00DD3C5D"/>
    <w:rsid w:val="00DD3D67"/>
    <w:rsid w:val="00DD3EDC"/>
    <w:rsid w:val="00DD4127"/>
    <w:rsid w:val="00DD41DD"/>
    <w:rsid w:val="00DD4232"/>
    <w:rsid w:val="00DD432B"/>
    <w:rsid w:val="00DD485F"/>
    <w:rsid w:val="00DD48AC"/>
    <w:rsid w:val="00DD4902"/>
    <w:rsid w:val="00DD4A60"/>
    <w:rsid w:val="00DD4A8F"/>
    <w:rsid w:val="00DD4B73"/>
    <w:rsid w:val="00DD4C0A"/>
    <w:rsid w:val="00DD4C23"/>
    <w:rsid w:val="00DD4C55"/>
    <w:rsid w:val="00DD4FB5"/>
    <w:rsid w:val="00DD520D"/>
    <w:rsid w:val="00DD53D3"/>
    <w:rsid w:val="00DD55F2"/>
    <w:rsid w:val="00DD5629"/>
    <w:rsid w:val="00DD5A49"/>
    <w:rsid w:val="00DD5D4A"/>
    <w:rsid w:val="00DD5D72"/>
    <w:rsid w:val="00DD5DAC"/>
    <w:rsid w:val="00DD5E37"/>
    <w:rsid w:val="00DD5E8D"/>
    <w:rsid w:val="00DD6043"/>
    <w:rsid w:val="00DD64E2"/>
    <w:rsid w:val="00DD660C"/>
    <w:rsid w:val="00DD6733"/>
    <w:rsid w:val="00DD6763"/>
    <w:rsid w:val="00DD6B53"/>
    <w:rsid w:val="00DD6DAE"/>
    <w:rsid w:val="00DD7007"/>
    <w:rsid w:val="00DD70C8"/>
    <w:rsid w:val="00DD7122"/>
    <w:rsid w:val="00DD74CC"/>
    <w:rsid w:val="00DD75DD"/>
    <w:rsid w:val="00DD79A0"/>
    <w:rsid w:val="00DD7A20"/>
    <w:rsid w:val="00DD7BD6"/>
    <w:rsid w:val="00DD7C8D"/>
    <w:rsid w:val="00DD7D9D"/>
    <w:rsid w:val="00DD7E3E"/>
    <w:rsid w:val="00DD7FFA"/>
    <w:rsid w:val="00DE002F"/>
    <w:rsid w:val="00DE084F"/>
    <w:rsid w:val="00DE0C99"/>
    <w:rsid w:val="00DE0EFD"/>
    <w:rsid w:val="00DE11D2"/>
    <w:rsid w:val="00DE17E8"/>
    <w:rsid w:val="00DE189B"/>
    <w:rsid w:val="00DE1941"/>
    <w:rsid w:val="00DE1BE4"/>
    <w:rsid w:val="00DE1C1E"/>
    <w:rsid w:val="00DE1D52"/>
    <w:rsid w:val="00DE1E12"/>
    <w:rsid w:val="00DE1E7F"/>
    <w:rsid w:val="00DE1F21"/>
    <w:rsid w:val="00DE1FDD"/>
    <w:rsid w:val="00DE234B"/>
    <w:rsid w:val="00DE2483"/>
    <w:rsid w:val="00DE24B0"/>
    <w:rsid w:val="00DE29F5"/>
    <w:rsid w:val="00DE2AF6"/>
    <w:rsid w:val="00DE2C13"/>
    <w:rsid w:val="00DE2CD0"/>
    <w:rsid w:val="00DE2FF6"/>
    <w:rsid w:val="00DE3072"/>
    <w:rsid w:val="00DE3165"/>
    <w:rsid w:val="00DE3388"/>
    <w:rsid w:val="00DE33EF"/>
    <w:rsid w:val="00DE341B"/>
    <w:rsid w:val="00DE3468"/>
    <w:rsid w:val="00DE3502"/>
    <w:rsid w:val="00DE353E"/>
    <w:rsid w:val="00DE35AF"/>
    <w:rsid w:val="00DE37E6"/>
    <w:rsid w:val="00DE3A77"/>
    <w:rsid w:val="00DE3ABD"/>
    <w:rsid w:val="00DE3AD3"/>
    <w:rsid w:val="00DE3C1C"/>
    <w:rsid w:val="00DE3E27"/>
    <w:rsid w:val="00DE3E35"/>
    <w:rsid w:val="00DE3E3B"/>
    <w:rsid w:val="00DE3E54"/>
    <w:rsid w:val="00DE3F45"/>
    <w:rsid w:val="00DE4199"/>
    <w:rsid w:val="00DE4314"/>
    <w:rsid w:val="00DE4344"/>
    <w:rsid w:val="00DE43C0"/>
    <w:rsid w:val="00DE4505"/>
    <w:rsid w:val="00DE4638"/>
    <w:rsid w:val="00DE4716"/>
    <w:rsid w:val="00DE4898"/>
    <w:rsid w:val="00DE48B9"/>
    <w:rsid w:val="00DE4914"/>
    <w:rsid w:val="00DE4986"/>
    <w:rsid w:val="00DE4A44"/>
    <w:rsid w:val="00DE4A5E"/>
    <w:rsid w:val="00DE4ABB"/>
    <w:rsid w:val="00DE4D9E"/>
    <w:rsid w:val="00DE4E07"/>
    <w:rsid w:val="00DE4EA7"/>
    <w:rsid w:val="00DE4ECC"/>
    <w:rsid w:val="00DE4FDD"/>
    <w:rsid w:val="00DE506F"/>
    <w:rsid w:val="00DE52B5"/>
    <w:rsid w:val="00DE52F2"/>
    <w:rsid w:val="00DE5374"/>
    <w:rsid w:val="00DE54D3"/>
    <w:rsid w:val="00DE55DC"/>
    <w:rsid w:val="00DE5683"/>
    <w:rsid w:val="00DE5750"/>
    <w:rsid w:val="00DE59C0"/>
    <w:rsid w:val="00DE5B5D"/>
    <w:rsid w:val="00DE5D74"/>
    <w:rsid w:val="00DE5DE4"/>
    <w:rsid w:val="00DE600E"/>
    <w:rsid w:val="00DE604D"/>
    <w:rsid w:val="00DE6190"/>
    <w:rsid w:val="00DE6360"/>
    <w:rsid w:val="00DE63A8"/>
    <w:rsid w:val="00DE64A0"/>
    <w:rsid w:val="00DE65D3"/>
    <w:rsid w:val="00DE67FD"/>
    <w:rsid w:val="00DE6A9A"/>
    <w:rsid w:val="00DE6D11"/>
    <w:rsid w:val="00DE6D79"/>
    <w:rsid w:val="00DE6D99"/>
    <w:rsid w:val="00DE71F9"/>
    <w:rsid w:val="00DE7222"/>
    <w:rsid w:val="00DE733A"/>
    <w:rsid w:val="00DE742D"/>
    <w:rsid w:val="00DE752A"/>
    <w:rsid w:val="00DE75EA"/>
    <w:rsid w:val="00DE76D9"/>
    <w:rsid w:val="00DE77BA"/>
    <w:rsid w:val="00DE790D"/>
    <w:rsid w:val="00DE7961"/>
    <w:rsid w:val="00DE7A30"/>
    <w:rsid w:val="00DE7D99"/>
    <w:rsid w:val="00DE7F03"/>
    <w:rsid w:val="00DE7F4E"/>
    <w:rsid w:val="00DE7F79"/>
    <w:rsid w:val="00DE7F7D"/>
    <w:rsid w:val="00DE7FA1"/>
    <w:rsid w:val="00DF01FD"/>
    <w:rsid w:val="00DF043C"/>
    <w:rsid w:val="00DF04A0"/>
    <w:rsid w:val="00DF055F"/>
    <w:rsid w:val="00DF0872"/>
    <w:rsid w:val="00DF08E7"/>
    <w:rsid w:val="00DF092E"/>
    <w:rsid w:val="00DF09A4"/>
    <w:rsid w:val="00DF0A4B"/>
    <w:rsid w:val="00DF0B7E"/>
    <w:rsid w:val="00DF0E7F"/>
    <w:rsid w:val="00DF1196"/>
    <w:rsid w:val="00DF11DC"/>
    <w:rsid w:val="00DF156C"/>
    <w:rsid w:val="00DF1677"/>
    <w:rsid w:val="00DF18E8"/>
    <w:rsid w:val="00DF191C"/>
    <w:rsid w:val="00DF192E"/>
    <w:rsid w:val="00DF1A03"/>
    <w:rsid w:val="00DF1B4F"/>
    <w:rsid w:val="00DF1BA2"/>
    <w:rsid w:val="00DF1BFC"/>
    <w:rsid w:val="00DF1CE1"/>
    <w:rsid w:val="00DF214E"/>
    <w:rsid w:val="00DF21BE"/>
    <w:rsid w:val="00DF22DF"/>
    <w:rsid w:val="00DF232D"/>
    <w:rsid w:val="00DF2408"/>
    <w:rsid w:val="00DF244A"/>
    <w:rsid w:val="00DF2532"/>
    <w:rsid w:val="00DF28E9"/>
    <w:rsid w:val="00DF2953"/>
    <w:rsid w:val="00DF29D2"/>
    <w:rsid w:val="00DF2C10"/>
    <w:rsid w:val="00DF2D76"/>
    <w:rsid w:val="00DF2DB3"/>
    <w:rsid w:val="00DF2E55"/>
    <w:rsid w:val="00DF3081"/>
    <w:rsid w:val="00DF31CA"/>
    <w:rsid w:val="00DF322B"/>
    <w:rsid w:val="00DF3287"/>
    <w:rsid w:val="00DF3288"/>
    <w:rsid w:val="00DF34C8"/>
    <w:rsid w:val="00DF355C"/>
    <w:rsid w:val="00DF35D7"/>
    <w:rsid w:val="00DF35DB"/>
    <w:rsid w:val="00DF367F"/>
    <w:rsid w:val="00DF383E"/>
    <w:rsid w:val="00DF38CB"/>
    <w:rsid w:val="00DF3950"/>
    <w:rsid w:val="00DF398B"/>
    <w:rsid w:val="00DF3E6F"/>
    <w:rsid w:val="00DF3F4F"/>
    <w:rsid w:val="00DF41AC"/>
    <w:rsid w:val="00DF432A"/>
    <w:rsid w:val="00DF464F"/>
    <w:rsid w:val="00DF4668"/>
    <w:rsid w:val="00DF4690"/>
    <w:rsid w:val="00DF46B3"/>
    <w:rsid w:val="00DF48C3"/>
    <w:rsid w:val="00DF4CBB"/>
    <w:rsid w:val="00DF4CCC"/>
    <w:rsid w:val="00DF4E09"/>
    <w:rsid w:val="00DF4E8F"/>
    <w:rsid w:val="00DF4FA9"/>
    <w:rsid w:val="00DF5057"/>
    <w:rsid w:val="00DF5171"/>
    <w:rsid w:val="00DF5297"/>
    <w:rsid w:val="00DF52D0"/>
    <w:rsid w:val="00DF548E"/>
    <w:rsid w:val="00DF5551"/>
    <w:rsid w:val="00DF56C0"/>
    <w:rsid w:val="00DF5854"/>
    <w:rsid w:val="00DF5A5C"/>
    <w:rsid w:val="00DF5CD7"/>
    <w:rsid w:val="00DF5CE5"/>
    <w:rsid w:val="00DF61ED"/>
    <w:rsid w:val="00DF6343"/>
    <w:rsid w:val="00DF6861"/>
    <w:rsid w:val="00DF6D91"/>
    <w:rsid w:val="00DF6DA2"/>
    <w:rsid w:val="00DF6FF7"/>
    <w:rsid w:val="00DF7339"/>
    <w:rsid w:val="00DF7608"/>
    <w:rsid w:val="00DF764C"/>
    <w:rsid w:val="00DF7698"/>
    <w:rsid w:val="00DF7771"/>
    <w:rsid w:val="00DF78BE"/>
    <w:rsid w:val="00DF7C38"/>
    <w:rsid w:val="00DF7C54"/>
    <w:rsid w:val="00DF7DCF"/>
    <w:rsid w:val="00DF7EB1"/>
    <w:rsid w:val="00DF7F06"/>
    <w:rsid w:val="00E0004F"/>
    <w:rsid w:val="00E00117"/>
    <w:rsid w:val="00E0011C"/>
    <w:rsid w:val="00E00135"/>
    <w:rsid w:val="00E002DC"/>
    <w:rsid w:val="00E0049B"/>
    <w:rsid w:val="00E004E1"/>
    <w:rsid w:val="00E00533"/>
    <w:rsid w:val="00E008E5"/>
    <w:rsid w:val="00E00BAF"/>
    <w:rsid w:val="00E00C31"/>
    <w:rsid w:val="00E01072"/>
    <w:rsid w:val="00E010ED"/>
    <w:rsid w:val="00E0121E"/>
    <w:rsid w:val="00E0122D"/>
    <w:rsid w:val="00E0126F"/>
    <w:rsid w:val="00E01481"/>
    <w:rsid w:val="00E014BF"/>
    <w:rsid w:val="00E015A3"/>
    <w:rsid w:val="00E015BF"/>
    <w:rsid w:val="00E01608"/>
    <w:rsid w:val="00E01832"/>
    <w:rsid w:val="00E01A73"/>
    <w:rsid w:val="00E01BA8"/>
    <w:rsid w:val="00E01F05"/>
    <w:rsid w:val="00E01F07"/>
    <w:rsid w:val="00E01FF4"/>
    <w:rsid w:val="00E021C4"/>
    <w:rsid w:val="00E0222B"/>
    <w:rsid w:val="00E02351"/>
    <w:rsid w:val="00E023B8"/>
    <w:rsid w:val="00E0242D"/>
    <w:rsid w:val="00E024EC"/>
    <w:rsid w:val="00E02831"/>
    <w:rsid w:val="00E02A40"/>
    <w:rsid w:val="00E02A91"/>
    <w:rsid w:val="00E02DE4"/>
    <w:rsid w:val="00E02E92"/>
    <w:rsid w:val="00E03001"/>
    <w:rsid w:val="00E030F2"/>
    <w:rsid w:val="00E03112"/>
    <w:rsid w:val="00E03134"/>
    <w:rsid w:val="00E03196"/>
    <w:rsid w:val="00E0320F"/>
    <w:rsid w:val="00E0325D"/>
    <w:rsid w:val="00E03335"/>
    <w:rsid w:val="00E03415"/>
    <w:rsid w:val="00E03628"/>
    <w:rsid w:val="00E03913"/>
    <w:rsid w:val="00E0395A"/>
    <w:rsid w:val="00E03A94"/>
    <w:rsid w:val="00E03AA5"/>
    <w:rsid w:val="00E03F23"/>
    <w:rsid w:val="00E04085"/>
    <w:rsid w:val="00E041E5"/>
    <w:rsid w:val="00E04235"/>
    <w:rsid w:val="00E04378"/>
    <w:rsid w:val="00E047C4"/>
    <w:rsid w:val="00E048BB"/>
    <w:rsid w:val="00E04B8A"/>
    <w:rsid w:val="00E04CFB"/>
    <w:rsid w:val="00E04D1E"/>
    <w:rsid w:val="00E04DCC"/>
    <w:rsid w:val="00E04DD5"/>
    <w:rsid w:val="00E04DFD"/>
    <w:rsid w:val="00E04E9E"/>
    <w:rsid w:val="00E04F7E"/>
    <w:rsid w:val="00E04F92"/>
    <w:rsid w:val="00E05445"/>
    <w:rsid w:val="00E0547D"/>
    <w:rsid w:val="00E05552"/>
    <w:rsid w:val="00E05B99"/>
    <w:rsid w:val="00E05C77"/>
    <w:rsid w:val="00E05ED9"/>
    <w:rsid w:val="00E05FC3"/>
    <w:rsid w:val="00E06005"/>
    <w:rsid w:val="00E062AD"/>
    <w:rsid w:val="00E06461"/>
    <w:rsid w:val="00E06584"/>
    <w:rsid w:val="00E066CC"/>
    <w:rsid w:val="00E067C6"/>
    <w:rsid w:val="00E069C2"/>
    <w:rsid w:val="00E06A16"/>
    <w:rsid w:val="00E06A96"/>
    <w:rsid w:val="00E06B6B"/>
    <w:rsid w:val="00E06E59"/>
    <w:rsid w:val="00E06E8D"/>
    <w:rsid w:val="00E06EB8"/>
    <w:rsid w:val="00E0706F"/>
    <w:rsid w:val="00E072C6"/>
    <w:rsid w:val="00E07389"/>
    <w:rsid w:val="00E077BF"/>
    <w:rsid w:val="00E077EA"/>
    <w:rsid w:val="00E078A9"/>
    <w:rsid w:val="00E07AE0"/>
    <w:rsid w:val="00E07B29"/>
    <w:rsid w:val="00E07D8A"/>
    <w:rsid w:val="00E07F27"/>
    <w:rsid w:val="00E101AD"/>
    <w:rsid w:val="00E105B8"/>
    <w:rsid w:val="00E1061C"/>
    <w:rsid w:val="00E106EF"/>
    <w:rsid w:val="00E107CF"/>
    <w:rsid w:val="00E1080C"/>
    <w:rsid w:val="00E108E7"/>
    <w:rsid w:val="00E10A5D"/>
    <w:rsid w:val="00E10C2D"/>
    <w:rsid w:val="00E10CB6"/>
    <w:rsid w:val="00E111C0"/>
    <w:rsid w:val="00E11876"/>
    <w:rsid w:val="00E118B1"/>
    <w:rsid w:val="00E1196C"/>
    <w:rsid w:val="00E11A10"/>
    <w:rsid w:val="00E11A3B"/>
    <w:rsid w:val="00E11AC3"/>
    <w:rsid w:val="00E11C7E"/>
    <w:rsid w:val="00E120D2"/>
    <w:rsid w:val="00E1211B"/>
    <w:rsid w:val="00E12160"/>
    <w:rsid w:val="00E121E5"/>
    <w:rsid w:val="00E126CD"/>
    <w:rsid w:val="00E126F8"/>
    <w:rsid w:val="00E12722"/>
    <w:rsid w:val="00E12780"/>
    <w:rsid w:val="00E12C32"/>
    <w:rsid w:val="00E12FE2"/>
    <w:rsid w:val="00E13028"/>
    <w:rsid w:val="00E13387"/>
    <w:rsid w:val="00E13398"/>
    <w:rsid w:val="00E1351E"/>
    <w:rsid w:val="00E13678"/>
    <w:rsid w:val="00E137CD"/>
    <w:rsid w:val="00E139E6"/>
    <w:rsid w:val="00E13D19"/>
    <w:rsid w:val="00E13DDD"/>
    <w:rsid w:val="00E13F3B"/>
    <w:rsid w:val="00E14086"/>
    <w:rsid w:val="00E14112"/>
    <w:rsid w:val="00E1429D"/>
    <w:rsid w:val="00E1449F"/>
    <w:rsid w:val="00E1454E"/>
    <w:rsid w:val="00E148D5"/>
    <w:rsid w:val="00E14938"/>
    <w:rsid w:val="00E14A34"/>
    <w:rsid w:val="00E14B34"/>
    <w:rsid w:val="00E14BE2"/>
    <w:rsid w:val="00E14D3B"/>
    <w:rsid w:val="00E14E4B"/>
    <w:rsid w:val="00E14F83"/>
    <w:rsid w:val="00E14FD7"/>
    <w:rsid w:val="00E15388"/>
    <w:rsid w:val="00E15549"/>
    <w:rsid w:val="00E1580C"/>
    <w:rsid w:val="00E15A63"/>
    <w:rsid w:val="00E15B61"/>
    <w:rsid w:val="00E15D0D"/>
    <w:rsid w:val="00E15DC4"/>
    <w:rsid w:val="00E15E93"/>
    <w:rsid w:val="00E1603B"/>
    <w:rsid w:val="00E16134"/>
    <w:rsid w:val="00E16225"/>
    <w:rsid w:val="00E162C2"/>
    <w:rsid w:val="00E1635D"/>
    <w:rsid w:val="00E16453"/>
    <w:rsid w:val="00E164FF"/>
    <w:rsid w:val="00E1670B"/>
    <w:rsid w:val="00E1672F"/>
    <w:rsid w:val="00E1678D"/>
    <w:rsid w:val="00E16853"/>
    <w:rsid w:val="00E16930"/>
    <w:rsid w:val="00E16A26"/>
    <w:rsid w:val="00E16CB5"/>
    <w:rsid w:val="00E16DA3"/>
    <w:rsid w:val="00E16FA7"/>
    <w:rsid w:val="00E170F2"/>
    <w:rsid w:val="00E1751E"/>
    <w:rsid w:val="00E176B4"/>
    <w:rsid w:val="00E1797F"/>
    <w:rsid w:val="00E17B26"/>
    <w:rsid w:val="00E17CB8"/>
    <w:rsid w:val="00E17CD4"/>
    <w:rsid w:val="00E17DEA"/>
    <w:rsid w:val="00E17DEB"/>
    <w:rsid w:val="00E17E72"/>
    <w:rsid w:val="00E17EB0"/>
    <w:rsid w:val="00E17EFD"/>
    <w:rsid w:val="00E20006"/>
    <w:rsid w:val="00E200EE"/>
    <w:rsid w:val="00E202D9"/>
    <w:rsid w:val="00E202DB"/>
    <w:rsid w:val="00E204AD"/>
    <w:rsid w:val="00E2051B"/>
    <w:rsid w:val="00E206DD"/>
    <w:rsid w:val="00E20732"/>
    <w:rsid w:val="00E20742"/>
    <w:rsid w:val="00E20822"/>
    <w:rsid w:val="00E209B5"/>
    <w:rsid w:val="00E20A77"/>
    <w:rsid w:val="00E20DE4"/>
    <w:rsid w:val="00E20E4F"/>
    <w:rsid w:val="00E20E52"/>
    <w:rsid w:val="00E21666"/>
    <w:rsid w:val="00E216B0"/>
    <w:rsid w:val="00E21978"/>
    <w:rsid w:val="00E219CF"/>
    <w:rsid w:val="00E21E24"/>
    <w:rsid w:val="00E21E2C"/>
    <w:rsid w:val="00E21F11"/>
    <w:rsid w:val="00E21FF0"/>
    <w:rsid w:val="00E22034"/>
    <w:rsid w:val="00E2214B"/>
    <w:rsid w:val="00E22190"/>
    <w:rsid w:val="00E2221B"/>
    <w:rsid w:val="00E222F9"/>
    <w:rsid w:val="00E22387"/>
    <w:rsid w:val="00E2239D"/>
    <w:rsid w:val="00E22551"/>
    <w:rsid w:val="00E22869"/>
    <w:rsid w:val="00E22A44"/>
    <w:rsid w:val="00E22EEF"/>
    <w:rsid w:val="00E2305C"/>
    <w:rsid w:val="00E2308E"/>
    <w:rsid w:val="00E2324C"/>
    <w:rsid w:val="00E235B8"/>
    <w:rsid w:val="00E235D8"/>
    <w:rsid w:val="00E23732"/>
    <w:rsid w:val="00E23844"/>
    <w:rsid w:val="00E23861"/>
    <w:rsid w:val="00E23952"/>
    <w:rsid w:val="00E239FB"/>
    <w:rsid w:val="00E23BCB"/>
    <w:rsid w:val="00E23C2B"/>
    <w:rsid w:val="00E23C40"/>
    <w:rsid w:val="00E23E1D"/>
    <w:rsid w:val="00E23EBD"/>
    <w:rsid w:val="00E23F5E"/>
    <w:rsid w:val="00E23FF3"/>
    <w:rsid w:val="00E24084"/>
    <w:rsid w:val="00E240FC"/>
    <w:rsid w:val="00E2418B"/>
    <w:rsid w:val="00E24251"/>
    <w:rsid w:val="00E2459F"/>
    <w:rsid w:val="00E246A8"/>
    <w:rsid w:val="00E24779"/>
    <w:rsid w:val="00E2483B"/>
    <w:rsid w:val="00E24889"/>
    <w:rsid w:val="00E249FF"/>
    <w:rsid w:val="00E24B45"/>
    <w:rsid w:val="00E24D9D"/>
    <w:rsid w:val="00E25191"/>
    <w:rsid w:val="00E25379"/>
    <w:rsid w:val="00E25395"/>
    <w:rsid w:val="00E25547"/>
    <w:rsid w:val="00E2559D"/>
    <w:rsid w:val="00E2572E"/>
    <w:rsid w:val="00E2598A"/>
    <w:rsid w:val="00E25C4E"/>
    <w:rsid w:val="00E25D80"/>
    <w:rsid w:val="00E26046"/>
    <w:rsid w:val="00E263AE"/>
    <w:rsid w:val="00E264D3"/>
    <w:rsid w:val="00E2664A"/>
    <w:rsid w:val="00E2671A"/>
    <w:rsid w:val="00E26742"/>
    <w:rsid w:val="00E26769"/>
    <w:rsid w:val="00E26868"/>
    <w:rsid w:val="00E26880"/>
    <w:rsid w:val="00E268A9"/>
    <w:rsid w:val="00E268DD"/>
    <w:rsid w:val="00E26A22"/>
    <w:rsid w:val="00E26AA8"/>
    <w:rsid w:val="00E26C0A"/>
    <w:rsid w:val="00E26C40"/>
    <w:rsid w:val="00E26C80"/>
    <w:rsid w:val="00E26D18"/>
    <w:rsid w:val="00E26DC7"/>
    <w:rsid w:val="00E26DF6"/>
    <w:rsid w:val="00E26EC4"/>
    <w:rsid w:val="00E26F28"/>
    <w:rsid w:val="00E26FCE"/>
    <w:rsid w:val="00E270CC"/>
    <w:rsid w:val="00E2722E"/>
    <w:rsid w:val="00E27276"/>
    <w:rsid w:val="00E27292"/>
    <w:rsid w:val="00E273E6"/>
    <w:rsid w:val="00E274C0"/>
    <w:rsid w:val="00E277DF"/>
    <w:rsid w:val="00E27A3C"/>
    <w:rsid w:val="00E27B62"/>
    <w:rsid w:val="00E27D6D"/>
    <w:rsid w:val="00E27E05"/>
    <w:rsid w:val="00E27EA7"/>
    <w:rsid w:val="00E27EDD"/>
    <w:rsid w:val="00E27F52"/>
    <w:rsid w:val="00E27FCD"/>
    <w:rsid w:val="00E27FD8"/>
    <w:rsid w:val="00E3018B"/>
    <w:rsid w:val="00E3021F"/>
    <w:rsid w:val="00E303CF"/>
    <w:rsid w:val="00E3053B"/>
    <w:rsid w:val="00E305F0"/>
    <w:rsid w:val="00E30721"/>
    <w:rsid w:val="00E30725"/>
    <w:rsid w:val="00E30957"/>
    <w:rsid w:val="00E309D1"/>
    <w:rsid w:val="00E30A0F"/>
    <w:rsid w:val="00E30B1E"/>
    <w:rsid w:val="00E30C1F"/>
    <w:rsid w:val="00E30F1C"/>
    <w:rsid w:val="00E312DA"/>
    <w:rsid w:val="00E31819"/>
    <w:rsid w:val="00E31865"/>
    <w:rsid w:val="00E31875"/>
    <w:rsid w:val="00E319F2"/>
    <w:rsid w:val="00E31E0D"/>
    <w:rsid w:val="00E31EC9"/>
    <w:rsid w:val="00E31ECB"/>
    <w:rsid w:val="00E32175"/>
    <w:rsid w:val="00E322C0"/>
    <w:rsid w:val="00E3232E"/>
    <w:rsid w:val="00E3265E"/>
    <w:rsid w:val="00E326B0"/>
    <w:rsid w:val="00E3273E"/>
    <w:rsid w:val="00E3282E"/>
    <w:rsid w:val="00E329AF"/>
    <w:rsid w:val="00E32A30"/>
    <w:rsid w:val="00E32F26"/>
    <w:rsid w:val="00E33063"/>
    <w:rsid w:val="00E33087"/>
    <w:rsid w:val="00E3311C"/>
    <w:rsid w:val="00E33217"/>
    <w:rsid w:val="00E3326F"/>
    <w:rsid w:val="00E332B8"/>
    <w:rsid w:val="00E332E0"/>
    <w:rsid w:val="00E3337E"/>
    <w:rsid w:val="00E333F5"/>
    <w:rsid w:val="00E33633"/>
    <w:rsid w:val="00E33688"/>
    <w:rsid w:val="00E33A42"/>
    <w:rsid w:val="00E33B6C"/>
    <w:rsid w:val="00E33C6E"/>
    <w:rsid w:val="00E33FD8"/>
    <w:rsid w:val="00E340E7"/>
    <w:rsid w:val="00E34161"/>
    <w:rsid w:val="00E34787"/>
    <w:rsid w:val="00E347BC"/>
    <w:rsid w:val="00E34A47"/>
    <w:rsid w:val="00E34B42"/>
    <w:rsid w:val="00E34DCB"/>
    <w:rsid w:val="00E35038"/>
    <w:rsid w:val="00E350AC"/>
    <w:rsid w:val="00E35115"/>
    <w:rsid w:val="00E35121"/>
    <w:rsid w:val="00E3514E"/>
    <w:rsid w:val="00E35257"/>
    <w:rsid w:val="00E35357"/>
    <w:rsid w:val="00E35414"/>
    <w:rsid w:val="00E35454"/>
    <w:rsid w:val="00E35573"/>
    <w:rsid w:val="00E357DB"/>
    <w:rsid w:val="00E35C59"/>
    <w:rsid w:val="00E35D66"/>
    <w:rsid w:val="00E35DC2"/>
    <w:rsid w:val="00E35E21"/>
    <w:rsid w:val="00E36885"/>
    <w:rsid w:val="00E36947"/>
    <w:rsid w:val="00E36A0C"/>
    <w:rsid w:val="00E36AF5"/>
    <w:rsid w:val="00E36B7E"/>
    <w:rsid w:val="00E36BB2"/>
    <w:rsid w:val="00E36C57"/>
    <w:rsid w:val="00E36C59"/>
    <w:rsid w:val="00E36C94"/>
    <w:rsid w:val="00E36CB7"/>
    <w:rsid w:val="00E36E31"/>
    <w:rsid w:val="00E372F5"/>
    <w:rsid w:val="00E375B3"/>
    <w:rsid w:val="00E37619"/>
    <w:rsid w:val="00E37632"/>
    <w:rsid w:val="00E37A5D"/>
    <w:rsid w:val="00E37B01"/>
    <w:rsid w:val="00E37B8D"/>
    <w:rsid w:val="00E37D00"/>
    <w:rsid w:val="00E40145"/>
    <w:rsid w:val="00E402FE"/>
    <w:rsid w:val="00E4030A"/>
    <w:rsid w:val="00E40531"/>
    <w:rsid w:val="00E4055E"/>
    <w:rsid w:val="00E4057B"/>
    <w:rsid w:val="00E4066E"/>
    <w:rsid w:val="00E40997"/>
    <w:rsid w:val="00E40ABA"/>
    <w:rsid w:val="00E40CF5"/>
    <w:rsid w:val="00E40F2E"/>
    <w:rsid w:val="00E40FB3"/>
    <w:rsid w:val="00E41043"/>
    <w:rsid w:val="00E41066"/>
    <w:rsid w:val="00E410ED"/>
    <w:rsid w:val="00E4150E"/>
    <w:rsid w:val="00E4165A"/>
    <w:rsid w:val="00E41820"/>
    <w:rsid w:val="00E41958"/>
    <w:rsid w:val="00E41A33"/>
    <w:rsid w:val="00E41A85"/>
    <w:rsid w:val="00E41B99"/>
    <w:rsid w:val="00E41D42"/>
    <w:rsid w:val="00E41DB5"/>
    <w:rsid w:val="00E41F08"/>
    <w:rsid w:val="00E41F09"/>
    <w:rsid w:val="00E41FBD"/>
    <w:rsid w:val="00E42143"/>
    <w:rsid w:val="00E42163"/>
    <w:rsid w:val="00E421F9"/>
    <w:rsid w:val="00E4227D"/>
    <w:rsid w:val="00E427C3"/>
    <w:rsid w:val="00E42B19"/>
    <w:rsid w:val="00E42B77"/>
    <w:rsid w:val="00E42F6B"/>
    <w:rsid w:val="00E430E6"/>
    <w:rsid w:val="00E431CF"/>
    <w:rsid w:val="00E43464"/>
    <w:rsid w:val="00E434F0"/>
    <w:rsid w:val="00E434F1"/>
    <w:rsid w:val="00E435CF"/>
    <w:rsid w:val="00E4386D"/>
    <w:rsid w:val="00E43DDF"/>
    <w:rsid w:val="00E43F58"/>
    <w:rsid w:val="00E43F96"/>
    <w:rsid w:val="00E43FBE"/>
    <w:rsid w:val="00E4423D"/>
    <w:rsid w:val="00E4431E"/>
    <w:rsid w:val="00E4433F"/>
    <w:rsid w:val="00E443F1"/>
    <w:rsid w:val="00E44434"/>
    <w:rsid w:val="00E445A1"/>
    <w:rsid w:val="00E445FE"/>
    <w:rsid w:val="00E44810"/>
    <w:rsid w:val="00E4499D"/>
    <w:rsid w:val="00E44AEE"/>
    <w:rsid w:val="00E44B1B"/>
    <w:rsid w:val="00E44BBD"/>
    <w:rsid w:val="00E44CE2"/>
    <w:rsid w:val="00E44D10"/>
    <w:rsid w:val="00E44D17"/>
    <w:rsid w:val="00E44E2D"/>
    <w:rsid w:val="00E4520B"/>
    <w:rsid w:val="00E454F1"/>
    <w:rsid w:val="00E459EC"/>
    <w:rsid w:val="00E45AAD"/>
    <w:rsid w:val="00E45AFE"/>
    <w:rsid w:val="00E45CE3"/>
    <w:rsid w:val="00E46075"/>
    <w:rsid w:val="00E4607B"/>
    <w:rsid w:val="00E460D4"/>
    <w:rsid w:val="00E46146"/>
    <w:rsid w:val="00E46153"/>
    <w:rsid w:val="00E4630F"/>
    <w:rsid w:val="00E463F3"/>
    <w:rsid w:val="00E46478"/>
    <w:rsid w:val="00E46705"/>
    <w:rsid w:val="00E4674D"/>
    <w:rsid w:val="00E4690E"/>
    <w:rsid w:val="00E46988"/>
    <w:rsid w:val="00E469F5"/>
    <w:rsid w:val="00E46C70"/>
    <w:rsid w:val="00E46C7F"/>
    <w:rsid w:val="00E46D3C"/>
    <w:rsid w:val="00E46DE7"/>
    <w:rsid w:val="00E46E22"/>
    <w:rsid w:val="00E46F9F"/>
    <w:rsid w:val="00E47134"/>
    <w:rsid w:val="00E47158"/>
    <w:rsid w:val="00E4718D"/>
    <w:rsid w:val="00E4720A"/>
    <w:rsid w:val="00E47266"/>
    <w:rsid w:val="00E4730A"/>
    <w:rsid w:val="00E473C3"/>
    <w:rsid w:val="00E47544"/>
    <w:rsid w:val="00E4769A"/>
    <w:rsid w:val="00E4787E"/>
    <w:rsid w:val="00E47988"/>
    <w:rsid w:val="00E47B21"/>
    <w:rsid w:val="00E47DD9"/>
    <w:rsid w:val="00E47ED5"/>
    <w:rsid w:val="00E47F15"/>
    <w:rsid w:val="00E50060"/>
    <w:rsid w:val="00E50072"/>
    <w:rsid w:val="00E50138"/>
    <w:rsid w:val="00E5030B"/>
    <w:rsid w:val="00E5035B"/>
    <w:rsid w:val="00E5048A"/>
    <w:rsid w:val="00E50544"/>
    <w:rsid w:val="00E5065F"/>
    <w:rsid w:val="00E50771"/>
    <w:rsid w:val="00E508B6"/>
    <w:rsid w:val="00E508CD"/>
    <w:rsid w:val="00E508EF"/>
    <w:rsid w:val="00E50B2D"/>
    <w:rsid w:val="00E50B9B"/>
    <w:rsid w:val="00E50C92"/>
    <w:rsid w:val="00E50CB0"/>
    <w:rsid w:val="00E50E23"/>
    <w:rsid w:val="00E50E3B"/>
    <w:rsid w:val="00E50FD6"/>
    <w:rsid w:val="00E51448"/>
    <w:rsid w:val="00E51507"/>
    <w:rsid w:val="00E51612"/>
    <w:rsid w:val="00E51674"/>
    <w:rsid w:val="00E51682"/>
    <w:rsid w:val="00E51877"/>
    <w:rsid w:val="00E518D6"/>
    <w:rsid w:val="00E519EB"/>
    <w:rsid w:val="00E51BD6"/>
    <w:rsid w:val="00E51F2A"/>
    <w:rsid w:val="00E51F98"/>
    <w:rsid w:val="00E51FE3"/>
    <w:rsid w:val="00E51FEC"/>
    <w:rsid w:val="00E520E2"/>
    <w:rsid w:val="00E52265"/>
    <w:rsid w:val="00E523E5"/>
    <w:rsid w:val="00E524C1"/>
    <w:rsid w:val="00E52555"/>
    <w:rsid w:val="00E529EE"/>
    <w:rsid w:val="00E52AB8"/>
    <w:rsid w:val="00E52CD5"/>
    <w:rsid w:val="00E52E4D"/>
    <w:rsid w:val="00E53080"/>
    <w:rsid w:val="00E53086"/>
    <w:rsid w:val="00E53277"/>
    <w:rsid w:val="00E53E3E"/>
    <w:rsid w:val="00E53EDE"/>
    <w:rsid w:val="00E53F4B"/>
    <w:rsid w:val="00E540F1"/>
    <w:rsid w:val="00E5440C"/>
    <w:rsid w:val="00E5441D"/>
    <w:rsid w:val="00E5445F"/>
    <w:rsid w:val="00E5486D"/>
    <w:rsid w:val="00E5487C"/>
    <w:rsid w:val="00E548B0"/>
    <w:rsid w:val="00E54935"/>
    <w:rsid w:val="00E54A08"/>
    <w:rsid w:val="00E54B89"/>
    <w:rsid w:val="00E54CCC"/>
    <w:rsid w:val="00E55077"/>
    <w:rsid w:val="00E550A1"/>
    <w:rsid w:val="00E550F4"/>
    <w:rsid w:val="00E551FE"/>
    <w:rsid w:val="00E55363"/>
    <w:rsid w:val="00E5541A"/>
    <w:rsid w:val="00E5549A"/>
    <w:rsid w:val="00E557A5"/>
    <w:rsid w:val="00E55DE5"/>
    <w:rsid w:val="00E55ED9"/>
    <w:rsid w:val="00E55F8E"/>
    <w:rsid w:val="00E56504"/>
    <w:rsid w:val="00E5681C"/>
    <w:rsid w:val="00E56852"/>
    <w:rsid w:val="00E568C1"/>
    <w:rsid w:val="00E56BF5"/>
    <w:rsid w:val="00E56C44"/>
    <w:rsid w:val="00E56E4A"/>
    <w:rsid w:val="00E56E78"/>
    <w:rsid w:val="00E56F9E"/>
    <w:rsid w:val="00E56FEA"/>
    <w:rsid w:val="00E5703B"/>
    <w:rsid w:val="00E570B1"/>
    <w:rsid w:val="00E5714F"/>
    <w:rsid w:val="00E571AC"/>
    <w:rsid w:val="00E571B0"/>
    <w:rsid w:val="00E573E2"/>
    <w:rsid w:val="00E57482"/>
    <w:rsid w:val="00E576CE"/>
    <w:rsid w:val="00E57703"/>
    <w:rsid w:val="00E57B0B"/>
    <w:rsid w:val="00E57B3D"/>
    <w:rsid w:val="00E57BB3"/>
    <w:rsid w:val="00E57BDD"/>
    <w:rsid w:val="00E57BF8"/>
    <w:rsid w:val="00E57C4B"/>
    <w:rsid w:val="00E57CD1"/>
    <w:rsid w:val="00E57D4E"/>
    <w:rsid w:val="00E57ED4"/>
    <w:rsid w:val="00E600D9"/>
    <w:rsid w:val="00E602E1"/>
    <w:rsid w:val="00E6039A"/>
    <w:rsid w:val="00E606AD"/>
    <w:rsid w:val="00E60854"/>
    <w:rsid w:val="00E60975"/>
    <w:rsid w:val="00E609C5"/>
    <w:rsid w:val="00E609DD"/>
    <w:rsid w:val="00E60B2C"/>
    <w:rsid w:val="00E60D84"/>
    <w:rsid w:val="00E60E14"/>
    <w:rsid w:val="00E60E6F"/>
    <w:rsid w:val="00E611A8"/>
    <w:rsid w:val="00E611CA"/>
    <w:rsid w:val="00E61358"/>
    <w:rsid w:val="00E6149B"/>
    <w:rsid w:val="00E61721"/>
    <w:rsid w:val="00E61971"/>
    <w:rsid w:val="00E619E3"/>
    <w:rsid w:val="00E61C34"/>
    <w:rsid w:val="00E61C86"/>
    <w:rsid w:val="00E61D53"/>
    <w:rsid w:val="00E61E89"/>
    <w:rsid w:val="00E61F0B"/>
    <w:rsid w:val="00E620F0"/>
    <w:rsid w:val="00E621F0"/>
    <w:rsid w:val="00E6242F"/>
    <w:rsid w:val="00E624A6"/>
    <w:rsid w:val="00E62503"/>
    <w:rsid w:val="00E62692"/>
    <w:rsid w:val="00E6274D"/>
    <w:rsid w:val="00E62887"/>
    <w:rsid w:val="00E62A25"/>
    <w:rsid w:val="00E62DAF"/>
    <w:rsid w:val="00E62ED8"/>
    <w:rsid w:val="00E62EE3"/>
    <w:rsid w:val="00E62FEE"/>
    <w:rsid w:val="00E62FF1"/>
    <w:rsid w:val="00E62FF8"/>
    <w:rsid w:val="00E63033"/>
    <w:rsid w:val="00E630FE"/>
    <w:rsid w:val="00E63217"/>
    <w:rsid w:val="00E63230"/>
    <w:rsid w:val="00E6326D"/>
    <w:rsid w:val="00E632FD"/>
    <w:rsid w:val="00E63373"/>
    <w:rsid w:val="00E633B3"/>
    <w:rsid w:val="00E63432"/>
    <w:rsid w:val="00E63537"/>
    <w:rsid w:val="00E636A3"/>
    <w:rsid w:val="00E63741"/>
    <w:rsid w:val="00E6379C"/>
    <w:rsid w:val="00E6379F"/>
    <w:rsid w:val="00E63878"/>
    <w:rsid w:val="00E638DC"/>
    <w:rsid w:val="00E63D0F"/>
    <w:rsid w:val="00E63D29"/>
    <w:rsid w:val="00E63D9A"/>
    <w:rsid w:val="00E63EC7"/>
    <w:rsid w:val="00E6400E"/>
    <w:rsid w:val="00E6406F"/>
    <w:rsid w:val="00E640DD"/>
    <w:rsid w:val="00E64226"/>
    <w:rsid w:val="00E643F9"/>
    <w:rsid w:val="00E644DE"/>
    <w:rsid w:val="00E646AC"/>
    <w:rsid w:val="00E64AE7"/>
    <w:rsid w:val="00E64D4F"/>
    <w:rsid w:val="00E64E8A"/>
    <w:rsid w:val="00E64F5E"/>
    <w:rsid w:val="00E65074"/>
    <w:rsid w:val="00E65191"/>
    <w:rsid w:val="00E652E9"/>
    <w:rsid w:val="00E653ED"/>
    <w:rsid w:val="00E65476"/>
    <w:rsid w:val="00E654C2"/>
    <w:rsid w:val="00E65650"/>
    <w:rsid w:val="00E6568C"/>
    <w:rsid w:val="00E65808"/>
    <w:rsid w:val="00E658B7"/>
    <w:rsid w:val="00E65D35"/>
    <w:rsid w:val="00E65D4F"/>
    <w:rsid w:val="00E65DF0"/>
    <w:rsid w:val="00E65E42"/>
    <w:rsid w:val="00E65E65"/>
    <w:rsid w:val="00E65E97"/>
    <w:rsid w:val="00E6615E"/>
    <w:rsid w:val="00E6625F"/>
    <w:rsid w:val="00E662D4"/>
    <w:rsid w:val="00E663A7"/>
    <w:rsid w:val="00E664D1"/>
    <w:rsid w:val="00E66572"/>
    <w:rsid w:val="00E66820"/>
    <w:rsid w:val="00E6692D"/>
    <w:rsid w:val="00E66C36"/>
    <w:rsid w:val="00E66C38"/>
    <w:rsid w:val="00E66CB9"/>
    <w:rsid w:val="00E66E9C"/>
    <w:rsid w:val="00E670A2"/>
    <w:rsid w:val="00E670D8"/>
    <w:rsid w:val="00E6718F"/>
    <w:rsid w:val="00E67566"/>
    <w:rsid w:val="00E676A2"/>
    <w:rsid w:val="00E678A0"/>
    <w:rsid w:val="00E67F81"/>
    <w:rsid w:val="00E7003B"/>
    <w:rsid w:val="00E702A6"/>
    <w:rsid w:val="00E70321"/>
    <w:rsid w:val="00E70420"/>
    <w:rsid w:val="00E70483"/>
    <w:rsid w:val="00E7053B"/>
    <w:rsid w:val="00E7064A"/>
    <w:rsid w:val="00E7066C"/>
    <w:rsid w:val="00E706A9"/>
    <w:rsid w:val="00E706AB"/>
    <w:rsid w:val="00E707E1"/>
    <w:rsid w:val="00E70A42"/>
    <w:rsid w:val="00E70AC4"/>
    <w:rsid w:val="00E70C32"/>
    <w:rsid w:val="00E70C6D"/>
    <w:rsid w:val="00E70D61"/>
    <w:rsid w:val="00E70DB7"/>
    <w:rsid w:val="00E70E71"/>
    <w:rsid w:val="00E70FCB"/>
    <w:rsid w:val="00E710B1"/>
    <w:rsid w:val="00E710E1"/>
    <w:rsid w:val="00E711D7"/>
    <w:rsid w:val="00E712E8"/>
    <w:rsid w:val="00E713B5"/>
    <w:rsid w:val="00E7142E"/>
    <w:rsid w:val="00E71445"/>
    <w:rsid w:val="00E7154B"/>
    <w:rsid w:val="00E717EC"/>
    <w:rsid w:val="00E71844"/>
    <w:rsid w:val="00E71873"/>
    <w:rsid w:val="00E71A22"/>
    <w:rsid w:val="00E71AFB"/>
    <w:rsid w:val="00E71B36"/>
    <w:rsid w:val="00E71D3B"/>
    <w:rsid w:val="00E71D3E"/>
    <w:rsid w:val="00E7233C"/>
    <w:rsid w:val="00E723EF"/>
    <w:rsid w:val="00E72438"/>
    <w:rsid w:val="00E729E8"/>
    <w:rsid w:val="00E72AFA"/>
    <w:rsid w:val="00E72B07"/>
    <w:rsid w:val="00E72CAF"/>
    <w:rsid w:val="00E72CF3"/>
    <w:rsid w:val="00E72F5C"/>
    <w:rsid w:val="00E735F3"/>
    <w:rsid w:val="00E73680"/>
    <w:rsid w:val="00E73690"/>
    <w:rsid w:val="00E736F3"/>
    <w:rsid w:val="00E736FF"/>
    <w:rsid w:val="00E73780"/>
    <w:rsid w:val="00E737B4"/>
    <w:rsid w:val="00E7392D"/>
    <w:rsid w:val="00E73A53"/>
    <w:rsid w:val="00E73D88"/>
    <w:rsid w:val="00E73DB8"/>
    <w:rsid w:val="00E73DF8"/>
    <w:rsid w:val="00E73E3A"/>
    <w:rsid w:val="00E740EC"/>
    <w:rsid w:val="00E743ED"/>
    <w:rsid w:val="00E74462"/>
    <w:rsid w:val="00E7479F"/>
    <w:rsid w:val="00E74804"/>
    <w:rsid w:val="00E7484F"/>
    <w:rsid w:val="00E74986"/>
    <w:rsid w:val="00E74B45"/>
    <w:rsid w:val="00E74B73"/>
    <w:rsid w:val="00E74E3F"/>
    <w:rsid w:val="00E74F67"/>
    <w:rsid w:val="00E74FD8"/>
    <w:rsid w:val="00E74FE0"/>
    <w:rsid w:val="00E750F3"/>
    <w:rsid w:val="00E7529C"/>
    <w:rsid w:val="00E7556F"/>
    <w:rsid w:val="00E757B1"/>
    <w:rsid w:val="00E7587B"/>
    <w:rsid w:val="00E75A89"/>
    <w:rsid w:val="00E760A0"/>
    <w:rsid w:val="00E760AA"/>
    <w:rsid w:val="00E763D1"/>
    <w:rsid w:val="00E7644C"/>
    <w:rsid w:val="00E7645C"/>
    <w:rsid w:val="00E7654D"/>
    <w:rsid w:val="00E76780"/>
    <w:rsid w:val="00E767AD"/>
    <w:rsid w:val="00E767D9"/>
    <w:rsid w:val="00E7689B"/>
    <w:rsid w:val="00E76907"/>
    <w:rsid w:val="00E76A86"/>
    <w:rsid w:val="00E76CBA"/>
    <w:rsid w:val="00E76CCB"/>
    <w:rsid w:val="00E76F2C"/>
    <w:rsid w:val="00E770BD"/>
    <w:rsid w:val="00E77143"/>
    <w:rsid w:val="00E77576"/>
    <w:rsid w:val="00E775B1"/>
    <w:rsid w:val="00E77700"/>
    <w:rsid w:val="00E7788C"/>
    <w:rsid w:val="00E778AB"/>
    <w:rsid w:val="00E778F9"/>
    <w:rsid w:val="00E779D0"/>
    <w:rsid w:val="00E77A8A"/>
    <w:rsid w:val="00E77C27"/>
    <w:rsid w:val="00E77F97"/>
    <w:rsid w:val="00E8012E"/>
    <w:rsid w:val="00E801AE"/>
    <w:rsid w:val="00E801E1"/>
    <w:rsid w:val="00E8024D"/>
    <w:rsid w:val="00E80ECB"/>
    <w:rsid w:val="00E8101B"/>
    <w:rsid w:val="00E8102B"/>
    <w:rsid w:val="00E810F1"/>
    <w:rsid w:val="00E811FD"/>
    <w:rsid w:val="00E81274"/>
    <w:rsid w:val="00E81297"/>
    <w:rsid w:val="00E812BF"/>
    <w:rsid w:val="00E81712"/>
    <w:rsid w:val="00E81BFF"/>
    <w:rsid w:val="00E81C20"/>
    <w:rsid w:val="00E821BB"/>
    <w:rsid w:val="00E821E2"/>
    <w:rsid w:val="00E82253"/>
    <w:rsid w:val="00E82321"/>
    <w:rsid w:val="00E8241E"/>
    <w:rsid w:val="00E8247E"/>
    <w:rsid w:val="00E82633"/>
    <w:rsid w:val="00E82689"/>
    <w:rsid w:val="00E82751"/>
    <w:rsid w:val="00E8294C"/>
    <w:rsid w:val="00E82952"/>
    <w:rsid w:val="00E82A3C"/>
    <w:rsid w:val="00E82ACE"/>
    <w:rsid w:val="00E82AED"/>
    <w:rsid w:val="00E82B3A"/>
    <w:rsid w:val="00E82CD8"/>
    <w:rsid w:val="00E82ED7"/>
    <w:rsid w:val="00E83201"/>
    <w:rsid w:val="00E833C7"/>
    <w:rsid w:val="00E83411"/>
    <w:rsid w:val="00E83514"/>
    <w:rsid w:val="00E8355D"/>
    <w:rsid w:val="00E83619"/>
    <w:rsid w:val="00E83702"/>
    <w:rsid w:val="00E83957"/>
    <w:rsid w:val="00E83C76"/>
    <w:rsid w:val="00E83C94"/>
    <w:rsid w:val="00E83DFD"/>
    <w:rsid w:val="00E83F59"/>
    <w:rsid w:val="00E83FF3"/>
    <w:rsid w:val="00E8413B"/>
    <w:rsid w:val="00E84313"/>
    <w:rsid w:val="00E8440F"/>
    <w:rsid w:val="00E844FA"/>
    <w:rsid w:val="00E8468A"/>
    <w:rsid w:val="00E84751"/>
    <w:rsid w:val="00E847A7"/>
    <w:rsid w:val="00E84965"/>
    <w:rsid w:val="00E84ADF"/>
    <w:rsid w:val="00E84C0C"/>
    <w:rsid w:val="00E84C94"/>
    <w:rsid w:val="00E84D0F"/>
    <w:rsid w:val="00E84D13"/>
    <w:rsid w:val="00E84F47"/>
    <w:rsid w:val="00E85028"/>
    <w:rsid w:val="00E850DA"/>
    <w:rsid w:val="00E85173"/>
    <w:rsid w:val="00E852FC"/>
    <w:rsid w:val="00E855CF"/>
    <w:rsid w:val="00E85766"/>
    <w:rsid w:val="00E85B9E"/>
    <w:rsid w:val="00E85C08"/>
    <w:rsid w:val="00E85C23"/>
    <w:rsid w:val="00E85C90"/>
    <w:rsid w:val="00E85D3B"/>
    <w:rsid w:val="00E85D44"/>
    <w:rsid w:val="00E85DB7"/>
    <w:rsid w:val="00E85DF0"/>
    <w:rsid w:val="00E85E59"/>
    <w:rsid w:val="00E85E78"/>
    <w:rsid w:val="00E861AB"/>
    <w:rsid w:val="00E86330"/>
    <w:rsid w:val="00E8633F"/>
    <w:rsid w:val="00E864A7"/>
    <w:rsid w:val="00E86633"/>
    <w:rsid w:val="00E86785"/>
    <w:rsid w:val="00E867C2"/>
    <w:rsid w:val="00E8698F"/>
    <w:rsid w:val="00E86A84"/>
    <w:rsid w:val="00E86AAD"/>
    <w:rsid w:val="00E86B0E"/>
    <w:rsid w:val="00E86E0E"/>
    <w:rsid w:val="00E86EA8"/>
    <w:rsid w:val="00E8720D"/>
    <w:rsid w:val="00E87468"/>
    <w:rsid w:val="00E8759D"/>
    <w:rsid w:val="00E87617"/>
    <w:rsid w:val="00E876F9"/>
    <w:rsid w:val="00E878AA"/>
    <w:rsid w:val="00E878D8"/>
    <w:rsid w:val="00E878FD"/>
    <w:rsid w:val="00E87AEB"/>
    <w:rsid w:val="00E87DE9"/>
    <w:rsid w:val="00E87FCC"/>
    <w:rsid w:val="00E900CE"/>
    <w:rsid w:val="00E90444"/>
    <w:rsid w:val="00E904A8"/>
    <w:rsid w:val="00E909C0"/>
    <w:rsid w:val="00E90A11"/>
    <w:rsid w:val="00E90A92"/>
    <w:rsid w:val="00E90A9B"/>
    <w:rsid w:val="00E90B11"/>
    <w:rsid w:val="00E90CC0"/>
    <w:rsid w:val="00E90CDC"/>
    <w:rsid w:val="00E90F0B"/>
    <w:rsid w:val="00E91036"/>
    <w:rsid w:val="00E91070"/>
    <w:rsid w:val="00E910D7"/>
    <w:rsid w:val="00E91178"/>
    <w:rsid w:val="00E913C5"/>
    <w:rsid w:val="00E91658"/>
    <w:rsid w:val="00E91695"/>
    <w:rsid w:val="00E918B0"/>
    <w:rsid w:val="00E9193C"/>
    <w:rsid w:val="00E9195A"/>
    <w:rsid w:val="00E91968"/>
    <w:rsid w:val="00E91C74"/>
    <w:rsid w:val="00E91D19"/>
    <w:rsid w:val="00E92154"/>
    <w:rsid w:val="00E922E1"/>
    <w:rsid w:val="00E92493"/>
    <w:rsid w:val="00E92703"/>
    <w:rsid w:val="00E92868"/>
    <w:rsid w:val="00E928F0"/>
    <w:rsid w:val="00E92C87"/>
    <w:rsid w:val="00E92DE6"/>
    <w:rsid w:val="00E92E19"/>
    <w:rsid w:val="00E930F8"/>
    <w:rsid w:val="00E9314D"/>
    <w:rsid w:val="00E9350C"/>
    <w:rsid w:val="00E935B2"/>
    <w:rsid w:val="00E93A12"/>
    <w:rsid w:val="00E93ACD"/>
    <w:rsid w:val="00E93BEA"/>
    <w:rsid w:val="00E93C48"/>
    <w:rsid w:val="00E93CB3"/>
    <w:rsid w:val="00E93CFC"/>
    <w:rsid w:val="00E93DC7"/>
    <w:rsid w:val="00E93FB4"/>
    <w:rsid w:val="00E9407A"/>
    <w:rsid w:val="00E94233"/>
    <w:rsid w:val="00E9464F"/>
    <w:rsid w:val="00E947DC"/>
    <w:rsid w:val="00E94939"/>
    <w:rsid w:val="00E9493A"/>
    <w:rsid w:val="00E94A0F"/>
    <w:rsid w:val="00E94A80"/>
    <w:rsid w:val="00E94BA1"/>
    <w:rsid w:val="00E94C74"/>
    <w:rsid w:val="00E95125"/>
    <w:rsid w:val="00E9526E"/>
    <w:rsid w:val="00E952B9"/>
    <w:rsid w:val="00E9568E"/>
    <w:rsid w:val="00E9572E"/>
    <w:rsid w:val="00E95786"/>
    <w:rsid w:val="00E95984"/>
    <w:rsid w:val="00E95B26"/>
    <w:rsid w:val="00E95C9B"/>
    <w:rsid w:val="00E95D15"/>
    <w:rsid w:val="00E95E7C"/>
    <w:rsid w:val="00E95E87"/>
    <w:rsid w:val="00E960B2"/>
    <w:rsid w:val="00E96102"/>
    <w:rsid w:val="00E96331"/>
    <w:rsid w:val="00E96430"/>
    <w:rsid w:val="00E9647A"/>
    <w:rsid w:val="00E96659"/>
    <w:rsid w:val="00E9665F"/>
    <w:rsid w:val="00E96823"/>
    <w:rsid w:val="00E969E3"/>
    <w:rsid w:val="00E96A15"/>
    <w:rsid w:val="00E96A58"/>
    <w:rsid w:val="00E96D29"/>
    <w:rsid w:val="00E96DC1"/>
    <w:rsid w:val="00E96DCA"/>
    <w:rsid w:val="00E96E0C"/>
    <w:rsid w:val="00E96EC7"/>
    <w:rsid w:val="00E9703A"/>
    <w:rsid w:val="00E971B6"/>
    <w:rsid w:val="00E97240"/>
    <w:rsid w:val="00E972A4"/>
    <w:rsid w:val="00E972D8"/>
    <w:rsid w:val="00E97309"/>
    <w:rsid w:val="00E97597"/>
    <w:rsid w:val="00E9760C"/>
    <w:rsid w:val="00E9761A"/>
    <w:rsid w:val="00E97890"/>
    <w:rsid w:val="00E978FA"/>
    <w:rsid w:val="00E97B57"/>
    <w:rsid w:val="00E97E33"/>
    <w:rsid w:val="00EA01C3"/>
    <w:rsid w:val="00EA03B5"/>
    <w:rsid w:val="00EA0491"/>
    <w:rsid w:val="00EA05E1"/>
    <w:rsid w:val="00EA07F3"/>
    <w:rsid w:val="00EA0874"/>
    <w:rsid w:val="00EA099D"/>
    <w:rsid w:val="00EA0AD0"/>
    <w:rsid w:val="00EA0C02"/>
    <w:rsid w:val="00EA0CFA"/>
    <w:rsid w:val="00EA0ECD"/>
    <w:rsid w:val="00EA107A"/>
    <w:rsid w:val="00EA10BA"/>
    <w:rsid w:val="00EA1106"/>
    <w:rsid w:val="00EA12E9"/>
    <w:rsid w:val="00EA1321"/>
    <w:rsid w:val="00EA14FC"/>
    <w:rsid w:val="00EA1694"/>
    <w:rsid w:val="00EA1896"/>
    <w:rsid w:val="00EA18CE"/>
    <w:rsid w:val="00EA192A"/>
    <w:rsid w:val="00EA19F0"/>
    <w:rsid w:val="00EA1E02"/>
    <w:rsid w:val="00EA1E87"/>
    <w:rsid w:val="00EA2034"/>
    <w:rsid w:val="00EA2091"/>
    <w:rsid w:val="00EA217F"/>
    <w:rsid w:val="00EA21E2"/>
    <w:rsid w:val="00EA23CF"/>
    <w:rsid w:val="00EA2935"/>
    <w:rsid w:val="00EA2972"/>
    <w:rsid w:val="00EA29B6"/>
    <w:rsid w:val="00EA2C4A"/>
    <w:rsid w:val="00EA2CBE"/>
    <w:rsid w:val="00EA3155"/>
    <w:rsid w:val="00EA3164"/>
    <w:rsid w:val="00EA31AD"/>
    <w:rsid w:val="00EA31B8"/>
    <w:rsid w:val="00EA34BA"/>
    <w:rsid w:val="00EA34FD"/>
    <w:rsid w:val="00EA3784"/>
    <w:rsid w:val="00EA3808"/>
    <w:rsid w:val="00EA3C50"/>
    <w:rsid w:val="00EA3CFB"/>
    <w:rsid w:val="00EA3D3A"/>
    <w:rsid w:val="00EA3ED0"/>
    <w:rsid w:val="00EA3ED2"/>
    <w:rsid w:val="00EA3F15"/>
    <w:rsid w:val="00EA3F72"/>
    <w:rsid w:val="00EA42DA"/>
    <w:rsid w:val="00EA441D"/>
    <w:rsid w:val="00EA4475"/>
    <w:rsid w:val="00EA44DD"/>
    <w:rsid w:val="00EA452C"/>
    <w:rsid w:val="00EA45BF"/>
    <w:rsid w:val="00EA48F1"/>
    <w:rsid w:val="00EA4C20"/>
    <w:rsid w:val="00EA4CAB"/>
    <w:rsid w:val="00EA4CE2"/>
    <w:rsid w:val="00EA4E5A"/>
    <w:rsid w:val="00EA4EA3"/>
    <w:rsid w:val="00EA4EB3"/>
    <w:rsid w:val="00EA5299"/>
    <w:rsid w:val="00EA57E9"/>
    <w:rsid w:val="00EA583D"/>
    <w:rsid w:val="00EA598C"/>
    <w:rsid w:val="00EA5A17"/>
    <w:rsid w:val="00EA5A93"/>
    <w:rsid w:val="00EA5C90"/>
    <w:rsid w:val="00EA5D05"/>
    <w:rsid w:val="00EA5EA3"/>
    <w:rsid w:val="00EA5F95"/>
    <w:rsid w:val="00EA5F9E"/>
    <w:rsid w:val="00EA62D7"/>
    <w:rsid w:val="00EA63D4"/>
    <w:rsid w:val="00EA6708"/>
    <w:rsid w:val="00EA6786"/>
    <w:rsid w:val="00EA6809"/>
    <w:rsid w:val="00EA6B74"/>
    <w:rsid w:val="00EA6C57"/>
    <w:rsid w:val="00EA6CC3"/>
    <w:rsid w:val="00EA6E7F"/>
    <w:rsid w:val="00EA7085"/>
    <w:rsid w:val="00EA70E7"/>
    <w:rsid w:val="00EA75A6"/>
    <w:rsid w:val="00EA762B"/>
    <w:rsid w:val="00EA7656"/>
    <w:rsid w:val="00EA7691"/>
    <w:rsid w:val="00EA771A"/>
    <w:rsid w:val="00EA7840"/>
    <w:rsid w:val="00EA7857"/>
    <w:rsid w:val="00EA78DE"/>
    <w:rsid w:val="00EA7A05"/>
    <w:rsid w:val="00EA7A57"/>
    <w:rsid w:val="00EA7ABA"/>
    <w:rsid w:val="00EA7F14"/>
    <w:rsid w:val="00EB001D"/>
    <w:rsid w:val="00EB01F5"/>
    <w:rsid w:val="00EB03DC"/>
    <w:rsid w:val="00EB05D1"/>
    <w:rsid w:val="00EB0882"/>
    <w:rsid w:val="00EB0A43"/>
    <w:rsid w:val="00EB0A64"/>
    <w:rsid w:val="00EB0AC2"/>
    <w:rsid w:val="00EB0ACA"/>
    <w:rsid w:val="00EB0D18"/>
    <w:rsid w:val="00EB0D4B"/>
    <w:rsid w:val="00EB0E51"/>
    <w:rsid w:val="00EB0EEC"/>
    <w:rsid w:val="00EB0F0C"/>
    <w:rsid w:val="00EB108F"/>
    <w:rsid w:val="00EB13FF"/>
    <w:rsid w:val="00EB143F"/>
    <w:rsid w:val="00EB14A5"/>
    <w:rsid w:val="00EB1557"/>
    <w:rsid w:val="00EB1824"/>
    <w:rsid w:val="00EB19B4"/>
    <w:rsid w:val="00EB1B3B"/>
    <w:rsid w:val="00EB1C07"/>
    <w:rsid w:val="00EB1CDA"/>
    <w:rsid w:val="00EB1D6F"/>
    <w:rsid w:val="00EB1DB5"/>
    <w:rsid w:val="00EB1E4C"/>
    <w:rsid w:val="00EB1EFC"/>
    <w:rsid w:val="00EB1F20"/>
    <w:rsid w:val="00EB1F34"/>
    <w:rsid w:val="00EB2138"/>
    <w:rsid w:val="00EB2160"/>
    <w:rsid w:val="00EB218C"/>
    <w:rsid w:val="00EB2356"/>
    <w:rsid w:val="00EB236E"/>
    <w:rsid w:val="00EB2558"/>
    <w:rsid w:val="00EB284C"/>
    <w:rsid w:val="00EB29A2"/>
    <w:rsid w:val="00EB29E8"/>
    <w:rsid w:val="00EB2E4C"/>
    <w:rsid w:val="00EB301B"/>
    <w:rsid w:val="00EB304A"/>
    <w:rsid w:val="00EB3249"/>
    <w:rsid w:val="00EB3869"/>
    <w:rsid w:val="00EB3967"/>
    <w:rsid w:val="00EB39E1"/>
    <w:rsid w:val="00EB3B20"/>
    <w:rsid w:val="00EB3E20"/>
    <w:rsid w:val="00EB3F01"/>
    <w:rsid w:val="00EB405D"/>
    <w:rsid w:val="00EB4512"/>
    <w:rsid w:val="00EB4674"/>
    <w:rsid w:val="00EB47C7"/>
    <w:rsid w:val="00EB495F"/>
    <w:rsid w:val="00EB4AF7"/>
    <w:rsid w:val="00EB4CB9"/>
    <w:rsid w:val="00EB4D7B"/>
    <w:rsid w:val="00EB4E0F"/>
    <w:rsid w:val="00EB500C"/>
    <w:rsid w:val="00EB55A1"/>
    <w:rsid w:val="00EB56F2"/>
    <w:rsid w:val="00EB58C9"/>
    <w:rsid w:val="00EB58DC"/>
    <w:rsid w:val="00EB5A40"/>
    <w:rsid w:val="00EB5AAE"/>
    <w:rsid w:val="00EB5ABD"/>
    <w:rsid w:val="00EB5AFC"/>
    <w:rsid w:val="00EB5CDD"/>
    <w:rsid w:val="00EB5D61"/>
    <w:rsid w:val="00EB5EAD"/>
    <w:rsid w:val="00EB5EEF"/>
    <w:rsid w:val="00EB5F36"/>
    <w:rsid w:val="00EB6070"/>
    <w:rsid w:val="00EB60E5"/>
    <w:rsid w:val="00EB61AD"/>
    <w:rsid w:val="00EB62C0"/>
    <w:rsid w:val="00EB65EC"/>
    <w:rsid w:val="00EB6838"/>
    <w:rsid w:val="00EB692B"/>
    <w:rsid w:val="00EB69EF"/>
    <w:rsid w:val="00EB6AF0"/>
    <w:rsid w:val="00EB6DCF"/>
    <w:rsid w:val="00EB6EB9"/>
    <w:rsid w:val="00EB6FB3"/>
    <w:rsid w:val="00EB7164"/>
    <w:rsid w:val="00EB71CD"/>
    <w:rsid w:val="00EB71D7"/>
    <w:rsid w:val="00EB725E"/>
    <w:rsid w:val="00EB72C1"/>
    <w:rsid w:val="00EB7435"/>
    <w:rsid w:val="00EB78EB"/>
    <w:rsid w:val="00EB7DE7"/>
    <w:rsid w:val="00EB7F0D"/>
    <w:rsid w:val="00EC0076"/>
    <w:rsid w:val="00EC029B"/>
    <w:rsid w:val="00EC0339"/>
    <w:rsid w:val="00EC0342"/>
    <w:rsid w:val="00EC049A"/>
    <w:rsid w:val="00EC04BD"/>
    <w:rsid w:val="00EC0713"/>
    <w:rsid w:val="00EC099B"/>
    <w:rsid w:val="00EC09DC"/>
    <w:rsid w:val="00EC0AE9"/>
    <w:rsid w:val="00EC0EDE"/>
    <w:rsid w:val="00EC0F40"/>
    <w:rsid w:val="00EC1043"/>
    <w:rsid w:val="00EC1045"/>
    <w:rsid w:val="00EC1129"/>
    <w:rsid w:val="00EC12B7"/>
    <w:rsid w:val="00EC1383"/>
    <w:rsid w:val="00EC13CB"/>
    <w:rsid w:val="00EC13DA"/>
    <w:rsid w:val="00EC142E"/>
    <w:rsid w:val="00EC1481"/>
    <w:rsid w:val="00EC149D"/>
    <w:rsid w:val="00EC15DB"/>
    <w:rsid w:val="00EC1765"/>
    <w:rsid w:val="00EC17C5"/>
    <w:rsid w:val="00EC17CF"/>
    <w:rsid w:val="00EC190B"/>
    <w:rsid w:val="00EC1954"/>
    <w:rsid w:val="00EC1C34"/>
    <w:rsid w:val="00EC1FCB"/>
    <w:rsid w:val="00EC205B"/>
    <w:rsid w:val="00EC248B"/>
    <w:rsid w:val="00EC26BF"/>
    <w:rsid w:val="00EC278C"/>
    <w:rsid w:val="00EC27FD"/>
    <w:rsid w:val="00EC298D"/>
    <w:rsid w:val="00EC29DB"/>
    <w:rsid w:val="00EC2A91"/>
    <w:rsid w:val="00EC2AB4"/>
    <w:rsid w:val="00EC2ADA"/>
    <w:rsid w:val="00EC2BF4"/>
    <w:rsid w:val="00EC2C8F"/>
    <w:rsid w:val="00EC2CC6"/>
    <w:rsid w:val="00EC303C"/>
    <w:rsid w:val="00EC307F"/>
    <w:rsid w:val="00EC30CD"/>
    <w:rsid w:val="00EC312A"/>
    <w:rsid w:val="00EC32E9"/>
    <w:rsid w:val="00EC3516"/>
    <w:rsid w:val="00EC35DE"/>
    <w:rsid w:val="00EC37C2"/>
    <w:rsid w:val="00EC398A"/>
    <w:rsid w:val="00EC3B5E"/>
    <w:rsid w:val="00EC3E45"/>
    <w:rsid w:val="00EC3F55"/>
    <w:rsid w:val="00EC402A"/>
    <w:rsid w:val="00EC4076"/>
    <w:rsid w:val="00EC40B9"/>
    <w:rsid w:val="00EC4233"/>
    <w:rsid w:val="00EC42D6"/>
    <w:rsid w:val="00EC439F"/>
    <w:rsid w:val="00EC44B6"/>
    <w:rsid w:val="00EC4AF4"/>
    <w:rsid w:val="00EC4E31"/>
    <w:rsid w:val="00EC4E46"/>
    <w:rsid w:val="00EC5192"/>
    <w:rsid w:val="00EC52C5"/>
    <w:rsid w:val="00EC5620"/>
    <w:rsid w:val="00EC56CD"/>
    <w:rsid w:val="00EC57E0"/>
    <w:rsid w:val="00EC5DA8"/>
    <w:rsid w:val="00EC6174"/>
    <w:rsid w:val="00EC62DC"/>
    <w:rsid w:val="00EC63A1"/>
    <w:rsid w:val="00EC63D4"/>
    <w:rsid w:val="00EC665E"/>
    <w:rsid w:val="00EC6713"/>
    <w:rsid w:val="00EC67C5"/>
    <w:rsid w:val="00EC67E5"/>
    <w:rsid w:val="00EC69D1"/>
    <w:rsid w:val="00EC6A0F"/>
    <w:rsid w:val="00EC6A6C"/>
    <w:rsid w:val="00EC6B38"/>
    <w:rsid w:val="00EC6BED"/>
    <w:rsid w:val="00EC6C73"/>
    <w:rsid w:val="00EC6F44"/>
    <w:rsid w:val="00EC6F63"/>
    <w:rsid w:val="00EC7282"/>
    <w:rsid w:val="00EC7299"/>
    <w:rsid w:val="00EC731D"/>
    <w:rsid w:val="00EC7544"/>
    <w:rsid w:val="00EC7595"/>
    <w:rsid w:val="00EC76A8"/>
    <w:rsid w:val="00EC779F"/>
    <w:rsid w:val="00EC78CF"/>
    <w:rsid w:val="00EC7B3A"/>
    <w:rsid w:val="00EC7B3C"/>
    <w:rsid w:val="00EC7B44"/>
    <w:rsid w:val="00EC7D77"/>
    <w:rsid w:val="00EC7F84"/>
    <w:rsid w:val="00ED00DF"/>
    <w:rsid w:val="00ED02E8"/>
    <w:rsid w:val="00ED0301"/>
    <w:rsid w:val="00ED030E"/>
    <w:rsid w:val="00ED03FC"/>
    <w:rsid w:val="00ED04C9"/>
    <w:rsid w:val="00ED0572"/>
    <w:rsid w:val="00ED0976"/>
    <w:rsid w:val="00ED0ADA"/>
    <w:rsid w:val="00ED0BF2"/>
    <w:rsid w:val="00ED0C64"/>
    <w:rsid w:val="00ED0DAF"/>
    <w:rsid w:val="00ED0F36"/>
    <w:rsid w:val="00ED105F"/>
    <w:rsid w:val="00ED118A"/>
    <w:rsid w:val="00ED1203"/>
    <w:rsid w:val="00ED1257"/>
    <w:rsid w:val="00ED1284"/>
    <w:rsid w:val="00ED12E2"/>
    <w:rsid w:val="00ED160A"/>
    <w:rsid w:val="00ED185E"/>
    <w:rsid w:val="00ED1958"/>
    <w:rsid w:val="00ED1A47"/>
    <w:rsid w:val="00ED1B3C"/>
    <w:rsid w:val="00ED1C5C"/>
    <w:rsid w:val="00ED1E14"/>
    <w:rsid w:val="00ED1E5F"/>
    <w:rsid w:val="00ED2003"/>
    <w:rsid w:val="00ED2088"/>
    <w:rsid w:val="00ED215F"/>
    <w:rsid w:val="00ED22AC"/>
    <w:rsid w:val="00ED2373"/>
    <w:rsid w:val="00ED27F4"/>
    <w:rsid w:val="00ED281B"/>
    <w:rsid w:val="00ED28F6"/>
    <w:rsid w:val="00ED2A15"/>
    <w:rsid w:val="00ED2B6A"/>
    <w:rsid w:val="00ED2C71"/>
    <w:rsid w:val="00ED2CE6"/>
    <w:rsid w:val="00ED2DD0"/>
    <w:rsid w:val="00ED2EB8"/>
    <w:rsid w:val="00ED2F2F"/>
    <w:rsid w:val="00ED2F84"/>
    <w:rsid w:val="00ED30BD"/>
    <w:rsid w:val="00ED3102"/>
    <w:rsid w:val="00ED3344"/>
    <w:rsid w:val="00ED3369"/>
    <w:rsid w:val="00ED3388"/>
    <w:rsid w:val="00ED33B8"/>
    <w:rsid w:val="00ED33CD"/>
    <w:rsid w:val="00ED3449"/>
    <w:rsid w:val="00ED34D5"/>
    <w:rsid w:val="00ED359E"/>
    <w:rsid w:val="00ED37A9"/>
    <w:rsid w:val="00ED38C5"/>
    <w:rsid w:val="00ED395B"/>
    <w:rsid w:val="00ED3A98"/>
    <w:rsid w:val="00ED3BA1"/>
    <w:rsid w:val="00ED3C04"/>
    <w:rsid w:val="00ED3C8A"/>
    <w:rsid w:val="00ED41B1"/>
    <w:rsid w:val="00ED4255"/>
    <w:rsid w:val="00ED428D"/>
    <w:rsid w:val="00ED43D1"/>
    <w:rsid w:val="00ED4447"/>
    <w:rsid w:val="00ED457E"/>
    <w:rsid w:val="00ED462C"/>
    <w:rsid w:val="00ED4832"/>
    <w:rsid w:val="00ED4A3D"/>
    <w:rsid w:val="00ED4C38"/>
    <w:rsid w:val="00ED4E0C"/>
    <w:rsid w:val="00ED4E33"/>
    <w:rsid w:val="00ED4F6E"/>
    <w:rsid w:val="00ED5002"/>
    <w:rsid w:val="00ED5092"/>
    <w:rsid w:val="00ED5263"/>
    <w:rsid w:val="00ED531F"/>
    <w:rsid w:val="00ED563E"/>
    <w:rsid w:val="00ED5932"/>
    <w:rsid w:val="00ED5ACA"/>
    <w:rsid w:val="00ED5B9F"/>
    <w:rsid w:val="00ED5BC8"/>
    <w:rsid w:val="00ED5C47"/>
    <w:rsid w:val="00ED5C9F"/>
    <w:rsid w:val="00ED5D62"/>
    <w:rsid w:val="00ED5EE9"/>
    <w:rsid w:val="00ED5FAC"/>
    <w:rsid w:val="00ED6149"/>
    <w:rsid w:val="00ED63E6"/>
    <w:rsid w:val="00ED6424"/>
    <w:rsid w:val="00ED670D"/>
    <w:rsid w:val="00ED6A2F"/>
    <w:rsid w:val="00ED6CCE"/>
    <w:rsid w:val="00ED6CFF"/>
    <w:rsid w:val="00ED7190"/>
    <w:rsid w:val="00ED72C4"/>
    <w:rsid w:val="00ED737C"/>
    <w:rsid w:val="00ED7495"/>
    <w:rsid w:val="00ED76B6"/>
    <w:rsid w:val="00ED798F"/>
    <w:rsid w:val="00ED7A61"/>
    <w:rsid w:val="00ED7BF9"/>
    <w:rsid w:val="00ED7C1D"/>
    <w:rsid w:val="00ED7CDB"/>
    <w:rsid w:val="00ED7F32"/>
    <w:rsid w:val="00EE00C4"/>
    <w:rsid w:val="00EE03C7"/>
    <w:rsid w:val="00EE0419"/>
    <w:rsid w:val="00EE0439"/>
    <w:rsid w:val="00EE0612"/>
    <w:rsid w:val="00EE0633"/>
    <w:rsid w:val="00EE0697"/>
    <w:rsid w:val="00EE0726"/>
    <w:rsid w:val="00EE0792"/>
    <w:rsid w:val="00EE07E0"/>
    <w:rsid w:val="00EE0AE1"/>
    <w:rsid w:val="00EE0E6D"/>
    <w:rsid w:val="00EE10B9"/>
    <w:rsid w:val="00EE10DA"/>
    <w:rsid w:val="00EE11F5"/>
    <w:rsid w:val="00EE15C3"/>
    <w:rsid w:val="00EE17A4"/>
    <w:rsid w:val="00EE192C"/>
    <w:rsid w:val="00EE19CB"/>
    <w:rsid w:val="00EE1A17"/>
    <w:rsid w:val="00EE1C5F"/>
    <w:rsid w:val="00EE1CAC"/>
    <w:rsid w:val="00EE1CB5"/>
    <w:rsid w:val="00EE1D1D"/>
    <w:rsid w:val="00EE1E19"/>
    <w:rsid w:val="00EE2115"/>
    <w:rsid w:val="00EE226D"/>
    <w:rsid w:val="00EE22FE"/>
    <w:rsid w:val="00EE2311"/>
    <w:rsid w:val="00EE24A6"/>
    <w:rsid w:val="00EE24D3"/>
    <w:rsid w:val="00EE2505"/>
    <w:rsid w:val="00EE252D"/>
    <w:rsid w:val="00EE2538"/>
    <w:rsid w:val="00EE2554"/>
    <w:rsid w:val="00EE2753"/>
    <w:rsid w:val="00EE2887"/>
    <w:rsid w:val="00EE29CB"/>
    <w:rsid w:val="00EE2BC7"/>
    <w:rsid w:val="00EE2C72"/>
    <w:rsid w:val="00EE2D1D"/>
    <w:rsid w:val="00EE2DEB"/>
    <w:rsid w:val="00EE2E41"/>
    <w:rsid w:val="00EE2F8C"/>
    <w:rsid w:val="00EE302D"/>
    <w:rsid w:val="00EE3084"/>
    <w:rsid w:val="00EE336B"/>
    <w:rsid w:val="00EE3514"/>
    <w:rsid w:val="00EE360A"/>
    <w:rsid w:val="00EE372E"/>
    <w:rsid w:val="00EE3799"/>
    <w:rsid w:val="00EE3803"/>
    <w:rsid w:val="00EE3807"/>
    <w:rsid w:val="00EE391B"/>
    <w:rsid w:val="00EE3982"/>
    <w:rsid w:val="00EE39A4"/>
    <w:rsid w:val="00EE3A6C"/>
    <w:rsid w:val="00EE3E2C"/>
    <w:rsid w:val="00EE3E5A"/>
    <w:rsid w:val="00EE417A"/>
    <w:rsid w:val="00EE4220"/>
    <w:rsid w:val="00EE4515"/>
    <w:rsid w:val="00EE45A6"/>
    <w:rsid w:val="00EE472E"/>
    <w:rsid w:val="00EE47F2"/>
    <w:rsid w:val="00EE4870"/>
    <w:rsid w:val="00EE489C"/>
    <w:rsid w:val="00EE4967"/>
    <w:rsid w:val="00EE4A3D"/>
    <w:rsid w:val="00EE4A5C"/>
    <w:rsid w:val="00EE4E10"/>
    <w:rsid w:val="00EE51CF"/>
    <w:rsid w:val="00EE5221"/>
    <w:rsid w:val="00EE5379"/>
    <w:rsid w:val="00EE56AA"/>
    <w:rsid w:val="00EE5830"/>
    <w:rsid w:val="00EE5874"/>
    <w:rsid w:val="00EE58F7"/>
    <w:rsid w:val="00EE5957"/>
    <w:rsid w:val="00EE5A44"/>
    <w:rsid w:val="00EE5A58"/>
    <w:rsid w:val="00EE5AD8"/>
    <w:rsid w:val="00EE5C5F"/>
    <w:rsid w:val="00EE5D68"/>
    <w:rsid w:val="00EE5D6F"/>
    <w:rsid w:val="00EE5DF7"/>
    <w:rsid w:val="00EE5DFE"/>
    <w:rsid w:val="00EE5F36"/>
    <w:rsid w:val="00EE6192"/>
    <w:rsid w:val="00EE631F"/>
    <w:rsid w:val="00EE6401"/>
    <w:rsid w:val="00EE647E"/>
    <w:rsid w:val="00EE64CF"/>
    <w:rsid w:val="00EE6568"/>
    <w:rsid w:val="00EE6626"/>
    <w:rsid w:val="00EE66A1"/>
    <w:rsid w:val="00EE6C3B"/>
    <w:rsid w:val="00EE6C92"/>
    <w:rsid w:val="00EE6CA7"/>
    <w:rsid w:val="00EE6DDA"/>
    <w:rsid w:val="00EE6FD8"/>
    <w:rsid w:val="00EE6FE6"/>
    <w:rsid w:val="00EE70B7"/>
    <w:rsid w:val="00EE728F"/>
    <w:rsid w:val="00EE731B"/>
    <w:rsid w:val="00EE750C"/>
    <w:rsid w:val="00EE75A8"/>
    <w:rsid w:val="00EE777A"/>
    <w:rsid w:val="00EE7919"/>
    <w:rsid w:val="00EE7A4C"/>
    <w:rsid w:val="00EE7A5F"/>
    <w:rsid w:val="00EE7BD8"/>
    <w:rsid w:val="00EE7BE2"/>
    <w:rsid w:val="00EF0244"/>
    <w:rsid w:val="00EF0515"/>
    <w:rsid w:val="00EF078B"/>
    <w:rsid w:val="00EF084B"/>
    <w:rsid w:val="00EF0A6B"/>
    <w:rsid w:val="00EF0AB3"/>
    <w:rsid w:val="00EF0BEA"/>
    <w:rsid w:val="00EF0E24"/>
    <w:rsid w:val="00EF0FD9"/>
    <w:rsid w:val="00EF1104"/>
    <w:rsid w:val="00EF167F"/>
    <w:rsid w:val="00EF16F9"/>
    <w:rsid w:val="00EF1764"/>
    <w:rsid w:val="00EF1A25"/>
    <w:rsid w:val="00EF1A9D"/>
    <w:rsid w:val="00EF1AAD"/>
    <w:rsid w:val="00EF1B86"/>
    <w:rsid w:val="00EF1DD4"/>
    <w:rsid w:val="00EF1FB8"/>
    <w:rsid w:val="00EF1FEA"/>
    <w:rsid w:val="00EF201E"/>
    <w:rsid w:val="00EF2196"/>
    <w:rsid w:val="00EF2306"/>
    <w:rsid w:val="00EF24D9"/>
    <w:rsid w:val="00EF26C9"/>
    <w:rsid w:val="00EF2724"/>
    <w:rsid w:val="00EF27DA"/>
    <w:rsid w:val="00EF2948"/>
    <w:rsid w:val="00EF2AA0"/>
    <w:rsid w:val="00EF2D9A"/>
    <w:rsid w:val="00EF2DFA"/>
    <w:rsid w:val="00EF2E76"/>
    <w:rsid w:val="00EF3279"/>
    <w:rsid w:val="00EF3872"/>
    <w:rsid w:val="00EF3A22"/>
    <w:rsid w:val="00EF3A50"/>
    <w:rsid w:val="00EF3BEF"/>
    <w:rsid w:val="00EF3C4C"/>
    <w:rsid w:val="00EF3F9D"/>
    <w:rsid w:val="00EF4002"/>
    <w:rsid w:val="00EF40D1"/>
    <w:rsid w:val="00EF40E8"/>
    <w:rsid w:val="00EF4124"/>
    <w:rsid w:val="00EF41E0"/>
    <w:rsid w:val="00EF43CB"/>
    <w:rsid w:val="00EF442A"/>
    <w:rsid w:val="00EF44E2"/>
    <w:rsid w:val="00EF45CD"/>
    <w:rsid w:val="00EF4756"/>
    <w:rsid w:val="00EF4AB9"/>
    <w:rsid w:val="00EF4EB8"/>
    <w:rsid w:val="00EF4FFE"/>
    <w:rsid w:val="00EF510E"/>
    <w:rsid w:val="00EF5349"/>
    <w:rsid w:val="00EF567D"/>
    <w:rsid w:val="00EF5766"/>
    <w:rsid w:val="00EF5B30"/>
    <w:rsid w:val="00EF5B56"/>
    <w:rsid w:val="00EF5BA6"/>
    <w:rsid w:val="00EF5D3F"/>
    <w:rsid w:val="00EF5D65"/>
    <w:rsid w:val="00EF5ECE"/>
    <w:rsid w:val="00EF5EE5"/>
    <w:rsid w:val="00EF601B"/>
    <w:rsid w:val="00EF612A"/>
    <w:rsid w:val="00EF61CC"/>
    <w:rsid w:val="00EF6259"/>
    <w:rsid w:val="00EF649D"/>
    <w:rsid w:val="00EF6534"/>
    <w:rsid w:val="00EF6607"/>
    <w:rsid w:val="00EF66CE"/>
    <w:rsid w:val="00EF66DA"/>
    <w:rsid w:val="00EF672A"/>
    <w:rsid w:val="00EF69F4"/>
    <w:rsid w:val="00EF6A6E"/>
    <w:rsid w:val="00EF6A83"/>
    <w:rsid w:val="00EF6D94"/>
    <w:rsid w:val="00EF6EC5"/>
    <w:rsid w:val="00EF709E"/>
    <w:rsid w:val="00EF72D1"/>
    <w:rsid w:val="00EF7651"/>
    <w:rsid w:val="00EF7971"/>
    <w:rsid w:val="00EF7BA2"/>
    <w:rsid w:val="00EF7BCE"/>
    <w:rsid w:val="00EF7D6C"/>
    <w:rsid w:val="00EF7E0F"/>
    <w:rsid w:val="00EF7F2F"/>
    <w:rsid w:val="00F00030"/>
    <w:rsid w:val="00F000BD"/>
    <w:rsid w:val="00F004A4"/>
    <w:rsid w:val="00F00691"/>
    <w:rsid w:val="00F0097A"/>
    <w:rsid w:val="00F009A6"/>
    <w:rsid w:val="00F009D1"/>
    <w:rsid w:val="00F00A42"/>
    <w:rsid w:val="00F00A62"/>
    <w:rsid w:val="00F00ABC"/>
    <w:rsid w:val="00F00DF5"/>
    <w:rsid w:val="00F00E98"/>
    <w:rsid w:val="00F0104E"/>
    <w:rsid w:val="00F010F2"/>
    <w:rsid w:val="00F011A7"/>
    <w:rsid w:val="00F01298"/>
    <w:rsid w:val="00F016A4"/>
    <w:rsid w:val="00F01734"/>
    <w:rsid w:val="00F01B5E"/>
    <w:rsid w:val="00F01BA2"/>
    <w:rsid w:val="00F01BDD"/>
    <w:rsid w:val="00F01F97"/>
    <w:rsid w:val="00F02144"/>
    <w:rsid w:val="00F02156"/>
    <w:rsid w:val="00F02430"/>
    <w:rsid w:val="00F0244A"/>
    <w:rsid w:val="00F026B3"/>
    <w:rsid w:val="00F026ED"/>
    <w:rsid w:val="00F027B6"/>
    <w:rsid w:val="00F028B0"/>
    <w:rsid w:val="00F02A36"/>
    <w:rsid w:val="00F02CF2"/>
    <w:rsid w:val="00F02D93"/>
    <w:rsid w:val="00F02EF1"/>
    <w:rsid w:val="00F02F2F"/>
    <w:rsid w:val="00F02F46"/>
    <w:rsid w:val="00F030BF"/>
    <w:rsid w:val="00F0321A"/>
    <w:rsid w:val="00F032E0"/>
    <w:rsid w:val="00F032F8"/>
    <w:rsid w:val="00F03379"/>
    <w:rsid w:val="00F033EE"/>
    <w:rsid w:val="00F03497"/>
    <w:rsid w:val="00F03537"/>
    <w:rsid w:val="00F037AB"/>
    <w:rsid w:val="00F0394A"/>
    <w:rsid w:val="00F03A1D"/>
    <w:rsid w:val="00F03BCF"/>
    <w:rsid w:val="00F03DAC"/>
    <w:rsid w:val="00F03DE5"/>
    <w:rsid w:val="00F03EB0"/>
    <w:rsid w:val="00F04039"/>
    <w:rsid w:val="00F04542"/>
    <w:rsid w:val="00F046FA"/>
    <w:rsid w:val="00F04780"/>
    <w:rsid w:val="00F048CC"/>
    <w:rsid w:val="00F04BA8"/>
    <w:rsid w:val="00F04D90"/>
    <w:rsid w:val="00F04DD0"/>
    <w:rsid w:val="00F04F6B"/>
    <w:rsid w:val="00F051C6"/>
    <w:rsid w:val="00F052A1"/>
    <w:rsid w:val="00F0532B"/>
    <w:rsid w:val="00F05360"/>
    <w:rsid w:val="00F05459"/>
    <w:rsid w:val="00F05535"/>
    <w:rsid w:val="00F05549"/>
    <w:rsid w:val="00F055D9"/>
    <w:rsid w:val="00F05665"/>
    <w:rsid w:val="00F0571C"/>
    <w:rsid w:val="00F05857"/>
    <w:rsid w:val="00F05DDD"/>
    <w:rsid w:val="00F06076"/>
    <w:rsid w:val="00F06128"/>
    <w:rsid w:val="00F062FD"/>
    <w:rsid w:val="00F06373"/>
    <w:rsid w:val="00F06399"/>
    <w:rsid w:val="00F0659E"/>
    <w:rsid w:val="00F06730"/>
    <w:rsid w:val="00F0681F"/>
    <w:rsid w:val="00F068C8"/>
    <w:rsid w:val="00F06909"/>
    <w:rsid w:val="00F06979"/>
    <w:rsid w:val="00F0698A"/>
    <w:rsid w:val="00F06BB9"/>
    <w:rsid w:val="00F06CB0"/>
    <w:rsid w:val="00F06D90"/>
    <w:rsid w:val="00F06FDF"/>
    <w:rsid w:val="00F06FE9"/>
    <w:rsid w:val="00F071C6"/>
    <w:rsid w:val="00F0720E"/>
    <w:rsid w:val="00F07297"/>
    <w:rsid w:val="00F073AD"/>
    <w:rsid w:val="00F0745A"/>
    <w:rsid w:val="00F074F6"/>
    <w:rsid w:val="00F07541"/>
    <w:rsid w:val="00F07668"/>
    <w:rsid w:val="00F077CB"/>
    <w:rsid w:val="00F07892"/>
    <w:rsid w:val="00F07B5F"/>
    <w:rsid w:val="00F07C1B"/>
    <w:rsid w:val="00F07C22"/>
    <w:rsid w:val="00F10059"/>
    <w:rsid w:val="00F1005C"/>
    <w:rsid w:val="00F100B0"/>
    <w:rsid w:val="00F1027F"/>
    <w:rsid w:val="00F102CA"/>
    <w:rsid w:val="00F1044C"/>
    <w:rsid w:val="00F104F7"/>
    <w:rsid w:val="00F10832"/>
    <w:rsid w:val="00F10A0C"/>
    <w:rsid w:val="00F10A15"/>
    <w:rsid w:val="00F10B03"/>
    <w:rsid w:val="00F10D54"/>
    <w:rsid w:val="00F10E07"/>
    <w:rsid w:val="00F10E65"/>
    <w:rsid w:val="00F10FBD"/>
    <w:rsid w:val="00F11184"/>
    <w:rsid w:val="00F111DF"/>
    <w:rsid w:val="00F11252"/>
    <w:rsid w:val="00F11654"/>
    <w:rsid w:val="00F11673"/>
    <w:rsid w:val="00F116D6"/>
    <w:rsid w:val="00F117B8"/>
    <w:rsid w:val="00F11972"/>
    <w:rsid w:val="00F119BC"/>
    <w:rsid w:val="00F11B2E"/>
    <w:rsid w:val="00F11CD4"/>
    <w:rsid w:val="00F11CE9"/>
    <w:rsid w:val="00F11ECA"/>
    <w:rsid w:val="00F11FDE"/>
    <w:rsid w:val="00F12023"/>
    <w:rsid w:val="00F120FE"/>
    <w:rsid w:val="00F12326"/>
    <w:rsid w:val="00F126C6"/>
    <w:rsid w:val="00F1283A"/>
    <w:rsid w:val="00F129A6"/>
    <w:rsid w:val="00F129B4"/>
    <w:rsid w:val="00F129E7"/>
    <w:rsid w:val="00F12BEC"/>
    <w:rsid w:val="00F12E06"/>
    <w:rsid w:val="00F12F22"/>
    <w:rsid w:val="00F12FB8"/>
    <w:rsid w:val="00F1326E"/>
    <w:rsid w:val="00F13284"/>
    <w:rsid w:val="00F133A0"/>
    <w:rsid w:val="00F13422"/>
    <w:rsid w:val="00F1349D"/>
    <w:rsid w:val="00F13559"/>
    <w:rsid w:val="00F138CC"/>
    <w:rsid w:val="00F13A12"/>
    <w:rsid w:val="00F13AE7"/>
    <w:rsid w:val="00F13B9F"/>
    <w:rsid w:val="00F13D1E"/>
    <w:rsid w:val="00F13DE3"/>
    <w:rsid w:val="00F1408B"/>
    <w:rsid w:val="00F140ED"/>
    <w:rsid w:val="00F14146"/>
    <w:rsid w:val="00F14283"/>
    <w:rsid w:val="00F1445D"/>
    <w:rsid w:val="00F14746"/>
    <w:rsid w:val="00F14770"/>
    <w:rsid w:val="00F14867"/>
    <w:rsid w:val="00F14870"/>
    <w:rsid w:val="00F1498E"/>
    <w:rsid w:val="00F14A49"/>
    <w:rsid w:val="00F14BAA"/>
    <w:rsid w:val="00F14C0A"/>
    <w:rsid w:val="00F14DA4"/>
    <w:rsid w:val="00F151BC"/>
    <w:rsid w:val="00F15212"/>
    <w:rsid w:val="00F15248"/>
    <w:rsid w:val="00F1527E"/>
    <w:rsid w:val="00F1533D"/>
    <w:rsid w:val="00F153B0"/>
    <w:rsid w:val="00F15408"/>
    <w:rsid w:val="00F1564A"/>
    <w:rsid w:val="00F15708"/>
    <w:rsid w:val="00F15A40"/>
    <w:rsid w:val="00F15C54"/>
    <w:rsid w:val="00F15D39"/>
    <w:rsid w:val="00F15D7A"/>
    <w:rsid w:val="00F15E21"/>
    <w:rsid w:val="00F15ECB"/>
    <w:rsid w:val="00F15EE3"/>
    <w:rsid w:val="00F15F09"/>
    <w:rsid w:val="00F16104"/>
    <w:rsid w:val="00F16107"/>
    <w:rsid w:val="00F16192"/>
    <w:rsid w:val="00F16282"/>
    <w:rsid w:val="00F163A2"/>
    <w:rsid w:val="00F164F8"/>
    <w:rsid w:val="00F16950"/>
    <w:rsid w:val="00F169DC"/>
    <w:rsid w:val="00F16B09"/>
    <w:rsid w:val="00F16BD8"/>
    <w:rsid w:val="00F16BE1"/>
    <w:rsid w:val="00F16DDB"/>
    <w:rsid w:val="00F16E82"/>
    <w:rsid w:val="00F16F11"/>
    <w:rsid w:val="00F16F1B"/>
    <w:rsid w:val="00F16F2D"/>
    <w:rsid w:val="00F16F36"/>
    <w:rsid w:val="00F17008"/>
    <w:rsid w:val="00F17162"/>
    <w:rsid w:val="00F1719B"/>
    <w:rsid w:val="00F172F6"/>
    <w:rsid w:val="00F173A5"/>
    <w:rsid w:val="00F17657"/>
    <w:rsid w:val="00F176C0"/>
    <w:rsid w:val="00F177F2"/>
    <w:rsid w:val="00F17834"/>
    <w:rsid w:val="00F17BE7"/>
    <w:rsid w:val="00F17ECB"/>
    <w:rsid w:val="00F202F4"/>
    <w:rsid w:val="00F20630"/>
    <w:rsid w:val="00F20706"/>
    <w:rsid w:val="00F2077F"/>
    <w:rsid w:val="00F20797"/>
    <w:rsid w:val="00F20C21"/>
    <w:rsid w:val="00F20CA0"/>
    <w:rsid w:val="00F20DB1"/>
    <w:rsid w:val="00F20E56"/>
    <w:rsid w:val="00F20FC0"/>
    <w:rsid w:val="00F21462"/>
    <w:rsid w:val="00F21502"/>
    <w:rsid w:val="00F2159C"/>
    <w:rsid w:val="00F215BE"/>
    <w:rsid w:val="00F2161F"/>
    <w:rsid w:val="00F21690"/>
    <w:rsid w:val="00F21847"/>
    <w:rsid w:val="00F218FF"/>
    <w:rsid w:val="00F21AD2"/>
    <w:rsid w:val="00F21B3C"/>
    <w:rsid w:val="00F21C43"/>
    <w:rsid w:val="00F21C65"/>
    <w:rsid w:val="00F21F82"/>
    <w:rsid w:val="00F22008"/>
    <w:rsid w:val="00F2207A"/>
    <w:rsid w:val="00F22465"/>
    <w:rsid w:val="00F22811"/>
    <w:rsid w:val="00F22881"/>
    <w:rsid w:val="00F228D2"/>
    <w:rsid w:val="00F22946"/>
    <w:rsid w:val="00F229EA"/>
    <w:rsid w:val="00F22A64"/>
    <w:rsid w:val="00F22B0C"/>
    <w:rsid w:val="00F22D64"/>
    <w:rsid w:val="00F22DA0"/>
    <w:rsid w:val="00F22ED8"/>
    <w:rsid w:val="00F230EE"/>
    <w:rsid w:val="00F23149"/>
    <w:rsid w:val="00F231B4"/>
    <w:rsid w:val="00F23406"/>
    <w:rsid w:val="00F235E3"/>
    <w:rsid w:val="00F2378B"/>
    <w:rsid w:val="00F237BA"/>
    <w:rsid w:val="00F2389C"/>
    <w:rsid w:val="00F238F6"/>
    <w:rsid w:val="00F23AE6"/>
    <w:rsid w:val="00F23C05"/>
    <w:rsid w:val="00F23D9F"/>
    <w:rsid w:val="00F23FB4"/>
    <w:rsid w:val="00F2409D"/>
    <w:rsid w:val="00F240D8"/>
    <w:rsid w:val="00F241E9"/>
    <w:rsid w:val="00F2426F"/>
    <w:rsid w:val="00F2442F"/>
    <w:rsid w:val="00F24437"/>
    <w:rsid w:val="00F244BF"/>
    <w:rsid w:val="00F244ED"/>
    <w:rsid w:val="00F2450D"/>
    <w:rsid w:val="00F24688"/>
    <w:rsid w:val="00F24A47"/>
    <w:rsid w:val="00F24BFF"/>
    <w:rsid w:val="00F24CAC"/>
    <w:rsid w:val="00F24EAC"/>
    <w:rsid w:val="00F24F7B"/>
    <w:rsid w:val="00F24F81"/>
    <w:rsid w:val="00F25018"/>
    <w:rsid w:val="00F254B2"/>
    <w:rsid w:val="00F256A0"/>
    <w:rsid w:val="00F256C4"/>
    <w:rsid w:val="00F256F8"/>
    <w:rsid w:val="00F259C1"/>
    <w:rsid w:val="00F25AEE"/>
    <w:rsid w:val="00F25BB0"/>
    <w:rsid w:val="00F25E00"/>
    <w:rsid w:val="00F25E9C"/>
    <w:rsid w:val="00F25EAD"/>
    <w:rsid w:val="00F260D7"/>
    <w:rsid w:val="00F262A4"/>
    <w:rsid w:val="00F2640E"/>
    <w:rsid w:val="00F26560"/>
    <w:rsid w:val="00F2664D"/>
    <w:rsid w:val="00F26744"/>
    <w:rsid w:val="00F26799"/>
    <w:rsid w:val="00F2691C"/>
    <w:rsid w:val="00F26A35"/>
    <w:rsid w:val="00F26BD6"/>
    <w:rsid w:val="00F27015"/>
    <w:rsid w:val="00F271D9"/>
    <w:rsid w:val="00F2722F"/>
    <w:rsid w:val="00F2725A"/>
    <w:rsid w:val="00F27377"/>
    <w:rsid w:val="00F276F9"/>
    <w:rsid w:val="00F2774F"/>
    <w:rsid w:val="00F27A28"/>
    <w:rsid w:val="00F27A2E"/>
    <w:rsid w:val="00F27CAC"/>
    <w:rsid w:val="00F27D52"/>
    <w:rsid w:val="00F30065"/>
    <w:rsid w:val="00F30093"/>
    <w:rsid w:val="00F30590"/>
    <w:rsid w:val="00F3067C"/>
    <w:rsid w:val="00F309ED"/>
    <w:rsid w:val="00F30A1B"/>
    <w:rsid w:val="00F30A8E"/>
    <w:rsid w:val="00F30C11"/>
    <w:rsid w:val="00F30C47"/>
    <w:rsid w:val="00F30C7C"/>
    <w:rsid w:val="00F30E78"/>
    <w:rsid w:val="00F30EB3"/>
    <w:rsid w:val="00F310DE"/>
    <w:rsid w:val="00F31104"/>
    <w:rsid w:val="00F311CB"/>
    <w:rsid w:val="00F311DC"/>
    <w:rsid w:val="00F3124E"/>
    <w:rsid w:val="00F314C1"/>
    <w:rsid w:val="00F318A5"/>
    <w:rsid w:val="00F31A27"/>
    <w:rsid w:val="00F31C0A"/>
    <w:rsid w:val="00F31D24"/>
    <w:rsid w:val="00F31D57"/>
    <w:rsid w:val="00F31E3D"/>
    <w:rsid w:val="00F320B5"/>
    <w:rsid w:val="00F321C8"/>
    <w:rsid w:val="00F32327"/>
    <w:rsid w:val="00F32382"/>
    <w:rsid w:val="00F3280E"/>
    <w:rsid w:val="00F3296B"/>
    <w:rsid w:val="00F329F9"/>
    <w:rsid w:val="00F32B01"/>
    <w:rsid w:val="00F32CB5"/>
    <w:rsid w:val="00F32CC2"/>
    <w:rsid w:val="00F32F40"/>
    <w:rsid w:val="00F33259"/>
    <w:rsid w:val="00F3333E"/>
    <w:rsid w:val="00F3338A"/>
    <w:rsid w:val="00F336DF"/>
    <w:rsid w:val="00F33750"/>
    <w:rsid w:val="00F33896"/>
    <w:rsid w:val="00F339A4"/>
    <w:rsid w:val="00F33B1F"/>
    <w:rsid w:val="00F33B5B"/>
    <w:rsid w:val="00F33B9D"/>
    <w:rsid w:val="00F33C3F"/>
    <w:rsid w:val="00F33D01"/>
    <w:rsid w:val="00F33D4A"/>
    <w:rsid w:val="00F33DBD"/>
    <w:rsid w:val="00F33E59"/>
    <w:rsid w:val="00F33F84"/>
    <w:rsid w:val="00F33F96"/>
    <w:rsid w:val="00F340D2"/>
    <w:rsid w:val="00F34539"/>
    <w:rsid w:val="00F34542"/>
    <w:rsid w:val="00F345C7"/>
    <w:rsid w:val="00F34624"/>
    <w:rsid w:val="00F34808"/>
    <w:rsid w:val="00F3485A"/>
    <w:rsid w:val="00F34884"/>
    <w:rsid w:val="00F34952"/>
    <w:rsid w:val="00F3498E"/>
    <w:rsid w:val="00F34AD6"/>
    <w:rsid w:val="00F34B68"/>
    <w:rsid w:val="00F34D2D"/>
    <w:rsid w:val="00F34D65"/>
    <w:rsid w:val="00F34E56"/>
    <w:rsid w:val="00F34F93"/>
    <w:rsid w:val="00F34FF1"/>
    <w:rsid w:val="00F34FFF"/>
    <w:rsid w:val="00F3518B"/>
    <w:rsid w:val="00F3518E"/>
    <w:rsid w:val="00F35247"/>
    <w:rsid w:val="00F35463"/>
    <w:rsid w:val="00F35502"/>
    <w:rsid w:val="00F35560"/>
    <w:rsid w:val="00F3564B"/>
    <w:rsid w:val="00F3599C"/>
    <w:rsid w:val="00F35CA9"/>
    <w:rsid w:val="00F35CC4"/>
    <w:rsid w:val="00F35D3D"/>
    <w:rsid w:val="00F35DEE"/>
    <w:rsid w:val="00F35F97"/>
    <w:rsid w:val="00F36067"/>
    <w:rsid w:val="00F360C7"/>
    <w:rsid w:val="00F364A6"/>
    <w:rsid w:val="00F365E7"/>
    <w:rsid w:val="00F36616"/>
    <w:rsid w:val="00F3678D"/>
    <w:rsid w:val="00F367A7"/>
    <w:rsid w:val="00F369D5"/>
    <w:rsid w:val="00F36BC4"/>
    <w:rsid w:val="00F36BF0"/>
    <w:rsid w:val="00F36C07"/>
    <w:rsid w:val="00F36DF2"/>
    <w:rsid w:val="00F37072"/>
    <w:rsid w:val="00F37260"/>
    <w:rsid w:val="00F37341"/>
    <w:rsid w:val="00F374B0"/>
    <w:rsid w:val="00F374E1"/>
    <w:rsid w:val="00F37572"/>
    <w:rsid w:val="00F3784B"/>
    <w:rsid w:val="00F3789D"/>
    <w:rsid w:val="00F37937"/>
    <w:rsid w:val="00F37AB6"/>
    <w:rsid w:val="00F37C78"/>
    <w:rsid w:val="00F37D0C"/>
    <w:rsid w:val="00F37E02"/>
    <w:rsid w:val="00F37E11"/>
    <w:rsid w:val="00F37F53"/>
    <w:rsid w:val="00F37F75"/>
    <w:rsid w:val="00F40221"/>
    <w:rsid w:val="00F40355"/>
    <w:rsid w:val="00F4038B"/>
    <w:rsid w:val="00F4043C"/>
    <w:rsid w:val="00F40482"/>
    <w:rsid w:val="00F4049F"/>
    <w:rsid w:val="00F40713"/>
    <w:rsid w:val="00F407B2"/>
    <w:rsid w:val="00F4097D"/>
    <w:rsid w:val="00F40B78"/>
    <w:rsid w:val="00F40BB4"/>
    <w:rsid w:val="00F40CCC"/>
    <w:rsid w:val="00F40FC1"/>
    <w:rsid w:val="00F40FC4"/>
    <w:rsid w:val="00F41220"/>
    <w:rsid w:val="00F41387"/>
    <w:rsid w:val="00F413B4"/>
    <w:rsid w:val="00F4149F"/>
    <w:rsid w:val="00F4152C"/>
    <w:rsid w:val="00F41611"/>
    <w:rsid w:val="00F416D3"/>
    <w:rsid w:val="00F4170F"/>
    <w:rsid w:val="00F41A4A"/>
    <w:rsid w:val="00F41BE3"/>
    <w:rsid w:val="00F41CD3"/>
    <w:rsid w:val="00F41DD7"/>
    <w:rsid w:val="00F41FF5"/>
    <w:rsid w:val="00F42247"/>
    <w:rsid w:val="00F422AE"/>
    <w:rsid w:val="00F4241E"/>
    <w:rsid w:val="00F426C9"/>
    <w:rsid w:val="00F426E9"/>
    <w:rsid w:val="00F4280B"/>
    <w:rsid w:val="00F429E9"/>
    <w:rsid w:val="00F42A18"/>
    <w:rsid w:val="00F42C6E"/>
    <w:rsid w:val="00F42E7C"/>
    <w:rsid w:val="00F4304F"/>
    <w:rsid w:val="00F43308"/>
    <w:rsid w:val="00F43541"/>
    <w:rsid w:val="00F43A65"/>
    <w:rsid w:val="00F43BB7"/>
    <w:rsid w:val="00F43CC9"/>
    <w:rsid w:val="00F43CE2"/>
    <w:rsid w:val="00F43EAA"/>
    <w:rsid w:val="00F43F12"/>
    <w:rsid w:val="00F43F74"/>
    <w:rsid w:val="00F44100"/>
    <w:rsid w:val="00F441FA"/>
    <w:rsid w:val="00F444F6"/>
    <w:rsid w:val="00F44647"/>
    <w:rsid w:val="00F446C2"/>
    <w:rsid w:val="00F44723"/>
    <w:rsid w:val="00F44BF7"/>
    <w:rsid w:val="00F44C0B"/>
    <w:rsid w:val="00F44E3E"/>
    <w:rsid w:val="00F4507B"/>
    <w:rsid w:val="00F450C4"/>
    <w:rsid w:val="00F45147"/>
    <w:rsid w:val="00F45210"/>
    <w:rsid w:val="00F45222"/>
    <w:rsid w:val="00F45960"/>
    <w:rsid w:val="00F459FF"/>
    <w:rsid w:val="00F45BB8"/>
    <w:rsid w:val="00F45DDA"/>
    <w:rsid w:val="00F45E79"/>
    <w:rsid w:val="00F45E87"/>
    <w:rsid w:val="00F45F7C"/>
    <w:rsid w:val="00F4601C"/>
    <w:rsid w:val="00F46350"/>
    <w:rsid w:val="00F4646E"/>
    <w:rsid w:val="00F467F5"/>
    <w:rsid w:val="00F469E9"/>
    <w:rsid w:val="00F46C16"/>
    <w:rsid w:val="00F46CD9"/>
    <w:rsid w:val="00F46D00"/>
    <w:rsid w:val="00F46DE8"/>
    <w:rsid w:val="00F46EA1"/>
    <w:rsid w:val="00F46F04"/>
    <w:rsid w:val="00F46F1C"/>
    <w:rsid w:val="00F47020"/>
    <w:rsid w:val="00F47453"/>
    <w:rsid w:val="00F47500"/>
    <w:rsid w:val="00F477BF"/>
    <w:rsid w:val="00F4793F"/>
    <w:rsid w:val="00F47A21"/>
    <w:rsid w:val="00F47A27"/>
    <w:rsid w:val="00F47C59"/>
    <w:rsid w:val="00F47CA6"/>
    <w:rsid w:val="00F47D9F"/>
    <w:rsid w:val="00F47DA9"/>
    <w:rsid w:val="00F47F4D"/>
    <w:rsid w:val="00F5005F"/>
    <w:rsid w:val="00F5011F"/>
    <w:rsid w:val="00F5023A"/>
    <w:rsid w:val="00F50326"/>
    <w:rsid w:val="00F50367"/>
    <w:rsid w:val="00F503EF"/>
    <w:rsid w:val="00F5046E"/>
    <w:rsid w:val="00F5053F"/>
    <w:rsid w:val="00F506D7"/>
    <w:rsid w:val="00F50847"/>
    <w:rsid w:val="00F50988"/>
    <w:rsid w:val="00F50A46"/>
    <w:rsid w:val="00F50DB0"/>
    <w:rsid w:val="00F50E65"/>
    <w:rsid w:val="00F5115D"/>
    <w:rsid w:val="00F512A5"/>
    <w:rsid w:val="00F51377"/>
    <w:rsid w:val="00F5140F"/>
    <w:rsid w:val="00F51481"/>
    <w:rsid w:val="00F518ED"/>
    <w:rsid w:val="00F5193C"/>
    <w:rsid w:val="00F51A9A"/>
    <w:rsid w:val="00F51B6F"/>
    <w:rsid w:val="00F51CD1"/>
    <w:rsid w:val="00F51DF2"/>
    <w:rsid w:val="00F51E65"/>
    <w:rsid w:val="00F520FB"/>
    <w:rsid w:val="00F521E1"/>
    <w:rsid w:val="00F5221B"/>
    <w:rsid w:val="00F522E6"/>
    <w:rsid w:val="00F5283D"/>
    <w:rsid w:val="00F528A0"/>
    <w:rsid w:val="00F528B8"/>
    <w:rsid w:val="00F52914"/>
    <w:rsid w:val="00F5296D"/>
    <w:rsid w:val="00F52AF4"/>
    <w:rsid w:val="00F52B68"/>
    <w:rsid w:val="00F52BA6"/>
    <w:rsid w:val="00F52F41"/>
    <w:rsid w:val="00F52FDA"/>
    <w:rsid w:val="00F52FF0"/>
    <w:rsid w:val="00F531E2"/>
    <w:rsid w:val="00F53429"/>
    <w:rsid w:val="00F535F1"/>
    <w:rsid w:val="00F5360E"/>
    <w:rsid w:val="00F53789"/>
    <w:rsid w:val="00F53845"/>
    <w:rsid w:val="00F53885"/>
    <w:rsid w:val="00F53BFB"/>
    <w:rsid w:val="00F53C8A"/>
    <w:rsid w:val="00F53CA1"/>
    <w:rsid w:val="00F540AF"/>
    <w:rsid w:val="00F5416B"/>
    <w:rsid w:val="00F5418F"/>
    <w:rsid w:val="00F5437E"/>
    <w:rsid w:val="00F543BA"/>
    <w:rsid w:val="00F54498"/>
    <w:rsid w:val="00F545AF"/>
    <w:rsid w:val="00F5462D"/>
    <w:rsid w:val="00F547BE"/>
    <w:rsid w:val="00F548A3"/>
    <w:rsid w:val="00F5493E"/>
    <w:rsid w:val="00F54ACD"/>
    <w:rsid w:val="00F54B93"/>
    <w:rsid w:val="00F54C5D"/>
    <w:rsid w:val="00F550C7"/>
    <w:rsid w:val="00F55483"/>
    <w:rsid w:val="00F5550E"/>
    <w:rsid w:val="00F5557F"/>
    <w:rsid w:val="00F5567D"/>
    <w:rsid w:val="00F55735"/>
    <w:rsid w:val="00F5573B"/>
    <w:rsid w:val="00F55E51"/>
    <w:rsid w:val="00F55EBB"/>
    <w:rsid w:val="00F55FC3"/>
    <w:rsid w:val="00F5602D"/>
    <w:rsid w:val="00F5610A"/>
    <w:rsid w:val="00F56503"/>
    <w:rsid w:val="00F565F2"/>
    <w:rsid w:val="00F565F3"/>
    <w:rsid w:val="00F56877"/>
    <w:rsid w:val="00F5689E"/>
    <w:rsid w:val="00F56A48"/>
    <w:rsid w:val="00F56C41"/>
    <w:rsid w:val="00F56D0E"/>
    <w:rsid w:val="00F56D8B"/>
    <w:rsid w:val="00F5713D"/>
    <w:rsid w:val="00F571DC"/>
    <w:rsid w:val="00F57387"/>
    <w:rsid w:val="00F57469"/>
    <w:rsid w:val="00F5746A"/>
    <w:rsid w:val="00F574D7"/>
    <w:rsid w:val="00F57588"/>
    <w:rsid w:val="00F576E2"/>
    <w:rsid w:val="00F579AD"/>
    <w:rsid w:val="00F579D9"/>
    <w:rsid w:val="00F57C68"/>
    <w:rsid w:val="00F57F30"/>
    <w:rsid w:val="00F57F3B"/>
    <w:rsid w:val="00F6014C"/>
    <w:rsid w:val="00F6015A"/>
    <w:rsid w:val="00F60311"/>
    <w:rsid w:val="00F605DC"/>
    <w:rsid w:val="00F6064C"/>
    <w:rsid w:val="00F606DD"/>
    <w:rsid w:val="00F60961"/>
    <w:rsid w:val="00F60A7F"/>
    <w:rsid w:val="00F60C5E"/>
    <w:rsid w:val="00F60CD8"/>
    <w:rsid w:val="00F60FB0"/>
    <w:rsid w:val="00F61276"/>
    <w:rsid w:val="00F61473"/>
    <w:rsid w:val="00F61642"/>
    <w:rsid w:val="00F6167A"/>
    <w:rsid w:val="00F61741"/>
    <w:rsid w:val="00F61886"/>
    <w:rsid w:val="00F6197B"/>
    <w:rsid w:val="00F6197D"/>
    <w:rsid w:val="00F61A25"/>
    <w:rsid w:val="00F61A47"/>
    <w:rsid w:val="00F61E04"/>
    <w:rsid w:val="00F61F88"/>
    <w:rsid w:val="00F61F9C"/>
    <w:rsid w:val="00F61FB2"/>
    <w:rsid w:val="00F61FB8"/>
    <w:rsid w:val="00F6200A"/>
    <w:rsid w:val="00F62058"/>
    <w:rsid w:val="00F620A9"/>
    <w:rsid w:val="00F62195"/>
    <w:rsid w:val="00F6222E"/>
    <w:rsid w:val="00F6233E"/>
    <w:rsid w:val="00F62345"/>
    <w:rsid w:val="00F6254D"/>
    <w:rsid w:val="00F62851"/>
    <w:rsid w:val="00F62897"/>
    <w:rsid w:val="00F628C7"/>
    <w:rsid w:val="00F62957"/>
    <w:rsid w:val="00F62A87"/>
    <w:rsid w:val="00F62C94"/>
    <w:rsid w:val="00F62D19"/>
    <w:rsid w:val="00F62F05"/>
    <w:rsid w:val="00F630A6"/>
    <w:rsid w:val="00F63439"/>
    <w:rsid w:val="00F6373C"/>
    <w:rsid w:val="00F63869"/>
    <w:rsid w:val="00F639B8"/>
    <w:rsid w:val="00F63BD4"/>
    <w:rsid w:val="00F63C00"/>
    <w:rsid w:val="00F6408B"/>
    <w:rsid w:val="00F64126"/>
    <w:rsid w:val="00F641B5"/>
    <w:rsid w:val="00F641BF"/>
    <w:rsid w:val="00F6432C"/>
    <w:rsid w:val="00F6433F"/>
    <w:rsid w:val="00F6434A"/>
    <w:rsid w:val="00F6446F"/>
    <w:rsid w:val="00F647A7"/>
    <w:rsid w:val="00F64877"/>
    <w:rsid w:val="00F64B14"/>
    <w:rsid w:val="00F64B23"/>
    <w:rsid w:val="00F64D55"/>
    <w:rsid w:val="00F64E22"/>
    <w:rsid w:val="00F6500C"/>
    <w:rsid w:val="00F65125"/>
    <w:rsid w:val="00F651DC"/>
    <w:rsid w:val="00F652D7"/>
    <w:rsid w:val="00F6537D"/>
    <w:rsid w:val="00F65395"/>
    <w:rsid w:val="00F65402"/>
    <w:rsid w:val="00F65413"/>
    <w:rsid w:val="00F65474"/>
    <w:rsid w:val="00F65497"/>
    <w:rsid w:val="00F6579D"/>
    <w:rsid w:val="00F659E0"/>
    <w:rsid w:val="00F65AC6"/>
    <w:rsid w:val="00F65BB5"/>
    <w:rsid w:val="00F65DE4"/>
    <w:rsid w:val="00F65E4A"/>
    <w:rsid w:val="00F66273"/>
    <w:rsid w:val="00F6667D"/>
    <w:rsid w:val="00F66808"/>
    <w:rsid w:val="00F66BEE"/>
    <w:rsid w:val="00F66F09"/>
    <w:rsid w:val="00F671F6"/>
    <w:rsid w:val="00F672FB"/>
    <w:rsid w:val="00F67632"/>
    <w:rsid w:val="00F676A6"/>
    <w:rsid w:val="00F6786C"/>
    <w:rsid w:val="00F678A3"/>
    <w:rsid w:val="00F67963"/>
    <w:rsid w:val="00F67CE6"/>
    <w:rsid w:val="00F67D6D"/>
    <w:rsid w:val="00F67DEB"/>
    <w:rsid w:val="00F67EE8"/>
    <w:rsid w:val="00F67FD1"/>
    <w:rsid w:val="00F70115"/>
    <w:rsid w:val="00F7029B"/>
    <w:rsid w:val="00F7053C"/>
    <w:rsid w:val="00F707EA"/>
    <w:rsid w:val="00F70E46"/>
    <w:rsid w:val="00F70F4D"/>
    <w:rsid w:val="00F70F5C"/>
    <w:rsid w:val="00F71014"/>
    <w:rsid w:val="00F71033"/>
    <w:rsid w:val="00F71303"/>
    <w:rsid w:val="00F713B7"/>
    <w:rsid w:val="00F7142D"/>
    <w:rsid w:val="00F715F2"/>
    <w:rsid w:val="00F7164D"/>
    <w:rsid w:val="00F716D0"/>
    <w:rsid w:val="00F71784"/>
    <w:rsid w:val="00F71992"/>
    <w:rsid w:val="00F71A43"/>
    <w:rsid w:val="00F71E8B"/>
    <w:rsid w:val="00F71F38"/>
    <w:rsid w:val="00F71FB9"/>
    <w:rsid w:val="00F720D8"/>
    <w:rsid w:val="00F7247E"/>
    <w:rsid w:val="00F72676"/>
    <w:rsid w:val="00F726CD"/>
    <w:rsid w:val="00F726DF"/>
    <w:rsid w:val="00F72700"/>
    <w:rsid w:val="00F727A5"/>
    <w:rsid w:val="00F727C8"/>
    <w:rsid w:val="00F7280C"/>
    <w:rsid w:val="00F72850"/>
    <w:rsid w:val="00F72B6A"/>
    <w:rsid w:val="00F72BAB"/>
    <w:rsid w:val="00F72D52"/>
    <w:rsid w:val="00F73029"/>
    <w:rsid w:val="00F7302C"/>
    <w:rsid w:val="00F730A3"/>
    <w:rsid w:val="00F730FE"/>
    <w:rsid w:val="00F731FA"/>
    <w:rsid w:val="00F73331"/>
    <w:rsid w:val="00F733DF"/>
    <w:rsid w:val="00F734A7"/>
    <w:rsid w:val="00F73535"/>
    <w:rsid w:val="00F7354D"/>
    <w:rsid w:val="00F736AF"/>
    <w:rsid w:val="00F73721"/>
    <w:rsid w:val="00F73B1D"/>
    <w:rsid w:val="00F73BC1"/>
    <w:rsid w:val="00F73BFB"/>
    <w:rsid w:val="00F73E6A"/>
    <w:rsid w:val="00F73E77"/>
    <w:rsid w:val="00F73E79"/>
    <w:rsid w:val="00F73F4B"/>
    <w:rsid w:val="00F7419C"/>
    <w:rsid w:val="00F7425F"/>
    <w:rsid w:val="00F74260"/>
    <w:rsid w:val="00F743ED"/>
    <w:rsid w:val="00F7486B"/>
    <w:rsid w:val="00F74873"/>
    <w:rsid w:val="00F74970"/>
    <w:rsid w:val="00F74BCB"/>
    <w:rsid w:val="00F74C15"/>
    <w:rsid w:val="00F74D02"/>
    <w:rsid w:val="00F74E39"/>
    <w:rsid w:val="00F74EF8"/>
    <w:rsid w:val="00F7501F"/>
    <w:rsid w:val="00F7526D"/>
    <w:rsid w:val="00F75558"/>
    <w:rsid w:val="00F75934"/>
    <w:rsid w:val="00F759F6"/>
    <w:rsid w:val="00F75A12"/>
    <w:rsid w:val="00F75ACD"/>
    <w:rsid w:val="00F75B5F"/>
    <w:rsid w:val="00F75E82"/>
    <w:rsid w:val="00F7604E"/>
    <w:rsid w:val="00F762FF"/>
    <w:rsid w:val="00F765DC"/>
    <w:rsid w:val="00F765F5"/>
    <w:rsid w:val="00F7675B"/>
    <w:rsid w:val="00F7690A"/>
    <w:rsid w:val="00F76968"/>
    <w:rsid w:val="00F769F7"/>
    <w:rsid w:val="00F76A66"/>
    <w:rsid w:val="00F76BAD"/>
    <w:rsid w:val="00F76BD3"/>
    <w:rsid w:val="00F76C39"/>
    <w:rsid w:val="00F76C5D"/>
    <w:rsid w:val="00F76C7F"/>
    <w:rsid w:val="00F76D23"/>
    <w:rsid w:val="00F76DCD"/>
    <w:rsid w:val="00F76E3F"/>
    <w:rsid w:val="00F76E4D"/>
    <w:rsid w:val="00F76F9E"/>
    <w:rsid w:val="00F77162"/>
    <w:rsid w:val="00F7719D"/>
    <w:rsid w:val="00F77242"/>
    <w:rsid w:val="00F7724E"/>
    <w:rsid w:val="00F7725C"/>
    <w:rsid w:val="00F778A6"/>
    <w:rsid w:val="00F77B94"/>
    <w:rsid w:val="00F77BCA"/>
    <w:rsid w:val="00F77F33"/>
    <w:rsid w:val="00F77FAD"/>
    <w:rsid w:val="00F8023A"/>
    <w:rsid w:val="00F80743"/>
    <w:rsid w:val="00F809EB"/>
    <w:rsid w:val="00F80A50"/>
    <w:rsid w:val="00F80EA7"/>
    <w:rsid w:val="00F80ED1"/>
    <w:rsid w:val="00F812C1"/>
    <w:rsid w:val="00F8130E"/>
    <w:rsid w:val="00F81396"/>
    <w:rsid w:val="00F81417"/>
    <w:rsid w:val="00F81835"/>
    <w:rsid w:val="00F81889"/>
    <w:rsid w:val="00F81929"/>
    <w:rsid w:val="00F81ACF"/>
    <w:rsid w:val="00F81B20"/>
    <w:rsid w:val="00F81BEC"/>
    <w:rsid w:val="00F81BF7"/>
    <w:rsid w:val="00F81D17"/>
    <w:rsid w:val="00F81D44"/>
    <w:rsid w:val="00F81FE7"/>
    <w:rsid w:val="00F8206B"/>
    <w:rsid w:val="00F823DB"/>
    <w:rsid w:val="00F82401"/>
    <w:rsid w:val="00F824D2"/>
    <w:rsid w:val="00F825D5"/>
    <w:rsid w:val="00F826E8"/>
    <w:rsid w:val="00F826F4"/>
    <w:rsid w:val="00F82701"/>
    <w:rsid w:val="00F827EE"/>
    <w:rsid w:val="00F828CF"/>
    <w:rsid w:val="00F82924"/>
    <w:rsid w:val="00F82AC6"/>
    <w:rsid w:val="00F83026"/>
    <w:rsid w:val="00F8323F"/>
    <w:rsid w:val="00F8330A"/>
    <w:rsid w:val="00F8346A"/>
    <w:rsid w:val="00F83686"/>
    <w:rsid w:val="00F8385E"/>
    <w:rsid w:val="00F8389C"/>
    <w:rsid w:val="00F8390D"/>
    <w:rsid w:val="00F83D42"/>
    <w:rsid w:val="00F83DFC"/>
    <w:rsid w:val="00F83E54"/>
    <w:rsid w:val="00F83E62"/>
    <w:rsid w:val="00F83E65"/>
    <w:rsid w:val="00F84287"/>
    <w:rsid w:val="00F843E4"/>
    <w:rsid w:val="00F844FF"/>
    <w:rsid w:val="00F845CE"/>
    <w:rsid w:val="00F8462F"/>
    <w:rsid w:val="00F84C15"/>
    <w:rsid w:val="00F84D99"/>
    <w:rsid w:val="00F84FC9"/>
    <w:rsid w:val="00F850BC"/>
    <w:rsid w:val="00F850EB"/>
    <w:rsid w:val="00F85201"/>
    <w:rsid w:val="00F8546A"/>
    <w:rsid w:val="00F854FE"/>
    <w:rsid w:val="00F85539"/>
    <w:rsid w:val="00F8584F"/>
    <w:rsid w:val="00F8598E"/>
    <w:rsid w:val="00F85C44"/>
    <w:rsid w:val="00F85E1E"/>
    <w:rsid w:val="00F85ED7"/>
    <w:rsid w:val="00F86313"/>
    <w:rsid w:val="00F8645F"/>
    <w:rsid w:val="00F866CE"/>
    <w:rsid w:val="00F866EB"/>
    <w:rsid w:val="00F86810"/>
    <w:rsid w:val="00F86857"/>
    <w:rsid w:val="00F8696B"/>
    <w:rsid w:val="00F86CFE"/>
    <w:rsid w:val="00F86E20"/>
    <w:rsid w:val="00F8713F"/>
    <w:rsid w:val="00F875BF"/>
    <w:rsid w:val="00F87606"/>
    <w:rsid w:val="00F87726"/>
    <w:rsid w:val="00F8783E"/>
    <w:rsid w:val="00F878E7"/>
    <w:rsid w:val="00F879C2"/>
    <w:rsid w:val="00F87A72"/>
    <w:rsid w:val="00F87B76"/>
    <w:rsid w:val="00F87BD6"/>
    <w:rsid w:val="00F87DF6"/>
    <w:rsid w:val="00F87F23"/>
    <w:rsid w:val="00F87F2E"/>
    <w:rsid w:val="00F9035C"/>
    <w:rsid w:val="00F9045B"/>
    <w:rsid w:val="00F906BD"/>
    <w:rsid w:val="00F90724"/>
    <w:rsid w:val="00F9080C"/>
    <w:rsid w:val="00F90966"/>
    <w:rsid w:val="00F90A08"/>
    <w:rsid w:val="00F90B8F"/>
    <w:rsid w:val="00F90CDF"/>
    <w:rsid w:val="00F90D4D"/>
    <w:rsid w:val="00F90ED8"/>
    <w:rsid w:val="00F91208"/>
    <w:rsid w:val="00F913AD"/>
    <w:rsid w:val="00F913F4"/>
    <w:rsid w:val="00F9141B"/>
    <w:rsid w:val="00F916C1"/>
    <w:rsid w:val="00F918F4"/>
    <w:rsid w:val="00F919C2"/>
    <w:rsid w:val="00F91D0F"/>
    <w:rsid w:val="00F91F28"/>
    <w:rsid w:val="00F91F30"/>
    <w:rsid w:val="00F92043"/>
    <w:rsid w:val="00F920F9"/>
    <w:rsid w:val="00F9214A"/>
    <w:rsid w:val="00F9218A"/>
    <w:rsid w:val="00F92317"/>
    <w:rsid w:val="00F9238B"/>
    <w:rsid w:val="00F92454"/>
    <w:rsid w:val="00F924B4"/>
    <w:rsid w:val="00F92507"/>
    <w:rsid w:val="00F92567"/>
    <w:rsid w:val="00F926CD"/>
    <w:rsid w:val="00F926D6"/>
    <w:rsid w:val="00F92789"/>
    <w:rsid w:val="00F927E0"/>
    <w:rsid w:val="00F92841"/>
    <w:rsid w:val="00F92887"/>
    <w:rsid w:val="00F92D4A"/>
    <w:rsid w:val="00F9307E"/>
    <w:rsid w:val="00F93470"/>
    <w:rsid w:val="00F93529"/>
    <w:rsid w:val="00F93615"/>
    <w:rsid w:val="00F938F9"/>
    <w:rsid w:val="00F93CB1"/>
    <w:rsid w:val="00F93EF0"/>
    <w:rsid w:val="00F93F76"/>
    <w:rsid w:val="00F94146"/>
    <w:rsid w:val="00F9427B"/>
    <w:rsid w:val="00F9435E"/>
    <w:rsid w:val="00F94664"/>
    <w:rsid w:val="00F946C9"/>
    <w:rsid w:val="00F94822"/>
    <w:rsid w:val="00F94926"/>
    <w:rsid w:val="00F949F4"/>
    <w:rsid w:val="00F94A98"/>
    <w:rsid w:val="00F94AA5"/>
    <w:rsid w:val="00F94B0E"/>
    <w:rsid w:val="00F94C10"/>
    <w:rsid w:val="00F94D4F"/>
    <w:rsid w:val="00F94E6F"/>
    <w:rsid w:val="00F94EA2"/>
    <w:rsid w:val="00F94EF0"/>
    <w:rsid w:val="00F94F11"/>
    <w:rsid w:val="00F950AA"/>
    <w:rsid w:val="00F950E0"/>
    <w:rsid w:val="00F950F7"/>
    <w:rsid w:val="00F951B5"/>
    <w:rsid w:val="00F951E2"/>
    <w:rsid w:val="00F954B9"/>
    <w:rsid w:val="00F95565"/>
    <w:rsid w:val="00F95668"/>
    <w:rsid w:val="00F95AC6"/>
    <w:rsid w:val="00F95B39"/>
    <w:rsid w:val="00F95BED"/>
    <w:rsid w:val="00F95D75"/>
    <w:rsid w:val="00F95EDD"/>
    <w:rsid w:val="00F962C1"/>
    <w:rsid w:val="00F96303"/>
    <w:rsid w:val="00F96362"/>
    <w:rsid w:val="00F964C6"/>
    <w:rsid w:val="00F9653B"/>
    <w:rsid w:val="00F965F2"/>
    <w:rsid w:val="00F9663E"/>
    <w:rsid w:val="00F9665E"/>
    <w:rsid w:val="00F967E7"/>
    <w:rsid w:val="00F96810"/>
    <w:rsid w:val="00F96861"/>
    <w:rsid w:val="00F96898"/>
    <w:rsid w:val="00F96933"/>
    <w:rsid w:val="00F96997"/>
    <w:rsid w:val="00F969B7"/>
    <w:rsid w:val="00F969E4"/>
    <w:rsid w:val="00F96A11"/>
    <w:rsid w:val="00F96A8A"/>
    <w:rsid w:val="00F96AC8"/>
    <w:rsid w:val="00F96B1A"/>
    <w:rsid w:val="00F96B30"/>
    <w:rsid w:val="00F96FB7"/>
    <w:rsid w:val="00F96FE1"/>
    <w:rsid w:val="00F9702F"/>
    <w:rsid w:val="00F9708B"/>
    <w:rsid w:val="00F971BA"/>
    <w:rsid w:val="00F97244"/>
    <w:rsid w:val="00F972D4"/>
    <w:rsid w:val="00F979C2"/>
    <w:rsid w:val="00F97B63"/>
    <w:rsid w:val="00F97D7B"/>
    <w:rsid w:val="00F97FA4"/>
    <w:rsid w:val="00FA0050"/>
    <w:rsid w:val="00FA0287"/>
    <w:rsid w:val="00FA0655"/>
    <w:rsid w:val="00FA065A"/>
    <w:rsid w:val="00FA075A"/>
    <w:rsid w:val="00FA0768"/>
    <w:rsid w:val="00FA0769"/>
    <w:rsid w:val="00FA0992"/>
    <w:rsid w:val="00FA0A40"/>
    <w:rsid w:val="00FA0AE5"/>
    <w:rsid w:val="00FA0DFB"/>
    <w:rsid w:val="00FA0FDB"/>
    <w:rsid w:val="00FA1071"/>
    <w:rsid w:val="00FA11A5"/>
    <w:rsid w:val="00FA12A9"/>
    <w:rsid w:val="00FA12C1"/>
    <w:rsid w:val="00FA155A"/>
    <w:rsid w:val="00FA17AB"/>
    <w:rsid w:val="00FA1972"/>
    <w:rsid w:val="00FA1BF3"/>
    <w:rsid w:val="00FA1CC0"/>
    <w:rsid w:val="00FA1CEA"/>
    <w:rsid w:val="00FA1E7F"/>
    <w:rsid w:val="00FA1EE8"/>
    <w:rsid w:val="00FA1F1F"/>
    <w:rsid w:val="00FA20D9"/>
    <w:rsid w:val="00FA21A6"/>
    <w:rsid w:val="00FA21CE"/>
    <w:rsid w:val="00FA228C"/>
    <w:rsid w:val="00FA229D"/>
    <w:rsid w:val="00FA24D0"/>
    <w:rsid w:val="00FA2639"/>
    <w:rsid w:val="00FA2989"/>
    <w:rsid w:val="00FA29AD"/>
    <w:rsid w:val="00FA2E69"/>
    <w:rsid w:val="00FA301B"/>
    <w:rsid w:val="00FA31D8"/>
    <w:rsid w:val="00FA335E"/>
    <w:rsid w:val="00FA36A6"/>
    <w:rsid w:val="00FA3758"/>
    <w:rsid w:val="00FA384A"/>
    <w:rsid w:val="00FA386F"/>
    <w:rsid w:val="00FA3905"/>
    <w:rsid w:val="00FA3983"/>
    <w:rsid w:val="00FA3A1E"/>
    <w:rsid w:val="00FA3B08"/>
    <w:rsid w:val="00FA3D62"/>
    <w:rsid w:val="00FA3E28"/>
    <w:rsid w:val="00FA3E80"/>
    <w:rsid w:val="00FA3F35"/>
    <w:rsid w:val="00FA4078"/>
    <w:rsid w:val="00FA412A"/>
    <w:rsid w:val="00FA42D1"/>
    <w:rsid w:val="00FA445F"/>
    <w:rsid w:val="00FA4530"/>
    <w:rsid w:val="00FA4AFD"/>
    <w:rsid w:val="00FA4C01"/>
    <w:rsid w:val="00FA4D00"/>
    <w:rsid w:val="00FA4D3C"/>
    <w:rsid w:val="00FA4DD0"/>
    <w:rsid w:val="00FA4E99"/>
    <w:rsid w:val="00FA4F00"/>
    <w:rsid w:val="00FA4F8F"/>
    <w:rsid w:val="00FA514F"/>
    <w:rsid w:val="00FA561D"/>
    <w:rsid w:val="00FA5865"/>
    <w:rsid w:val="00FA5866"/>
    <w:rsid w:val="00FA5949"/>
    <w:rsid w:val="00FA5D46"/>
    <w:rsid w:val="00FA5F52"/>
    <w:rsid w:val="00FA5FCD"/>
    <w:rsid w:val="00FA6035"/>
    <w:rsid w:val="00FA62FB"/>
    <w:rsid w:val="00FA6307"/>
    <w:rsid w:val="00FA6563"/>
    <w:rsid w:val="00FA6608"/>
    <w:rsid w:val="00FA665F"/>
    <w:rsid w:val="00FA67E9"/>
    <w:rsid w:val="00FA68E1"/>
    <w:rsid w:val="00FA6ADC"/>
    <w:rsid w:val="00FA6C23"/>
    <w:rsid w:val="00FA6C25"/>
    <w:rsid w:val="00FA6CA2"/>
    <w:rsid w:val="00FA70AE"/>
    <w:rsid w:val="00FA71DE"/>
    <w:rsid w:val="00FA72F7"/>
    <w:rsid w:val="00FA7393"/>
    <w:rsid w:val="00FA740C"/>
    <w:rsid w:val="00FA746B"/>
    <w:rsid w:val="00FA7583"/>
    <w:rsid w:val="00FA75CF"/>
    <w:rsid w:val="00FA7954"/>
    <w:rsid w:val="00FA7A24"/>
    <w:rsid w:val="00FA7AA0"/>
    <w:rsid w:val="00FA7B1E"/>
    <w:rsid w:val="00FA7BB0"/>
    <w:rsid w:val="00FA7DDC"/>
    <w:rsid w:val="00FA7EBF"/>
    <w:rsid w:val="00FA7EFD"/>
    <w:rsid w:val="00FA7F73"/>
    <w:rsid w:val="00FA7FAF"/>
    <w:rsid w:val="00FB00D0"/>
    <w:rsid w:val="00FB0A11"/>
    <w:rsid w:val="00FB0CB9"/>
    <w:rsid w:val="00FB0DDC"/>
    <w:rsid w:val="00FB0DDE"/>
    <w:rsid w:val="00FB0E3D"/>
    <w:rsid w:val="00FB0FB1"/>
    <w:rsid w:val="00FB100D"/>
    <w:rsid w:val="00FB110E"/>
    <w:rsid w:val="00FB1222"/>
    <w:rsid w:val="00FB128B"/>
    <w:rsid w:val="00FB12C7"/>
    <w:rsid w:val="00FB148B"/>
    <w:rsid w:val="00FB1509"/>
    <w:rsid w:val="00FB1A30"/>
    <w:rsid w:val="00FB1F10"/>
    <w:rsid w:val="00FB21DE"/>
    <w:rsid w:val="00FB2409"/>
    <w:rsid w:val="00FB273C"/>
    <w:rsid w:val="00FB2844"/>
    <w:rsid w:val="00FB290C"/>
    <w:rsid w:val="00FB2931"/>
    <w:rsid w:val="00FB2A36"/>
    <w:rsid w:val="00FB2D57"/>
    <w:rsid w:val="00FB2E06"/>
    <w:rsid w:val="00FB2E2C"/>
    <w:rsid w:val="00FB2EB4"/>
    <w:rsid w:val="00FB2F0C"/>
    <w:rsid w:val="00FB2F2D"/>
    <w:rsid w:val="00FB308A"/>
    <w:rsid w:val="00FB3232"/>
    <w:rsid w:val="00FB328A"/>
    <w:rsid w:val="00FB3290"/>
    <w:rsid w:val="00FB32BE"/>
    <w:rsid w:val="00FB32D9"/>
    <w:rsid w:val="00FB3347"/>
    <w:rsid w:val="00FB33EC"/>
    <w:rsid w:val="00FB3418"/>
    <w:rsid w:val="00FB364F"/>
    <w:rsid w:val="00FB37E6"/>
    <w:rsid w:val="00FB3874"/>
    <w:rsid w:val="00FB3945"/>
    <w:rsid w:val="00FB3991"/>
    <w:rsid w:val="00FB3BA0"/>
    <w:rsid w:val="00FB3C0E"/>
    <w:rsid w:val="00FB3D1F"/>
    <w:rsid w:val="00FB3F41"/>
    <w:rsid w:val="00FB3FC0"/>
    <w:rsid w:val="00FB404E"/>
    <w:rsid w:val="00FB40B9"/>
    <w:rsid w:val="00FB45F1"/>
    <w:rsid w:val="00FB46D4"/>
    <w:rsid w:val="00FB4951"/>
    <w:rsid w:val="00FB4BE9"/>
    <w:rsid w:val="00FB4CAD"/>
    <w:rsid w:val="00FB4FE7"/>
    <w:rsid w:val="00FB50D6"/>
    <w:rsid w:val="00FB51BA"/>
    <w:rsid w:val="00FB5313"/>
    <w:rsid w:val="00FB53D3"/>
    <w:rsid w:val="00FB54AB"/>
    <w:rsid w:val="00FB5502"/>
    <w:rsid w:val="00FB568F"/>
    <w:rsid w:val="00FB5948"/>
    <w:rsid w:val="00FB5C05"/>
    <w:rsid w:val="00FB5F27"/>
    <w:rsid w:val="00FB5F56"/>
    <w:rsid w:val="00FB60DE"/>
    <w:rsid w:val="00FB61F4"/>
    <w:rsid w:val="00FB6414"/>
    <w:rsid w:val="00FB6722"/>
    <w:rsid w:val="00FB6843"/>
    <w:rsid w:val="00FB6A00"/>
    <w:rsid w:val="00FB6A10"/>
    <w:rsid w:val="00FB6B92"/>
    <w:rsid w:val="00FB6BD3"/>
    <w:rsid w:val="00FB6D63"/>
    <w:rsid w:val="00FB6DB2"/>
    <w:rsid w:val="00FB6E6A"/>
    <w:rsid w:val="00FB704C"/>
    <w:rsid w:val="00FB7214"/>
    <w:rsid w:val="00FB72CD"/>
    <w:rsid w:val="00FB7334"/>
    <w:rsid w:val="00FB7376"/>
    <w:rsid w:val="00FB7377"/>
    <w:rsid w:val="00FB73DA"/>
    <w:rsid w:val="00FB73E2"/>
    <w:rsid w:val="00FB7429"/>
    <w:rsid w:val="00FB7491"/>
    <w:rsid w:val="00FB74B8"/>
    <w:rsid w:val="00FB766F"/>
    <w:rsid w:val="00FB7760"/>
    <w:rsid w:val="00FB77EF"/>
    <w:rsid w:val="00FB7837"/>
    <w:rsid w:val="00FB78FA"/>
    <w:rsid w:val="00FB7A21"/>
    <w:rsid w:val="00FB7A77"/>
    <w:rsid w:val="00FB7AC4"/>
    <w:rsid w:val="00FB7B24"/>
    <w:rsid w:val="00FB7C9A"/>
    <w:rsid w:val="00FB7D85"/>
    <w:rsid w:val="00FC01AA"/>
    <w:rsid w:val="00FC04B9"/>
    <w:rsid w:val="00FC04E0"/>
    <w:rsid w:val="00FC0501"/>
    <w:rsid w:val="00FC0785"/>
    <w:rsid w:val="00FC079B"/>
    <w:rsid w:val="00FC088F"/>
    <w:rsid w:val="00FC0CC5"/>
    <w:rsid w:val="00FC0CE6"/>
    <w:rsid w:val="00FC0D15"/>
    <w:rsid w:val="00FC0D2C"/>
    <w:rsid w:val="00FC0E3A"/>
    <w:rsid w:val="00FC0EF5"/>
    <w:rsid w:val="00FC1181"/>
    <w:rsid w:val="00FC12A6"/>
    <w:rsid w:val="00FC135C"/>
    <w:rsid w:val="00FC1379"/>
    <w:rsid w:val="00FC15A0"/>
    <w:rsid w:val="00FC1AF4"/>
    <w:rsid w:val="00FC1BE6"/>
    <w:rsid w:val="00FC1C52"/>
    <w:rsid w:val="00FC1C6E"/>
    <w:rsid w:val="00FC1C91"/>
    <w:rsid w:val="00FC1CD8"/>
    <w:rsid w:val="00FC1EB1"/>
    <w:rsid w:val="00FC2110"/>
    <w:rsid w:val="00FC2120"/>
    <w:rsid w:val="00FC23F1"/>
    <w:rsid w:val="00FC24B3"/>
    <w:rsid w:val="00FC2504"/>
    <w:rsid w:val="00FC2594"/>
    <w:rsid w:val="00FC2653"/>
    <w:rsid w:val="00FC27F9"/>
    <w:rsid w:val="00FC284F"/>
    <w:rsid w:val="00FC29F8"/>
    <w:rsid w:val="00FC2AF6"/>
    <w:rsid w:val="00FC2AF9"/>
    <w:rsid w:val="00FC2C52"/>
    <w:rsid w:val="00FC2C6C"/>
    <w:rsid w:val="00FC2D2E"/>
    <w:rsid w:val="00FC2E47"/>
    <w:rsid w:val="00FC2E9D"/>
    <w:rsid w:val="00FC2F30"/>
    <w:rsid w:val="00FC308B"/>
    <w:rsid w:val="00FC30FB"/>
    <w:rsid w:val="00FC323D"/>
    <w:rsid w:val="00FC3242"/>
    <w:rsid w:val="00FC334B"/>
    <w:rsid w:val="00FC34E0"/>
    <w:rsid w:val="00FC36EF"/>
    <w:rsid w:val="00FC3892"/>
    <w:rsid w:val="00FC38F7"/>
    <w:rsid w:val="00FC3A72"/>
    <w:rsid w:val="00FC3A77"/>
    <w:rsid w:val="00FC3F10"/>
    <w:rsid w:val="00FC3F75"/>
    <w:rsid w:val="00FC4079"/>
    <w:rsid w:val="00FC40EA"/>
    <w:rsid w:val="00FC41B8"/>
    <w:rsid w:val="00FC43FE"/>
    <w:rsid w:val="00FC44CA"/>
    <w:rsid w:val="00FC44D9"/>
    <w:rsid w:val="00FC462A"/>
    <w:rsid w:val="00FC47F2"/>
    <w:rsid w:val="00FC4881"/>
    <w:rsid w:val="00FC48BE"/>
    <w:rsid w:val="00FC4977"/>
    <w:rsid w:val="00FC4A39"/>
    <w:rsid w:val="00FC4D03"/>
    <w:rsid w:val="00FC4EE6"/>
    <w:rsid w:val="00FC5115"/>
    <w:rsid w:val="00FC537E"/>
    <w:rsid w:val="00FC5395"/>
    <w:rsid w:val="00FC54B5"/>
    <w:rsid w:val="00FC559E"/>
    <w:rsid w:val="00FC5779"/>
    <w:rsid w:val="00FC57D8"/>
    <w:rsid w:val="00FC59D1"/>
    <w:rsid w:val="00FC5AD2"/>
    <w:rsid w:val="00FC5D0B"/>
    <w:rsid w:val="00FC6410"/>
    <w:rsid w:val="00FC6531"/>
    <w:rsid w:val="00FC6708"/>
    <w:rsid w:val="00FC697A"/>
    <w:rsid w:val="00FC6BDA"/>
    <w:rsid w:val="00FC6CAA"/>
    <w:rsid w:val="00FC6CC9"/>
    <w:rsid w:val="00FC6E19"/>
    <w:rsid w:val="00FC6F76"/>
    <w:rsid w:val="00FC6FCB"/>
    <w:rsid w:val="00FC701B"/>
    <w:rsid w:val="00FC7115"/>
    <w:rsid w:val="00FC7121"/>
    <w:rsid w:val="00FC7126"/>
    <w:rsid w:val="00FC7247"/>
    <w:rsid w:val="00FC7501"/>
    <w:rsid w:val="00FC7574"/>
    <w:rsid w:val="00FC78CD"/>
    <w:rsid w:val="00FC7A75"/>
    <w:rsid w:val="00FC7BCD"/>
    <w:rsid w:val="00FC7FF3"/>
    <w:rsid w:val="00FD007F"/>
    <w:rsid w:val="00FD01C5"/>
    <w:rsid w:val="00FD020A"/>
    <w:rsid w:val="00FD0496"/>
    <w:rsid w:val="00FD0555"/>
    <w:rsid w:val="00FD0567"/>
    <w:rsid w:val="00FD0656"/>
    <w:rsid w:val="00FD0683"/>
    <w:rsid w:val="00FD06AA"/>
    <w:rsid w:val="00FD06D1"/>
    <w:rsid w:val="00FD07DF"/>
    <w:rsid w:val="00FD0849"/>
    <w:rsid w:val="00FD0891"/>
    <w:rsid w:val="00FD08D5"/>
    <w:rsid w:val="00FD091F"/>
    <w:rsid w:val="00FD0B32"/>
    <w:rsid w:val="00FD0C6D"/>
    <w:rsid w:val="00FD0C7E"/>
    <w:rsid w:val="00FD0CD4"/>
    <w:rsid w:val="00FD0EAC"/>
    <w:rsid w:val="00FD1067"/>
    <w:rsid w:val="00FD10D7"/>
    <w:rsid w:val="00FD11CF"/>
    <w:rsid w:val="00FD11EE"/>
    <w:rsid w:val="00FD1405"/>
    <w:rsid w:val="00FD14F0"/>
    <w:rsid w:val="00FD1791"/>
    <w:rsid w:val="00FD18A0"/>
    <w:rsid w:val="00FD197E"/>
    <w:rsid w:val="00FD1A59"/>
    <w:rsid w:val="00FD1A6E"/>
    <w:rsid w:val="00FD1AC4"/>
    <w:rsid w:val="00FD1BC4"/>
    <w:rsid w:val="00FD1C47"/>
    <w:rsid w:val="00FD1F5C"/>
    <w:rsid w:val="00FD1F72"/>
    <w:rsid w:val="00FD243D"/>
    <w:rsid w:val="00FD2444"/>
    <w:rsid w:val="00FD254B"/>
    <w:rsid w:val="00FD2586"/>
    <w:rsid w:val="00FD25DE"/>
    <w:rsid w:val="00FD261E"/>
    <w:rsid w:val="00FD297E"/>
    <w:rsid w:val="00FD2A56"/>
    <w:rsid w:val="00FD2B7F"/>
    <w:rsid w:val="00FD2C14"/>
    <w:rsid w:val="00FD2CA8"/>
    <w:rsid w:val="00FD2D53"/>
    <w:rsid w:val="00FD2E54"/>
    <w:rsid w:val="00FD2EE8"/>
    <w:rsid w:val="00FD2F85"/>
    <w:rsid w:val="00FD31F9"/>
    <w:rsid w:val="00FD3261"/>
    <w:rsid w:val="00FD3368"/>
    <w:rsid w:val="00FD33F2"/>
    <w:rsid w:val="00FD3605"/>
    <w:rsid w:val="00FD372D"/>
    <w:rsid w:val="00FD3C61"/>
    <w:rsid w:val="00FD4163"/>
    <w:rsid w:val="00FD4278"/>
    <w:rsid w:val="00FD44FF"/>
    <w:rsid w:val="00FD4768"/>
    <w:rsid w:val="00FD483D"/>
    <w:rsid w:val="00FD4AB0"/>
    <w:rsid w:val="00FD4B9D"/>
    <w:rsid w:val="00FD4CAD"/>
    <w:rsid w:val="00FD4CE3"/>
    <w:rsid w:val="00FD4CE4"/>
    <w:rsid w:val="00FD4DBD"/>
    <w:rsid w:val="00FD5036"/>
    <w:rsid w:val="00FD50C4"/>
    <w:rsid w:val="00FD534D"/>
    <w:rsid w:val="00FD5409"/>
    <w:rsid w:val="00FD549A"/>
    <w:rsid w:val="00FD551E"/>
    <w:rsid w:val="00FD553D"/>
    <w:rsid w:val="00FD56F2"/>
    <w:rsid w:val="00FD576F"/>
    <w:rsid w:val="00FD587E"/>
    <w:rsid w:val="00FD59BF"/>
    <w:rsid w:val="00FD5A47"/>
    <w:rsid w:val="00FD5AAE"/>
    <w:rsid w:val="00FD5C96"/>
    <w:rsid w:val="00FD5E87"/>
    <w:rsid w:val="00FD5EB4"/>
    <w:rsid w:val="00FD5F00"/>
    <w:rsid w:val="00FD6320"/>
    <w:rsid w:val="00FD636B"/>
    <w:rsid w:val="00FD6555"/>
    <w:rsid w:val="00FD6691"/>
    <w:rsid w:val="00FD66D4"/>
    <w:rsid w:val="00FD6768"/>
    <w:rsid w:val="00FD67AF"/>
    <w:rsid w:val="00FD6D30"/>
    <w:rsid w:val="00FD6DF0"/>
    <w:rsid w:val="00FD72A4"/>
    <w:rsid w:val="00FD7352"/>
    <w:rsid w:val="00FD7485"/>
    <w:rsid w:val="00FD75B4"/>
    <w:rsid w:val="00FD761A"/>
    <w:rsid w:val="00FD796D"/>
    <w:rsid w:val="00FD79F4"/>
    <w:rsid w:val="00FD7A62"/>
    <w:rsid w:val="00FD7CF6"/>
    <w:rsid w:val="00FD7ED9"/>
    <w:rsid w:val="00FE0142"/>
    <w:rsid w:val="00FE026A"/>
    <w:rsid w:val="00FE0389"/>
    <w:rsid w:val="00FE0593"/>
    <w:rsid w:val="00FE07B1"/>
    <w:rsid w:val="00FE0AF6"/>
    <w:rsid w:val="00FE0CC7"/>
    <w:rsid w:val="00FE0F18"/>
    <w:rsid w:val="00FE0FBB"/>
    <w:rsid w:val="00FE12BE"/>
    <w:rsid w:val="00FE12FF"/>
    <w:rsid w:val="00FE13BD"/>
    <w:rsid w:val="00FE13CC"/>
    <w:rsid w:val="00FE14F6"/>
    <w:rsid w:val="00FE17F4"/>
    <w:rsid w:val="00FE1906"/>
    <w:rsid w:val="00FE195E"/>
    <w:rsid w:val="00FE1A27"/>
    <w:rsid w:val="00FE1BB8"/>
    <w:rsid w:val="00FE1CF7"/>
    <w:rsid w:val="00FE1E18"/>
    <w:rsid w:val="00FE1F55"/>
    <w:rsid w:val="00FE20EF"/>
    <w:rsid w:val="00FE220E"/>
    <w:rsid w:val="00FE22A5"/>
    <w:rsid w:val="00FE2432"/>
    <w:rsid w:val="00FE24FD"/>
    <w:rsid w:val="00FE2506"/>
    <w:rsid w:val="00FE29E6"/>
    <w:rsid w:val="00FE2A15"/>
    <w:rsid w:val="00FE2A2E"/>
    <w:rsid w:val="00FE2B13"/>
    <w:rsid w:val="00FE3053"/>
    <w:rsid w:val="00FE30B2"/>
    <w:rsid w:val="00FE3147"/>
    <w:rsid w:val="00FE31EB"/>
    <w:rsid w:val="00FE327F"/>
    <w:rsid w:val="00FE3372"/>
    <w:rsid w:val="00FE3438"/>
    <w:rsid w:val="00FE355D"/>
    <w:rsid w:val="00FE3980"/>
    <w:rsid w:val="00FE39FB"/>
    <w:rsid w:val="00FE3A31"/>
    <w:rsid w:val="00FE3A6C"/>
    <w:rsid w:val="00FE3AB3"/>
    <w:rsid w:val="00FE3B0A"/>
    <w:rsid w:val="00FE3C11"/>
    <w:rsid w:val="00FE3D3F"/>
    <w:rsid w:val="00FE3FD5"/>
    <w:rsid w:val="00FE40ED"/>
    <w:rsid w:val="00FE423C"/>
    <w:rsid w:val="00FE4360"/>
    <w:rsid w:val="00FE448B"/>
    <w:rsid w:val="00FE4769"/>
    <w:rsid w:val="00FE4891"/>
    <w:rsid w:val="00FE4926"/>
    <w:rsid w:val="00FE49E1"/>
    <w:rsid w:val="00FE49F9"/>
    <w:rsid w:val="00FE4A5A"/>
    <w:rsid w:val="00FE4A87"/>
    <w:rsid w:val="00FE4B48"/>
    <w:rsid w:val="00FE4BB8"/>
    <w:rsid w:val="00FE4C35"/>
    <w:rsid w:val="00FE4C3A"/>
    <w:rsid w:val="00FE4CC6"/>
    <w:rsid w:val="00FE4F7D"/>
    <w:rsid w:val="00FE50F1"/>
    <w:rsid w:val="00FE527E"/>
    <w:rsid w:val="00FE53A0"/>
    <w:rsid w:val="00FE548C"/>
    <w:rsid w:val="00FE58F6"/>
    <w:rsid w:val="00FE5AB3"/>
    <w:rsid w:val="00FE5B1E"/>
    <w:rsid w:val="00FE5D1B"/>
    <w:rsid w:val="00FE5D24"/>
    <w:rsid w:val="00FE5E36"/>
    <w:rsid w:val="00FE5E4D"/>
    <w:rsid w:val="00FE5E7C"/>
    <w:rsid w:val="00FE5F59"/>
    <w:rsid w:val="00FE5F70"/>
    <w:rsid w:val="00FE612D"/>
    <w:rsid w:val="00FE6280"/>
    <w:rsid w:val="00FE63DD"/>
    <w:rsid w:val="00FE63EA"/>
    <w:rsid w:val="00FE64BA"/>
    <w:rsid w:val="00FE6551"/>
    <w:rsid w:val="00FE683A"/>
    <w:rsid w:val="00FE6A6F"/>
    <w:rsid w:val="00FE6AF4"/>
    <w:rsid w:val="00FE6C76"/>
    <w:rsid w:val="00FE6FDE"/>
    <w:rsid w:val="00FE70C6"/>
    <w:rsid w:val="00FE75BA"/>
    <w:rsid w:val="00FE7699"/>
    <w:rsid w:val="00FE76F1"/>
    <w:rsid w:val="00FE78D2"/>
    <w:rsid w:val="00FE7958"/>
    <w:rsid w:val="00FE7C97"/>
    <w:rsid w:val="00FE7CF8"/>
    <w:rsid w:val="00FF039C"/>
    <w:rsid w:val="00FF03BD"/>
    <w:rsid w:val="00FF047A"/>
    <w:rsid w:val="00FF04C3"/>
    <w:rsid w:val="00FF056F"/>
    <w:rsid w:val="00FF05A1"/>
    <w:rsid w:val="00FF05EE"/>
    <w:rsid w:val="00FF0762"/>
    <w:rsid w:val="00FF0810"/>
    <w:rsid w:val="00FF08ED"/>
    <w:rsid w:val="00FF09FE"/>
    <w:rsid w:val="00FF0A58"/>
    <w:rsid w:val="00FF0B31"/>
    <w:rsid w:val="00FF0BEE"/>
    <w:rsid w:val="00FF0CF9"/>
    <w:rsid w:val="00FF0E01"/>
    <w:rsid w:val="00FF0EE8"/>
    <w:rsid w:val="00FF1331"/>
    <w:rsid w:val="00FF15C8"/>
    <w:rsid w:val="00FF1623"/>
    <w:rsid w:val="00FF1624"/>
    <w:rsid w:val="00FF164F"/>
    <w:rsid w:val="00FF17C9"/>
    <w:rsid w:val="00FF17F7"/>
    <w:rsid w:val="00FF1947"/>
    <w:rsid w:val="00FF1C6C"/>
    <w:rsid w:val="00FF1CF1"/>
    <w:rsid w:val="00FF1E7C"/>
    <w:rsid w:val="00FF1E91"/>
    <w:rsid w:val="00FF1F22"/>
    <w:rsid w:val="00FF1FDF"/>
    <w:rsid w:val="00FF2454"/>
    <w:rsid w:val="00FF24D0"/>
    <w:rsid w:val="00FF2789"/>
    <w:rsid w:val="00FF2997"/>
    <w:rsid w:val="00FF32F7"/>
    <w:rsid w:val="00FF33B3"/>
    <w:rsid w:val="00FF3471"/>
    <w:rsid w:val="00FF3481"/>
    <w:rsid w:val="00FF3498"/>
    <w:rsid w:val="00FF34B4"/>
    <w:rsid w:val="00FF35FE"/>
    <w:rsid w:val="00FF368C"/>
    <w:rsid w:val="00FF3744"/>
    <w:rsid w:val="00FF3AC1"/>
    <w:rsid w:val="00FF3C43"/>
    <w:rsid w:val="00FF3D01"/>
    <w:rsid w:val="00FF3D44"/>
    <w:rsid w:val="00FF3D58"/>
    <w:rsid w:val="00FF3E2E"/>
    <w:rsid w:val="00FF3EAF"/>
    <w:rsid w:val="00FF3F2D"/>
    <w:rsid w:val="00FF3F70"/>
    <w:rsid w:val="00FF4465"/>
    <w:rsid w:val="00FF4499"/>
    <w:rsid w:val="00FF4549"/>
    <w:rsid w:val="00FF48AF"/>
    <w:rsid w:val="00FF4A76"/>
    <w:rsid w:val="00FF4B4D"/>
    <w:rsid w:val="00FF4C39"/>
    <w:rsid w:val="00FF4F19"/>
    <w:rsid w:val="00FF50B3"/>
    <w:rsid w:val="00FF5263"/>
    <w:rsid w:val="00FF5686"/>
    <w:rsid w:val="00FF5790"/>
    <w:rsid w:val="00FF57BB"/>
    <w:rsid w:val="00FF5A11"/>
    <w:rsid w:val="00FF5A50"/>
    <w:rsid w:val="00FF5C11"/>
    <w:rsid w:val="00FF5C55"/>
    <w:rsid w:val="00FF5CE2"/>
    <w:rsid w:val="00FF5DCB"/>
    <w:rsid w:val="00FF5E48"/>
    <w:rsid w:val="00FF5E55"/>
    <w:rsid w:val="00FF5E61"/>
    <w:rsid w:val="00FF625D"/>
    <w:rsid w:val="00FF638E"/>
    <w:rsid w:val="00FF64EE"/>
    <w:rsid w:val="00FF6603"/>
    <w:rsid w:val="00FF6921"/>
    <w:rsid w:val="00FF6B6A"/>
    <w:rsid w:val="00FF6C4A"/>
    <w:rsid w:val="00FF6E33"/>
    <w:rsid w:val="00FF6EBB"/>
    <w:rsid w:val="00FF6F0F"/>
    <w:rsid w:val="00FF7162"/>
    <w:rsid w:val="00FF72A0"/>
    <w:rsid w:val="00FF747C"/>
    <w:rsid w:val="00FF7493"/>
    <w:rsid w:val="00FF759C"/>
    <w:rsid w:val="00FF784C"/>
    <w:rsid w:val="00FF78ED"/>
    <w:rsid w:val="00FF79B6"/>
    <w:rsid w:val="00FF7A8A"/>
    <w:rsid w:val="00FF7AD3"/>
    <w:rsid w:val="00FF7E3D"/>
    <w:rsid w:val="093D937F"/>
    <w:rsid w:val="0B9059FA"/>
    <w:rsid w:val="14BB285B"/>
    <w:rsid w:val="15964CFB"/>
    <w:rsid w:val="183972A4"/>
    <w:rsid w:val="21E2C041"/>
    <w:rsid w:val="316A2DFD"/>
    <w:rsid w:val="329E5FCE"/>
    <w:rsid w:val="32D465A2"/>
    <w:rsid w:val="3523F32A"/>
    <w:rsid w:val="396BCA61"/>
    <w:rsid w:val="3CB88268"/>
    <w:rsid w:val="3CEE6819"/>
    <w:rsid w:val="475B9D30"/>
    <w:rsid w:val="4C99E1E1"/>
    <w:rsid w:val="5CB4459D"/>
    <w:rsid w:val="712206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58D64"/>
  <w15:docId w15:val="{7712F6B9-1FB7-4706-B4C4-5A5B062DD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sz w:val="22"/>
        <w:szCs w:val="22"/>
        <w:lang w:val="en-GB" w:eastAsia="en-GB" w:bidi="ar-SA"/>
      </w:rPr>
    </w:rPrDefault>
    <w:pPrDefault>
      <w:pPr>
        <w:spacing w:before="60" w:after="60"/>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1785"/>
    <w:rPr>
      <w:rFonts w:ascii="Arial" w:hAnsi="Arial"/>
      <w:sz w:val="24"/>
    </w:rPr>
  </w:style>
  <w:style w:type="paragraph" w:styleId="Heading1">
    <w:name w:val="heading 1"/>
    <w:aliases w:val="SUBJECTS"/>
    <w:basedOn w:val="Normal"/>
    <w:next w:val="Normal"/>
    <w:link w:val="Heading1Char"/>
    <w:qFormat/>
    <w:rsid w:val="00F01734"/>
    <w:pPr>
      <w:numPr>
        <w:numId w:val="4"/>
      </w:numPr>
      <w:pBdr>
        <w:top w:val="single" w:sz="4" w:space="3" w:color="auto"/>
        <w:left w:val="single" w:sz="4" w:space="4" w:color="auto"/>
        <w:bottom w:val="single" w:sz="4" w:space="3" w:color="auto"/>
        <w:right w:val="single" w:sz="4" w:space="4" w:color="auto"/>
      </w:pBdr>
      <w:shd w:val="clear" w:color="auto" w:fill="000000" w:themeFill="text1"/>
      <w:spacing w:before="0" w:after="0"/>
      <w:outlineLvl w:val="0"/>
    </w:pPr>
    <w:rPr>
      <w:rFonts w:eastAsiaTheme="majorEastAsia" w:cstheme="majorBidi"/>
      <w:b/>
      <w:bCs/>
      <w:color w:val="FFFFFF" w:themeColor="background1"/>
      <w:szCs w:val="28"/>
    </w:rPr>
  </w:style>
  <w:style w:type="paragraph" w:styleId="Heading2">
    <w:name w:val="heading 2"/>
    <w:aliases w:val="SUB-HEADINGS"/>
    <w:basedOn w:val="Normal"/>
    <w:next w:val="Normal"/>
    <w:link w:val="Heading2Char"/>
    <w:unhideWhenUsed/>
    <w:qFormat/>
    <w:rsid w:val="001535D6"/>
    <w:pPr>
      <w:numPr>
        <w:ilvl w:val="1"/>
        <w:numId w:val="4"/>
      </w:numPr>
      <w:pBdr>
        <w:top w:val="single" w:sz="4" w:space="3" w:color="D9D9D9" w:themeColor="background1" w:themeShade="D9"/>
        <w:left w:val="single" w:sz="4" w:space="3" w:color="D9D9D9" w:themeColor="background1" w:themeShade="D9"/>
        <w:bottom w:val="single" w:sz="4" w:space="3" w:color="D9D9D9" w:themeColor="background1" w:themeShade="D9"/>
        <w:right w:val="single" w:sz="4" w:space="3" w:color="D9D9D9" w:themeColor="background1" w:themeShade="D9"/>
      </w:pBdr>
      <w:shd w:val="pct10" w:color="auto" w:fill="auto"/>
      <w:spacing w:before="0" w:after="0"/>
      <w:outlineLvl w:val="1"/>
    </w:pPr>
    <w:rPr>
      <w:rFonts w:eastAsiaTheme="majorEastAsia" w:cstheme="majorBidi"/>
      <w:b/>
      <w:bCs/>
      <w:szCs w:val="26"/>
    </w:rPr>
  </w:style>
  <w:style w:type="paragraph" w:styleId="Heading3">
    <w:name w:val="heading 3"/>
    <w:aliases w:val="QUESTIONS"/>
    <w:basedOn w:val="Normal"/>
    <w:next w:val="Normal"/>
    <w:link w:val="Heading3Char"/>
    <w:unhideWhenUsed/>
    <w:qFormat/>
    <w:rsid w:val="007A244A"/>
    <w:pPr>
      <w:numPr>
        <w:ilvl w:val="2"/>
        <w:numId w:val="4"/>
      </w:numPr>
      <w:outlineLvl w:val="2"/>
    </w:pPr>
    <w:rPr>
      <w:rFonts w:eastAsiaTheme="majorEastAsia" w:cstheme="majorBidi"/>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C1D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C52052"/>
    <w:rPr>
      <w:sz w:val="20"/>
      <w:szCs w:val="20"/>
    </w:rPr>
  </w:style>
  <w:style w:type="character" w:styleId="FootnoteReference">
    <w:name w:val="footnote reference"/>
    <w:semiHidden/>
    <w:rsid w:val="00C52052"/>
    <w:rPr>
      <w:vertAlign w:val="superscript"/>
    </w:rPr>
  </w:style>
  <w:style w:type="character" w:styleId="Hyperlink">
    <w:name w:val="Hyperlink"/>
    <w:uiPriority w:val="99"/>
    <w:rsid w:val="00C52052"/>
    <w:rPr>
      <w:color w:val="0000FF"/>
      <w:u w:val="single"/>
    </w:rPr>
  </w:style>
  <w:style w:type="character" w:styleId="CommentReference">
    <w:name w:val="annotation reference"/>
    <w:basedOn w:val="DefaultParagraphFont"/>
    <w:semiHidden/>
    <w:rsid w:val="004738E5"/>
    <w:rPr>
      <w:sz w:val="16"/>
      <w:szCs w:val="16"/>
    </w:rPr>
  </w:style>
  <w:style w:type="paragraph" w:styleId="CommentText">
    <w:name w:val="annotation text"/>
    <w:basedOn w:val="Normal"/>
    <w:semiHidden/>
    <w:rsid w:val="004738E5"/>
    <w:rPr>
      <w:sz w:val="20"/>
      <w:szCs w:val="20"/>
    </w:rPr>
  </w:style>
  <w:style w:type="paragraph" w:styleId="CommentSubject">
    <w:name w:val="annotation subject"/>
    <w:basedOn w:val="CommentText"/>
    <w:next w:val="CommentText"/>
    <w:semiHidden/>
    <w:rsid w:val="004738E5"/>
    <w:rPr>
      <w:b/>
      <w:bCs/>
    </w:rPr>
  </w:style>
  <w:style w:type="paragraph" w:styleId="BalloonText">
    <w:name w:val="Balloon Text"/>
    <w:basedOn w:val="Normal"/>
    <w:semiHidden/>
    <w:rsid w:val="004738E5"/>
    <w:rPr>
      <w:rFonts w:ascii="MS Shell Dlg" w:hAnsi="MS Shell Dlg" w:cs="MS Shell Dlg"/>
      <w:sz w:val="16"/>
      <w:szCs w:val="16"/>
    </w:rPr>
  </w:style>
  <w:style w:type="paragraph" w:styleId="Header">
    <w:name w:val="header"/>
    <w:basedOn w:val="Normal"/>
    <w:link w:val="HeaderChar"/>
    <w:rsid w:val="00F032F8"/>
    <w:pPr>
      <w:tabs>
        <w:tab w:val="center" w:pos="4513"/>
        <w:tab w:val="right" w:pos="9026"/>
      </w:tabs>
    </w:pPr>
  </w:style>
  <w:style w:type="character" w:customStyle="1" w:styleId="HeaderChar">
    <w:name w:val="Header Char"/>
    <w:basedOn w:val="DefaultParagraphFont"/>
    <w:link w:val="Header"/>
    <w:rsid w:val="00F032F8"/>
    <w:rPr>
      <w:sz w:val="24"/>
      <w:szCs w:val="24"/>
    </w:rPr>
  </w:style>
  <w:style w:type="paragraph" w:styleId="Footer">
    <w:name w:val="footer"/>
    <w:basedOn w:val="Normal"/>
    <w:link w:val="FooterChar"/>
    <w:rsid w:val="00F01BDD"/>
    <w:pPr>
      <w:tabs>
        <w:tab w:val="center" w:pos="4513"/>
        <w:tab w:val="right" w:pos="9026"/>
      </w:tabs>
      <w:spacing w:before="0" w:after="0"/>
    </w:pPr>
    <w:rPr>
      <w:sz w:val="18"/>
    </w:rPr>
  </w:style>
  <w:style w:type="character" w:customStyle="1" w:styleId="FooterChar">
    <w:name w:val="Footer Char"/>
    <w:basedOn w:val="DefaultParagraphFont"/>
    <w:link w:val="Footer"/>
    <w:rsid w:val="00F01BDD"/>
    <w:rPr>
      <w:sz w:val="18"/>
    </w:rPr>
  </w:style>
  <w:style w:type="paragraph" w:customStyle="1" w:styleId="TableTextBold">
    <w:name w:val="Table Text Bold"/>
    <w:basedOn w:val="TableText"/>
    <w:uiPriority w:val="1"/>
    <w:qFormat/>
    <w:rsid w:val="001168CC"/>
    <w:rPr>
      <w:b/>
    </w:rPr>
  </w:style>
  <w:style w:type="paragraph" w:styleId="ListParagraph">
    <w:name w:val="List Paragraph"/>
    <w:basedOn w:val="Normal"/>
    <w:uiPriority w:val="34"/>
    <w:qFormat/>
    <w:rsid w:val="00003344"/>
    <w:pPr>
      <w:ind w:left="720"/>
      <w:contextualSpacing/>
    </w:pPr>
  </w:style>
  <w:style w:type="numbering" w:customStyle="1" w:styleId="BulletList">
    <w:name w:val="Bullet List"/>
    <w:basedOn w:val="NoList"/>
    <w:rsid w:val="00003344"/>
    <w:pPr>
      <w:numPr>
        <w:numId w:val="5"/>
      </w:numPr>
    </w:pPr>
  </w:style>
  <w:style w:type="paragraph" w:styleId="TOCHeading">
    <w:name w:val="TOC Heading"/>
    <w:basedOn w:val="Heading1"/>
    <w:next w:val="Normal"/>
    <w:uiPriority w:val="39"/>
    <w:semiHidden/>
    <w:unhideWhenUsed/>
    <w:qFormat/>
    <w:rsid w:val="00F01BDD"/>
    <w:pPr>
      <w:keepNext/>
      <w:keepLines/>
      <w:numPr>
        <w:numId w:val="0"/>
      </w:numPr>
      <w:pBdr>
        <w:top w:val="none" w:sz="0" w:space="0" w:color="auto"/>
        <w:left w:val="none" w:sz="0" w:space="0" w:color="auto"/>
        <w:bottom w:val="none" w:sz="0" w:space="0" w:color="auto"/>
        <w:right w:val="none" w:sz="0" w:space="0" w:color="auto"/>
      </w:pBdr>
      <w:shd w:val="clear" w:color="auto" w:fill="auto"/>
      <w:spacing w:before="480" w:line="276" w:lineRule="auto"/>
      <w:outlineLvl w:val="9"/>
    </w:pPr>
    <w:rPr>
      <w:rFonts w:asciiTheme="majorHAnsi" w:hAnsiTheme="majorHAnsi"/>
      <w:color w:val="365F91" w:themeColor="accent1" w:themeShade="BF"/>
      <w:sz w:val="28"/>
      <w:lang w:val="en-US" w:eastAsia="ja-JP"/>
    </w:rPr>
  </w:style>
  <w:style w:type="character" w:styleId="FollowedHyperlink">
    <w:name w:val="FollowedHyperlink"/>
    <w:basedOn w:val="DefaultParagraphFont"/>
    <w:rsid w:val="007D5556"/>
    <w:rPr>
      <w:color w:val="800080" w:themeColor="followedHyperlink"/>
      <w:u w:val="single"/>
    </w:rPr>
  </w:style>
  <w:style w:type="paragraph" w:customStyle="1" w:styleId="TableText">
    <w:name w:val="Table Text"/>
    <w:basedOn w:val="Normal"/>
    <w:uiPriority w:val="1"/>
    <w:qFormat/>
    <w:rsid w:val="008C59AE"/>
  </w:style>
  <w:style w:type="paragraph" w:customStyle="1" w:styleId="MainText">
    <w:name w:val="Main Text"/>
    <w:basedOn w:val="Normal"/>
    <w:qFormat/>
    <w:rsid w:val="008C59AE"/>
  </w:style>
  <w:style w:type="character" w:customStyle="1" w:styleId="Heading1Char">
    <w:name w:val="Heading 1 Char"/>
    <w:aliases w:val="SUBJECTS Char"/>
    <w:basedOn w:val="DefaultParagraphFont"/>
    <w:link w:val="Heading1"/>
    <w:rsid w:val="00F01734"/>
    <w:rPr>
      <w:rFonts w:ascii="Arial" w:eastAsiaTheme="majorEastAsia" w:hAnsi="Arial" w:cstheme="majorBidi"/>
      <w:b/>
      <w:bCs/>
      <w:color w:val="FFFFFF" w:themeColor="background1"/>
      <w:sz w:val="24"/>
      <w:szCs w:val="28"/>
      <w:shd w:val="clear" w:color="auto" w:fill="000000" w:themeFill="text1"/>
    </w:rPr>
  </w:style>
  <w:style w:type="character" w:customStyle="1" w:styleId="Heading2Char">
    <w:name w:val="Heading 2 Char"/>
    <w:aliases w:val="SUB-HEADINGS Char"/>
    <w:basedOn w:val="DefaultParagraphFont"/>
    <w:link w:val="Heading2"/>
    <w:rsid w:val="001535D6"/>
    <w:rPr>
      <w:rFonts w:ascii="Arial" w:eastAsiaTheme="majorEastAsia" w:hAnsi="Arial" w:cstheme="majorBidi"/>
      <w:b/>
      <w:bCs/>
      <w:sz w:val="24"/>
      <w:szCs w:val="26"/>
      <w:shd w:val="pct10" w:color="auto" w:fill="auto"/>
    </w:rPr>
  </w:style>
  <w:style w:type="character" w:customStyle="1" w:styleId="Heading3Char">
    <w:name w:val="Heading 3 Char"/>
    <w:aliases w:val="QUESTIONS Char"/>
    <w:basedOn w:val="DefaultParagraphFont"/>
    <w:link w:val="Heading3"/>
    <w:rsid w:val="007A244A"/>
    <w:rPr>
      <w:rFonts w:ascii="Arial" w:eastAsiaTheme="majorEastAsia" w:hAnsi="Arial" w:cstheme="majorBidi"/>
      <w:bCs/>
      <w:sz w:val="24"/>
    </w:rPr>
  </w:style>
  <w:style w:type="paragraph" w:styleId="ListBullet">
    <w:name w:val="List Bullet"/>
    <w:basedOn w:val="Normal"/>
    <w:rsid w:val="00930E70"/>
    <w:pPr>
      <w:numPr>
        <w:numId w:val="1"/>
      </w:numPr>
      <w:ind w:left="568" w:hanging="284"/>
    </w:pPr>
  </w:style>
  <w:style w:type="paragraph" w:styleId="ListBullet2">
    <w:name w:val="List Bullet 2"/>
    <w:basedOn w:val="Normal"/>
    <w:rsid w:val="00930E70"/>
    <w:pPr>
      <w:numPr>
        <w:numId w:val="2"/>
      </w:numPr>
    </w:pPr>
  </w:style>
  <w:style w:type="paragraph" w:styleId="ListBullet3">
    <w:name w:val="List Bullet 3"/>
    <w:basedOn w:val="Normal"/>
    <w:rsid w:val="00930E70"/>
    <w:pPr>
      <w:numPr>
        <w:numId w:val="3"/>
      </w:numPr>
    </w:pPr>
  </w:style>
  <w:style w:type="paragraph" w:styleId="TOC1">
    <w:name w:val="toc 1"/>
    <w:basedOn w:val="Normal"/>
    <w:next w:val="Normal"/>
    <w:autoRedefine/>
    <w:uiPriority w:val="39"/>
    <w:rsid w:val="00FC27F9"/>
    <w:pPr>
      <w:tabs>
        <w:tab w:val="left" w:pos="567"/>
        <w:tab w:val="right" w:leader="dot" w:pos="6946"/>
      </w:tabs>
      <w:spacing w:before="180"/>
      <w:ind w:left="567" w:right="765" w:hanging="567"/>
    </w:pPr>
    <w:rPr>
      <w:b/>
    </w:rPr>
  </w:style>
  <w:style w:type="paragraph" w:styleId="TOC3">
    <w:name w:val="toc 3"/>
    <w:basedOn w:val="Normal"/>
    <w:next w:val="Normal"/>
    <w:autoRedefine/>
    <w:uiPriority w:val="39"/>
    <w:rsid w:val="00F01BDD"/>
    <w:pPr>
      <w:spacing w:after="100"/>
      <w:ind w:left="440"/>
    </w:pPr>
  </w:style>
  <w:style w:type="paragraph" w:styleId="TOC2">
    <w:name w:val="toc 2"/>
    <w:basedOn w:val="Normal"/>
    <w:next w:val="Normal"/>
    <w:autoRedefine/>
    <w:uiPriority w:val="39"/>
    <w:rsid w:val="006A1787"/>
    <w:pPr>
      <w:tabs>
        <w:tab w:val="left" w:pos="1134"/>
        <w:tab w:val="right" w:leader="dot" w:pos="6946"/>
      </w:tabs>
      <w:spacing w:before="30" w:after="30"/>
      <w:ind w:left="1134" w:right="765" w:hanging="567"/>
    </w:pPr>
    <w:rPr>
      <w:sz w:val="20"/>
    </w:rPr>
  </w:style>
  <w:style w:type="paragraph" w:customStyle="1" w:styleId="Letterlist">
    <w:name w:val="Letter list"/>
    <w:basedOn w:val="ListParagraph"/>
    <w:rsid w:val="00CB3804"/>
    <w:pPr>
      <w:numPr>
        <w:numId w:val="6"/>
      </w:numPr>
      <w:contextualSpacing w:val="0"/>
    </w:pPr>
  </w:style>
  <w:style w:type="paragraph" w:customStyle="1" w:styleId="QuestionMainBodyText">
    <w:name w:val="Question Main Body Text"/>
    <w:basedOn w:val="Normal"/>
    <w:qFormat/>
    <w:rsid w:val="00CB3804"/>
  </w:style>
  <w:style w:type="paragraph" w:customStyle="1" w:styleId="QuestionMainBodyTextBold">
    <w:name w:val="Question Main Body Text Bold"/>
    <w:basedOn w:val="QuestionMainBodyText"/>
    <w:uiPriority w:val="1"/>
    <w:rsid w:val="00CB3804"/>
    <w:rPr>
      <w:b/>
      <w:bCs/>
    </w:rPr>
  </w:style>
  <w:style w:type="paragraph" w:customStyle="1" w:styleId="Numericallist">
    <w:name w:val="Numerical list"/>
    <w:basedOn w:val="ListParagraph"/>
    <w:qFormat/>
    <w:rsid w:val="00CB3804"/>
    <w:pPr>
      <w:numPr>
        <w:numId w:val="7"/>
      </w:numPr>
      <w:contextualSpacing w:val="0"/>
    </w:pPr>
  </w:style>
  <w:style w:type="paragraph" w:customStyle="1" w:styleId="Romannumerallist">
    <w:name w:val="Roman numeral list"/>
    <w:basedOn w:val="ListParagraph"/>
    <w:qFormat/>
    <w:rsid w:val="002538C9"/>
    <w:pPr>
      <w:numPr>
        <w:numId w:val="8"/>
      </w:numPr>
    </w:pPr>
  </w:style>
  <w:style w:type="paragraph" w:styleId="ListContinue2">
    <w:name w:val="List Continue 2"/>
    <w:basedOn w:val="Normal"/>
    <w:semiHidden/>
    <w:unhideWhenUsed/>
    <w:rsid w:val="002538C9"/>
    <w:pPr>
      <w:spacing w:after="120"/>
      <w:ind w:left="566"/>
      <w:contextualSpacing/>
    </w:pPr>
  </w:style>
  <w:style w:type="character" w:styleId="UnresolvedMention">
    <w:name w:val="Unresolved Mention"/>
    <w:basedOn w:val="DefaultParagraphFont"/>
    <w:uiPriority w:val="99"/>
    <w:semiHidden/>
    <w:unhideWhenUsed/>
    <w:rsid w:val="00D103AE"/>
    <w:rPr>
      <w:color w:val="605E5C"/>
      <w:shd w:val="clear" w:color="auto" w:fill="E1DFDD"/>
    </w:rPr>
  </w:style>
  <w:style w:type="character" w:styleId="Strong">
    <w:name w:val="Strong"/>
    <w:basedOn w:val="DefaultParagraphFont"/>
    <w:qFormat/>
    <w:rsid w:val="00DC694D"/>
    <w:rPr>
      <w:b/>
      <w:bCs/>
    </w:rPr>
  </w:style>
  <w:style w:type="character" w:styleId="Mention">
    <w:name w:val="Mention"/>
    <w:basedOn w:val="DefaultParagraphFont"/>
    <w:uiPriority w:val="99"/>
    <w:unhideWhenUsed/>
    <w:rsid w:val="0055179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3989415">
      <w:bodyDiv w:val="1"/>
      <w:marLeft w:val="0"/>
      <w:marRight w:val="0"/>
      <w:marTop w:val="0"/>
      <w:marBottom w:val="0"/>
      <w:divBdr>
        <w:top w:val="none" w:sz="0" w:space="0" w:color="auto"/>
        <w:left w:val="none" w:sz="0" w:space="0" w:color="auto"/>
        <w:bottom w:val="none" w:sz="0" w:space="0" w:color="auto"/>
        <w:right w:val="none" w:sz="0" w:space="0" w:color="auto"/>
      </w:divBdr>
      <w:divsChild>
        <w:div w:id="1454716780">
          <w:marLeft w:val="0"/>
          <w:marRight w:val="0"/>
          <w:marTop w:val="0"/>
          <w:marBottom w:val="0"/>
          <w:divBdr>
            <w:top w:val="none" w:sz="0" w:space="0" w:color="auto"/>
            <w:left w:val="none" w:sz="0" w:space="0" w:color="auto"/>
            <w:bottom w:val="none" w:sz="0" w:space="0" w:color="auto"/>
            <w:right w:val="none" w:sz="0" w:space="0" w:color="auto"/>
          </w:divBdr>
          <w:divsChild>
            <w:div w:id="1658414039">
              <w:marLeft w:val="0"/>
              <w:marRight w:val="0"/>
              <w:marTop w:val="0"/>
              <w:marBottom w:val="0"/>
              <w:divBdr>
                <w:top w:val="single" w:sz="2" w:space="0" w:color="FFFFFF"/>
                <w:left w:val="single" w:sz="6" w:space="0" w:color="FFFFFF"/>
                <w:bottom w:val="single" w:sz="6" w:space="0" w:color="FFFFFF"/>
                <w:right w:val="single" w:sz="6" w:space="0" w:color="FFFFFF"/>
              </w:divBdr>
              <w:divsChild>
                <w:div w:id="661196884">
                  <w:marLeft w:val="0"/>
                  <w:marRight w:val="0"/>
                  <w:marTop w:val="0"/>
                  <w:marBottom w:val="0"/>
                  <w:divBdr>
                    <w:top w:val="single" w:sz="6" w:space="1" w:color="D3D3D3"/>
                    <w:left w:val="none" w:sz="0" w:space="0" w:color="auto"/>
                    <w:bottom w:val="none" w:sz="0" w:space="0" w:color="auto"/>
                    <w:right w:val="none" w:sz="0" w:space="0" w:color="auto"/>
                  </w:divBdr>
                  <w:divsChild>
                    <w:div w:id="846023102">
                      <w:marLeft w:val="0"/>
                      <w:marRight w:val="0"/>
                      <w:marTop w:val="0"/>
                      <w:marBottom w:val="0"/>
                      <w:divBdr>
                        <w:top w:val="none" w:sz="0" w:space="0" w:color="auto"/>
                        <w:left w:val="none" w:sz="0" w:space="0" w:color="auto"/>
                        <w:bottom w:val="none" w:sz="0" w:space="0" w:color="auto"/>
                        <w:right w:val="none" w:sz="0" w:space="0" w:color="auto"/>
                      </w:divBdr>
                      <w:divsChild>
                        <w:div w:id="1767379684">
                          <w:marLeft w:val="0"/>
                          <w:marRight w:val="0"/>
                          <w:marTop w:val="0"/>
                          <w:marBottom w:val="0"/>
                          <w:divBdr>
                            <w:top w:val="none" w:sz="0" w:space="0" w:color="auto"/>
                            <w:left w:val="none" w:sz="0" w:space="0" w:color="auto"/>
                            <w:bottom w:val="none" w:sz="0" w:space="0" w:color="auto"/>
                            <w:right w:val="none" w:sz="0" w:space="0" w:color="auto"/>
                          </w:divBdr>
                          <w:divsChild>
                            <w:div w:id="1833401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national-infrastructure-consenting.planninginspectorate.gov.uk/projects/EN020027/representations/100013674" TargetMode="External"/><Relationship Id="rId299" Type="http://schemas.openxmlformats.org/officeDocument/2006/relationships/hyperlink" Target="https://nsip-documents.planninginspectorate.gov.uk/published-documents/EN020027-000229-7.12%20Visualisations%20-%20Part%208.pdf" TargetMode="External"/><Relationship Id="rId21" Type="http://schemas.openxmlformats.org/officeDocument/2006/relationships/hyperlink" Target="https://nsip-documents.planninginspectorate.gov.uk/published-documents/EN020027-001967-8.4.1%20Applicant's%20Comments%20on%20Relevant%20Representations.pdf" TargetMode="External"/><Relationship Id="rId63" Type="http://schemas.openxmlformats.org/officeDocument/2006/relationships/hyperlink" Target="https://national-infrastructure-consenting.planninginspectorate.gov.uk/projects/EN020027/representations/100014069" TargetMode="External"/><Relationship Id="rId159"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324" Type="http://schemas.openxmlformats.org/officeDocument/2006/relationships/hyperlink" Target="https://nsip-documents.planninginspectorate.gov.uk/published-documents/EN020027-000187-7.2%20Outline%20Code%20of%20Construction%20Practice.pdf" TargetMode="External"/><Relationship Id="rId366" Type="http://schemas.openxmlformats.org/officeDocument/2006/relationships/hyperlink" Target="https://nsip-documents.planninginspectorate.gov.uk/published-documents/EN020027-002024-Suffolk%20Babergh%20and%20Mid%20Suffolk%20LIR%20COMBINED_Redacted%20REPORT%20and%20Annex.pdf" TargetMode="External"/><Relationship Id="rId531" Type="http://schemas.openxmlformats.org/officeDocument/2006/relationships/hyperlink" Target="https://nsip-documents.planninginspectorate.gov.uk/published-documents/EN020027-000187-7.2%20Outline%20Code%20of%20Construction%20Practice.pdf" TargetMode="External"/><Relationship Id="rId170" Type="http://schemas.openxmlformats.org/officeDocument/2006/relationships/hyperlink" Target="https://nsip-documents.planninginspectorate.gov.uk/published-documents/EN020027-000187-7.2%20Outline%20Code%20of%20Construction%20Practice.pdf" TargetMode="External"/><Relationship Id="rId226" Type="http://schemas.openxmlformats.org/officeDocument/2006/relationships/hyperlink" Target="https://nsip-documents.planninginspectorate.gov.uk/published-documents/EN020027-000839-Braintree%20District%20Council%20-%20Relevant%20Representations%20Submission.pdf" TargetMode="External"/><Relationship Id="rId433" Type="http://schemas.openxmlformats.org/officeDocument/2006/relationships/hyperlink" Target="https://national-infrastructure-consenting.planninginspectorate.gov.uk/projects/EN020027/representations/100010330" TargetMode="External"/><Relationship Id="rId268" Type="http://schemas.openxmlformats.org/officeDocument/2006/relationships/hyperlink" Target="https://nsip-documents.planninginspectorate.gov.uk/published-documents/EN020027-000201-7.4%20Outline%20Landscape%20and%20Ecological%20Management%20Plan%20Appendix%20B%20-%20Ancient%20Woodland%20and%20Veteran%20Tree%20Strategy.pdf" TargetMode="External"/><Relationship Id="rId475"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32" Type="http://schemas.openxmlformats.org/officeDocument/2006/relationships/hyperlink" Target="https://nsip-documents.planninginspectorate.gov.uk/published-documents/EN020027-000290-5.6%20Planning%20Statement.pdf" TargetMode="External"/><Relationship Id="rId74" Type="http://schemas.openxmlformats.org/officeDocument/2006/relationships/hyperlink" Target="https://nsip-documents.planninginspectorate.gov.uk/published-documents/EN020027-002125-8.4.1%20Applicant's%20Comments%20on%20Relevant%20Representations_Revision%20B_Clean%20Version.pdf" TargetMode="External"/><Relationship Id="rId128" Type="http://schemas.openxmlformats.org/officeDocument/2006/relationships/hyperlink" Target="https://nsip-documents.planninginspectorate.gov.uk/published-documents/EN020027-001727-SCC%20Norwich%20to%20Tilbury%20-%20Preliminary%20Meeting%20-%20Post-Hearing%20Submission.pdf" TargetMode="External"/><Relationship Id="rId335" Type="http://schemas.openxmlformats.org/officeDocument/2006/relationships/hyperlink" Target="https://nsip-documents.planninginspectorate.gov.uk/published-documents/EN020027-001708-CCC%20Local%20Impact%20Report%20N2TCOMBINED.pdf" TargetMode="External"/><Relationship Id="rId377" Type="http://schemas.openxmlformats.org/officeDocument/2006/relationships/hyperlink" Target="https://nsip-documents.planninginspectorate.gov.uk/published-documents/EN020027-000408-6.13%20Environmental%20Statement%20Chapter%2013%20-%20Landscape%20and%20Visual.pdf" TargetMode="External"/><Relationship Id="rId500" Type="http://schemas.openxmlformats.org/officeDocument/2006/relationships/hyperlink" Target="https://nsip-documents.planninginspectorate.gov.uk/published-documents/EN020027-002024-Suffolk%20Babergh%20and%20Mid%20Suffolk%20LIR%20COMBINED_Redacted%20REPORT%20and%20Annex.pdf" TargetMode="External"/><Relationship Id="rId5" Type="http://schemas.openxmlformats.org/officeDocument/2006/relationships/customXml" Target="../customXml/item4.xml"/><Relationship Id="rId181" Type="http://schemas.openxmlformats.org/officeDocument/2006/relationships/hyperlink" Target="https://nsip-documents.planninginspectorate.gov.uk/published-documents/EN020027-000412-6.17%20Environmental%20Statement%20Chapter%2017%20-%20Cumulative%20Effects.pdf" TargetMode="External"/><Relationship Id="rId237" Type="http://schemas.openxmlformats.org/officeDocument/2006/relationships/hyperlink" Target="https://national-infrastructure-consenting.planninginspectorate.gov.uk/projects/EN020027/representations/100014077" TargetMode="External"/><Relationship Id="rId402" Type="http://schemas.openxmlformats.org/officeDocument/2006/relationships/hyperlink" Target="https://nsip-documents.planninginspectorate.gov.uk/published-documents/EN020027-000293-5.10%20National%20Landscapes%20-%20Duty%20to%20Seek%20to%20Further%20the%20Purposes%20Report%20s85%20Countryside%20and%20Rights%20of%20Way%20Act%202000.pdf" TargetMode="External"/><Relationship Id="rId279" Type="http://schemas.openxmlformats.org/officeDocument/2006/relationships/hyperlink" Target="https://nsip-documents.planninginspectorate.gov.uk/published-documents/EN020027-000839-Braintree%20District%20Council%20-%20Relevant%20Representations%20Submission.pdf" TargetMode="External"/><Relationship Id="rId444" Type="http://schemas.openxmlformats.org/officeDocument/2006/relationships/hyperlink" Target="https://nsip-documents.planninginspectorate.gov.uk/published-documents/EN020027-000409-6.14%20Environmental%20Statement%20Chapter%2014%20-%20Noise%20and%20Vibration.pdf" TargetMode="External"/><Relationship Id="rId486"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43" Type="http://schemas.openxmlformats.org/officeDocument/2006/relationships/hyperlink" Target="https://nsip-documents.planninginspectorate.gov.uk/published-documents/EN020027-000399-6.4%20Environmental%20Statement%20Chapter%204%20-%20Project%20Description.pdf" TargetMode="External"/><Relationship Id="rId139" Type="http://schemas.openxmlformats.org/officeDocument/2006/relationships/hyperlink" Target="https://national-infrastructure-consenting.planninginspectorate.gov.uk/projects/EN020027/representations/100013331" TargetMode="External"/><Relationship Id="rId290" Type="http://schemas.openxmlformats.org/officeDocument/2006/relationships/hyperlink" Target="https://nsip-documents.planninginspectorate.gov.uk/published-documents/EN020027-000364-6.11.A1%20Environmental%20Statement%20Appendix%2011.1%20-%20Historic%20Environment%20Baseline%20Report.pdf" TargetMode="External"/><Relationship Id="rId304" Type="http://schemas.openxmlformats.org/officeDocument/2006/relationships/hyperlink" Target="https://nsip-documents.planninginspectorate.gov.uk/published-documents/EN020027-001978-Historic%20England%20WR.pdf" TargetMode="External"/><Relationship Id="rId346" Type="http://schemas.openxmlformats.org/officeDocument/2006/relationships/hyperlink" Target="https://nsip-documents.planninginspectorate.gov.uk/published-documents/EN020027-001111-6.11%20Environmental%20Statement%20Chapter%2011-%20Historic%20Environment_Revision%20B_Clean%20Version.pdf" TargetMode="External"/><Relationship Id="rId388" Type="http://schemas.openxmlformats.org/officeDocument/2006/relationships/hyperlink" Target="https://nsip-documents.planninginspectorate.gov.uk/published-documents/EN020027-001530-6.13.F7%20Errata%20Environmental%20Statement%20Figure%2013.7%20-%20Visual%20Receptors%20and%20Viewpoints_Revision%20B.pdf" TargetMode="External"/><Relationship Id="rId511" Type="http://schemas.openxmlformats.org/officeDocument/2006/relationships/hyperlink" Target="https://nsip-documents.planninginspectorate.gov.uk/published-documents/EN020027-002024-Suffolk%20Babergh%20and%20Mid%20Suffolk%20LIR%20COMBINED_Redacted%20REPORT%20and%20Annex.pdf" TargetMode="External"/><Relationship Id="rId85" Type="http://schemas.openxmlformats.org/officeDocument/2006/relationships/hyperlink" Target="https://nsip-documents.planninginspectorate.gov.uk/published-documents/EN020027-000232-7.16%20Design%20Approach%20for%20Site%20Specific%20Infrastructure%20DASSI.pdf" TargetMode="External"/><Relationship Id="rId150"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192" Type="http://schemas.openxmlformats.org/officeDocument/2006/relationships/hyperlink" Target="https://nsip-documents.planninginspectorate.gov.uk/published-documents/EN020027-000178-7.1%20Biodiversity%20Net%20Gain%20Report.pdf" TargetMode="External"/><Relationship Id="rId206" Type="http://schemas.openxmlformats.org/officeDocument/2006/relationships/hyperlink" Target="https://nsip-documents.planninginspectorate.gov.uk/published-documents/EN020027-000167-4.1%20Statement%20of%20Reasons.pdf" TargetMode="External"/><Relationship Id="rId413" Type="http://schemas.openxmlformats.org/officeDocument/2006/relationships/hyperlink" Target="https://nsip-documents.planninginspectorate.gov.uk/published-documents/EN020027-001829-ECC%20Local%20Impact%20Report%20%20COMBINED%20.pdf" TargetMode="External"/><Relationship Id="rId248" Type="http://schemas.openxmlformats.org/officeDocument/2006/relationships/hyperlink" Target="https://nsip-documents.planninginspectorate.gov.uk/published-documents/EN020027-000839-Braintree%20District%20Council%20-%20Relevant%20Representations%20Submission.pdf" TargetMode="External"/><Relationship Id="rId455" Type="http://schemas.openxmlformats.org/officeDocument/2006/relationships/hyperlink" Target="https://national-infrastructure-consenting.planninginspectorate.gov.uk/projects/EN020027/representations/100014197" TargetMode="External"/><Relationship Id="rId497" Type="http://schemas.openxmlformats.org/officeDocument/2006/relationships/hyperlink" Target="https://nsip-documents.planninginspectorate.gov.uk/published-documents/EN020027-000221-7.11%20Transport%20Assessment.pdf" TargetMode="External"/><Relationship Id="rId12" Type="http://schemas.openxmlformats.org/officeDocument/2006/relationships/endnotes" Target="endnotes.xml"/><Relationship Id="rId108" Type="http://schemas.openxmlformats.org/officeDocument/2006/relationships/hyperlink" Target="https://nsip-documents.planninginspectorate.gov.uk/published-documents/EN020027-001765-Response%20to%20Deadline%201%20Ardleigh%20and%20Little%20Bromley%20Parish%20Councils%20260226.pdf" TargetMode="External"/><Relationship Id="rId315" Type="http://schemas.openxmlformats.org/officeDocument/2006/relationships/hyperlink" Target="https://nsip-documents.planninginspectorate.gov.uk/published-documents/EN020027-000406-6.11%20Environmental%20Statement%20Chapter%2011-%20Historic%20Environment.pdf" TargetMode="External"/><Relationship Id="rId357" Type="http://schemas.openxmlformats.org/officeDocument/2006/relationships/hyperlink" Target="https://nsip-documents.planninginspectorate.gov.uk/published-documents/EN020027-001312-Dr-Anna-Magee-written-post-hearing-submissions;-summaries-of-and-responses-to-oral-submissions-made-at-hearings-held-during-week-commencing-9-February-2026-S5CA5E619.pdf" TargetMode="External"/><Relationship Id="rId522" Type="http://schemas.openxmlformats.org/officeDocument/2006/relationships/hyperlink" Target="https://nsip-documents.planninginspectorate.gov.uk/published-documents/EN020027-001433-NCC%20N-T%20LIR.pdf" TargetMode="External"/><Relationship Id="rId54" Type="http://schemas.openxmlformats.org/officeDocument/2006/relationships/hyperlink" Target="https://nsip-documents.planninginspectorate.gov.uk/published-documents/EN020027-001969-8.4.3%20Report%20on%20interrelationship%20with%20Other%20Infrastructure%20Projects.pdf" TargetMode="External"/><Relationship Id="rId96" Type="http://schemas.openxmlformats.org/officeDocument/2006/relationships/hyperlink" Target="https://nsip-documents.planninginspectorate.gov.uk/published-documents/EN020027-000233-7.17%20Strategic%20Options%20Backcheck%20and%20Review.pdf" TargetMode="External"/><Relationship Id="rId161" Type="http://schemas.openxmlformats.org/officeDocument/2006/relationships/hyperlink" Target="https://nsip-documents.planninginspectorate.gov.uk/published-documents/EN020027-000837-South%20Norfolk%20District%20Council%20Relevant%20Representation.pdf" TargetMode="External"/><Relationship Id="rId217" Type="http://schemas.openxmlformats.org/officeDocument/2006/relationships/hyperlink" Target="https://nsip-documents.planninginspectorate.gov.uk/published-documents/EN020027-000177-3.1%20Draft%20DCO.pdf" TargetMode="External"/><Relationship Id="rId399" Type="http://schemas.openxmlformats.org/officeDocument/2006/relationships/hyperlink" Target="https://nsip-documents.planninginspectorate.gov.uk/published-documents/EN020027-000380-6.13.A5%20Environmental%20Statement%20Appendix%2013.5%20-%20National%20Landscape%20Assessment%20Study.pdf" TargetMode="External"/><Relationship Id="rId259" Type="http://schemas.openxmlformats.org/officeDocument/2006/relationships/hyperlink" Target="https://nsip-documents.planninginspectorate.gov.uk/published-documents/EN020027-002024-Suffolk%20Babergh%20and%20Mid%20Suffolk%20LIR%20COMBINED_Redacted%20REPORT%20and%20Annex.pdf" TargetMode="External"/><Relationship Id="rId424" Type="http://schemas.openxmlformats.org/officeDocument/2006/relationships/hyperlink" Target="https://nsip-documents.planninginspectorate.gov.uk/published-documents/EN020027-000381-6.13.A6%20Environmental%20Statement%20Appendix%2013.6%20-%20Arboricultural%20Impact%20Assessment%20AIA.pdf" TargetMode="External"/><Relationship Id="rId466" Type="http://schemas.openxmlformats.org/officeDocument/2006/relationships/hyperlink" Target="https://nsip-documents.planninginspectorate.gov.uk/published-documents/EN020027-000388-6.15.A2%20Environmental%20Statement%20Appendix%2015.2%20-%20Review%20of%20Aviation%20Impact.pdf" TargetMode="External"/><Relationship Id="rId23" Type="http://schemas.openxmlformats.org/officeDocument/2006/relationships/hyperlink" Target="https://nsip-documents.planninginspectorate.gov.uk/published-documents/EN020027-000999-Rule%206%20letter.pdf" TargetMode="External"/><Relationship Id="rId119"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270" Type="http://schemas.openxmlformats.org/officeDocument/2006/relationships/hyperlink" Target="https://nsip-documents.planninginspectorate.gov.uk/published-documents/EN020027-000178-7.1%20Biodiversity%20Net%20Gain%20Report.pdf" TargetMode="External"/><Relationship Id="rId326" Type="http://schemas.openxmlformats.org/officeDocument/2006/relationships/hyperlink" Target="https://nsip-documents.planninginspectorate.gov.uk/published-documents/EN020027-001656-Braintree%20District%20Council.pdf" TargetMode="External"/><Relationship Id="rId533" Type="http://schemas.openxmlformats.org/officeDocument/2006/relationships/hyperlink" Target="https://nsip-documents.planninginspectorate.gov.uk/published-documents/EN020027-001799-Anglian%20Water%20Services%20Ltd.pdf" TargetMode="External"/><Relationship Id="rId65" Type="http://schemas.openxmlformats.org/officeDocument/2006/relationships/hyperlink" Target="https://nsip-documents.planninginspectorate.gov.uk/published-documents/EN020027-001969-8.4.3%20Report%20on%20interrelationship%20with%20Other%20Infrastructure%20Projects.pdf" TargetMode="External"/><Relationship Id="rId130" Type="http://schemas.openxmlformats.org/officeDocument/2006/relationships/hyperlink" Target="https://nsip-documents.planninginspectorate.gov.uk/published-documents/EN020027-000274-2.6.2%20Design%20and%20Layout%20Plans%20-%20Overhead%20Lines.pdf" TargetMode="External"/><Relationship Id="rId368" Type="http://schemas.openxmlformats.org/officeDocument/2006/relationships/hyperlink" Target="https://nsip-documents.planninginspectorate.gov.uk/published-documents/EN020027-001981-Local%20Impact%20Report%20-%20Thurrock%20Council.pdf" TargetMode="External"/><Relationship Id="rId172"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228" Type="http://schemas.openxmlformats.org/officeDocument/2006/relationships/hyperlink" Target="https://national-infrastructure-consenting.planninginspectorate.gov.uk/projects/EN020027/representations/100014077" TargetMode="External"/><Relationship Id="rId435" Type="http://schemas.openxmlformats.org/officeDocument/2006/relationships/hyperlink" Target="https://nsip-documents.planninginspectorate.gov.uk/published-documents/EN020027-001277-Brett%20Aggregates%20Ltd.pdf" TargetMode="External"/><Relationship Id="rId477"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281" Type="http://schemas.openxmlformats.org/officeDocument/2006/relationships/hyperlink" Target="https://nsip-documents.planninginspectorate.gov.uk/published-documents/EN020027-000177-3.1%20Draft%20DCO.pdf" TargetMode="External"/><Relationship Id="rId337" Type="http://schemas.openxmlformats.org/officeDocument/2006/relationships/hyperlink" Target="https://nsip-documents.planninginspectorate.gov.uk/published-documents/EN020027-000207-7.5%20Outline%20Archaeological%20Mitigation%20Strategy%20and%20Outline%20Written%20Scheme%20of%20Investigation.pdf" TargetMode="External"/><Relationship Id="rId502" Type="http://schemas.openxmlformats.org/officeDocument/2006/relationships/hyperlink" Target="https://nsip-documents.planninginspectorate.gov.uk/published-documents/EN020027-001967-8.4.1%20Applicant's%20Comments%20on%20Relevant%20Representations.pdf" TargetMode="External"/><Relationship Id="rId34" Type="http://schemas.openxmlformats.org/officeDocument/2006/relationships/hyperlink" Target="https://nsip-documents.planninginspectorate.gov.uk/published-documents/EN020027-000290-5.6%20Planning%20Statement.pdf" TargetMode="External"/><Relationship Id="rId76" Type="http://schemas.openxmlformats.org/officeDocument/2006/relationships/hyperlink" Target="https://nsip-documents.planninginspectorate.gov.uk/published-documents/EN020027-002122-8.8.2%20Applicant's%20Comments%20on%20Local%20Impact%20Reports.pdf" TargetMode="External"/><Relationship Id="rId141" Type="http://schemas.openxmlformats.org/officeDocument/2006/relationships/hyperlink" Target="https://pinso365.sharepoint.com/sites/NINorwichtoTilbury/Shared%20Documents/03-Examination/02%20ExQ%20written%20questions/Back%20ups%20and%20superseded" TargetMode="External"/><Relationship Id="rId379" Type="http://schemas.openxmlformats.org/officeDocument/2006/relationships/hyperlink" Target="https://nsip-documents.planninginspectorate.gov.uk/published-documents/EN020027-000374-6.13.A3%20Environmental%20Statement%20Appendix%2013.3%20-%20Visual%20Baseline%20and%20Assessment%20-%20Part%201.pdf" TargetMode="External"/><Relationship Id="rId7" Type="http://schemas.openxmlformats.org/officeDocument/2006/relationships/numbering" Target="numbering.xml"/><Relationship Id="rId183" Type="http://schemas.openxmlformats.org/officeDocument/2006/relationships/hyperlink" Target="https://nsip-documents.planninginspectorate.gov.uk/published-documents/EN020027-002024-Suffolk%20Babergh%20and%20Mid%20Suffolk%20LIR%20COMBINED_Redacted%20REPORT%20and%20Annex.pdf" TargetMode="External"/><Relationship Id="rId239" Type="http://schemas.openxmlformats.org/officeDocument/2006/relationships/hyperlink" Target="https://nsip-documents.planninginspectorate.gov.uk/published-documents/EN020027-000839-Braintree%20District%20Council%20-%20Relevant%20Representations%20Submission.pdf" TargetMode="External"/><Relationship Id="rId390" Type="http://schemas.openxmlformats.org/officeDocument/2006/relationships/hyperlink" Target="https://nsip-documents.planninginspectorate.gov.uk/published-documents/EN020027-000379-6.13.A4%20Environmental%20Statement%20Appendix%2013.4%20-%20Residential%20Visual%20Amenity%20Assessment%20-%20Part%202.pdf" TargetMode="External"/><Relationship Id="rId404" Type="http://schemas.openxmlformats.org/officeDocument/2006/relationships/hyperlink" Target="https://nsip-documents.planninginspectorate.gov.uk/published-documents/EN020027-000222-7.12%20Visualisations%20-%20Part%201.pdf" TargetMode="External"/><Relationship Id="rId446" Type="http://schemas.openxmlformats.org/officeDocument/2006/relationships/hyperlink" Target="https://nsip-documents.planninginspectorate.gov.uk/published-documents/EN020027-000409-6.14%20Environmental%20Statement%20Chapter%2014%20-%20Noise%20and%20Vibration.pdf" TargetMode="External"/><Relationship Id="rId250" Type="http://schemas.openxmlformats.org/officeDocument/2006/relationships/hyperlink" Target="https://nsip-documents.planninginspectorate.gov.uk/published-documents/EN020027-000839-Braintree%20District%20Council%20-%20Relevant%20Representations%20Submission.pdf" TargetMode="External"/><Relationship Id="rId292" Type="http://schemas.openxmlformats.org/officeDocument/2006/relationships/hyperlink" Target="https://nsip-documents.planninginspectorate.gov.uk/published-documents/EN020027-001111-6.11%20Environmental%20Statement%20Chapter%2011-%20Historic%20Environment_Revision%20B_Clean%20Version.pdf" TargetMode="External"/><Relationship Id="rId306" Type="http://schemas.openxmlformats.org/officeDocument/2006/relationships/hyperlink" Target="https://nsip-documents.planninginspectorate.gov.uk/published-documents/EN020027-001049-Pylons%20East%20Anglia%20Ltd.pdf" TargetMode="External"/><Relationship Id="rId488" Type="http://schemas.openxmlformats.org/officeDocument/2006/relationships/hyperlink" Target="https://nsip-documents.planninginspectorate.gov.uk/published-documents/EN020027-001875-ARU-Writtle-written-representations-(with-summaries-for-any-that-exceed-1500-words)-S56652394.pdf" TargetMode="External"/><Relationship Id="rId45" Type="http://schemas.openxmlformats.org/officeDocument/2006/relationships/hyperlink" Target="https://nsip-documents.planninginspectorate.gov.uk/published-documents/EN020027-001566-8.3.25%20Draft%20Statement%20of%20Common%20Ground%20-%20Pivoted%20Power.pdf" TargetMode="External"/><Relationship Id="rId87" Type="http://schemas.openxmlformats.org/officeDocument/2006/relationships/hyperlink" Target="https://nsip-documents.planninginspectorate.gov.uk/published-documents/EN020027-001969-8.4.3%20Report%20on%20interrelationship%20with%20Other%20Infrastructure%20Projects.pdf" TargetMode="External"/><Relationship Id="rId110" Type="http://schemas.openxmlformats.org/officeDocument/2006/relationships/hyperlink" Target="https://nsip-documents.planninginspectorate.gov.uk/published-documents/EN020027-001346-Villages%20Against%20Pylons.pdf" TargetMode="External"/><Relationship Id="rId348" Type="http://schemas.openxmlformats.org/officeDocument/2006/relationships/hyperlink" Target="https://national-infrastructure-consenting.planninginspectorate.gov.uk/projects/EN020027/representations/100014077" TargetMode="External"/><Relationship Id="rId513" Type="http://schemas.openxmlformats.org/officeDocument/2006/relationships/hyperlink" Target="https://national-infrastructure-consenting.planninginspectorate.gov.uk/projects/EN020027/representations/100014175" TargetMode="External"/><Relationship Id="rId152" Type="http://schemas.openxmlformats.org/officeDocument/2006/relationships/hyperlink" Target="https://nsip-documents.planninginspectorate.gov.uk/published-documents/EN020027-001967-8.4.1%20Applicant's%20Comments%20on%20Relevant%20Representations.pdf" TargetMode="External"/><Relationship Id="rId194" Type="http://schemas.openxmlformats.org/officeDocument/2006/relationships/hyperlink" Target="https://nsip-documents.planninginspectorate.gov.uk/published-documents/EN020027-000716-Norwich%20to%20Tilbury%20-%20Babergh%20DC%20and%20Mid%20Suffolk%20DC%20Relevant%20Representations.pdf" TargetMode="External"/><Relationship Id="rId208" Type="http://schemas.openxmlformats.org/officeDocument/2006/relationships/hyperlink" Target="https://nsip-documents.planninginspectorate.gov.uk/published-documents/EN020027-000567-2.2%20Land%20Plans%20-%20Section%20H.pdf" TargetMode="External"/><Relationship Id="rId415" Type="http://schemas.openxmlformats.org/officeDocument/2006/relationships/hyperlink" Target="https://nsip-documents.planninginspectorate.gov.uk/published-documents/EN020027-002024-Suffolk%20Babergh%20and%20Mid%20Suffolk%20LIR%20COMBINED_Redacted%20REPORT%20and%20Annex.pdf" TargetMode="External"/><Relationship Id="rId457" Type="http://schemas.openxmlformats.org/officeDocument/2006/relationships/hyperlink" Target="https://nsip-documents.planninginspectorate.gov.uk/published-documents/EN020027-001828-Burstall%20Parish%20Council.pdf" TargetMode="External"/><Relationship Id="rId261" Type="http://schemas.openxmlformats.org/officeDocument/2006/relationships/hyperlink" Target="https://nsip-documents.planninginspectorate.gov.uk/published-documents/EN020027-000839-Braintree%20District%20Council%20-%20Relevant%20Representations%20Submission.pdf" TargetMode="External"/><Relationship Id="rId499" Type="http://schemas.openxmlformats.org/officeDocument/2006/relationships/hyperlink" Target="https://nsip-documents.planninginspectorate.gov.uk/published-documents/EN020027-000838-Relevant%20Representation%20-%20National%20Highways%20Limited%20-%2027.11.25(118399023).pdf" TargetMode="External"/><Relationship Id="rId14" Type="http://schemas.openxmlformats.org/officeDocument/2006/relationships/hyperlink" Target="https://national-infrastructure-consenting.planninginspectorate.gov.uk/projects/EN020027" TargetMode="External"/><Relationship Id="rId56" Type="http://schemas.openxmlformats.org/officeDocument/2006/relationships/hyperlink" Target="https://nsip-documents.planninginspectorate.gov.uk/published-documents/EN020027-001953-5.9%20Draft%20Statement%20of%20Common%20Ground%20-%20Overview_Revision%20B_Clean%20Version.pdf" TargetMode="External"/><Relationship Id="rId317" Type="http://schemas.openxmlformats.org/officeDocument/2006/relationships/hyperlink" Target="https://nsip-documents.planninginspectorate.gov.uk/published-documents/EN020027-000406-6.11%20Environmental%20Statement%20Chapter%2011-%20Historic%20Environment.pdf" TargetMode="External"/><Relationship Id="rId359" Type="http://schemas.openxmlformats.org/officeDocument/2006/relationships/hyperlink" Target="https://nsip-documents.planninginspectorate.gov.uk/published-documents/EN020027-000187-7.2%20Outline%20Code%20of%20Construction%20Practice.pdf" TargetMode="External"/><Relationship Id="rId524" Type="http://schemas.openxmlformats.org/officeDocument/2006/relationships/hyperlink" Target="https://national-infrastructure-consenting.planninginspectorate.gov.uk/projects/EN020027/representations/100013331" TargetMode="External"/><Relationship Id="rId98" Type="http://schemas.openxmlformats.org/officeDocument/2006/relationships/hyperlink" Target="https://nsip-documents.planninginspectorate.gov.uk/published-documents/EN020027-000234-7.18%202022%20-%20Corridor%20and%20Preliminary%20Routeing%20and%20Siting%20Study.pdf" TargetMode="External"/><Relationship Id="rId121" Type="http://schemas.openxmlformats.org/officeDocument/2006/relationships/hyperlink" Target="https://nsip-documents.planninginspectorate.gov.uk/published-documents/EN020027-001625-Chelmsford%20City%20Council%20-%20Final%20Local%20Impact%20Report%20-%2026th%20February%2026.docx.pdf" TargetMode="External"/><Relationship Id="rId163"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219" Type="http://schemas.openxmlformats.org/officeDocument/2006/relationships/hyperlink" Target="https://nsip-documents.planninginspectorate.gov.uk/published-documents/EN020027-000177-3.1%20Draft%20DCO.pdf" TargetMode="External"/><Relationship Id="rId370" Type="http://schemas.openxmlformats.org/officeDocument/2006/relationships/hyperlink" Target="https://nsip-documents.planninginspectorate.gov.uk/published-documents/EN020027-001656-Braintree%20District%20Council.pdf" TargetMode="External"/><Relationship Id="rId426" Type="http://schemas.openxmlformats.org/officeDocument/2006/relationships/hyperlink" Target="https://nsip-documents.planninginspectorate.gov.uk/published-documents/EN020027-000660-7.4%20Outline%20Landscape%20and%20Ecological%20Management%20Plan_Revision%20B_Clean%20Version.pdf" TargetMode="External"/><Relationship Id="rId230" Type="http://schemas.openxmlformats.org/officeDocument/2006/relationships/hyperlink" Target="https://nsip-documents.planninginspectorate.gov.uk/published-documents/EN020027-000399-6.4%20Environmental%20Statement%20Chapter%204%20-%20Project%20Description.pdf" TargetMode="External"/><Relationship Id="rId468" Type="http://schemas.openxmlformats.org/officeDocument/2006/relationships/hyperlink" Target="https://nsip-documents.planninginspectorate.gov.uk/published-documents/EN020027-002130-8.8.1%20Applicant's%20Comments%20on%20Written%20Representations.pdf" TargetMode="External"/><Relationship Id="rId25" Type="http://schemas.openxmlformats.org/officeDocument/2006/relationships/hyperlink" Target="https://nsip-documents.planninginspectorate.gov.uk/published-documents/EN020027-000999-Rule%206%20letter.pdf" TargetMode="External"/><Relationship Id="rId46" Type="http://schemas.openxmlformats.org/officeDocument/2006/relationships/hyperlink" Target="https://national-infrastructure-consenting.planninginspectorate.gov.uk/projects/EN020027/representations/100014065" TargetMode="External"/><Relationship Id="rId67" Type="http://schemas.openxmlformats.org/officeDocument/2006/relationships/hyperlink" Target="https://national-infrastructure-consenting.planninginspectorate.gov.uk/projects/EN020027/representations/100014197" TargetMode="External"/><Relationship Id="rId272" Type="http://schemas.openxmlformats.org/officeDocument/2006/relationships/hyperlink" Target="https://nsip-documents.planninginspectorate.gov.uk/published-documents/EN020027-001656-Braintree%20District%20Council.pdf" TargetMode="External"/><Relationship Id="rId293" Type="http://schemas.openxmlformats.org/officeDocument/2006/relationships/hyperlink" Target="https://nsip-documents.planninginspectorate.gov.uk/published-documents/EN020027-000187-7.2%20Outline%20Code%20of%20Construction%20Practice.pdf" TargetMode="External"/><Relationship Id="rId307" Type="http://schemas.openxmlformats.org/officeDocument/2006/relationships/hyperlink" Target="https://nsip-documents.planninginspectorate.gov.uk/published-documents/EN020027-002130-8.8.1%20Applicant's%20Comments%20on%20Written%20Representations.pdf" TargetMode="External"/><Relationship Id="rId328" Type="http://schemas.openxmlformats.org/officeDocument/2006/relationships/hyperlink" Target="https://nsip-documents.planninginspectorate.gov.uk/published-documents/EN020027-002024-Suffolk%20Babergh%20and%20Mid%20Suffolk%20LIR%20COMBINED_Redacted%20REPORT%20and%20Annex.pdf" TargetMode="External"/><Relationship Id="rId349" Type="http://schemas.openxmlformats.org/officeDocument/2006/relationships/hyperlink" Target="https://nsip-documents.planninginspectorate.gov.uk/published-documents/EN020027-002024-Suffolk%20Babergh%20and%20Mid%20Suffolk%20LIR%20COMBINED_Redacted%20REPORT%20and%20Annex.pdf" TargetMode="External"/><Relationship Id="rId514" Type="http://schemas.openxmlformats.org/officeDocument/2006/relationships/hyperlink" Target="https://national-infrastructure-consenting.planninginspectorate.gov.uk/projects/EN020027/representations/100010782" TargetMode="External"/><Relationship Id="rId535" Type="http://schemas.openxmlformats.org/officeDocument/2006/relationships/hyperlink" Target="https://nsip-documents.planninginspectorate.gov.uk/published-documents/EN020027-001658-Affinity%20Water%20Limited.pdf" TargetMode="External"/><Relationship Id="rId88" Type="http://schemas.openxmlformats.org/officeDocument/2006/relationships/hyperlink" Target="https://national-infrastructure-consenting.planninginspectorate.gov.uk/projects/EN020027/representations/100014197" TargetMode="External"/><Relationship Id="rId111" Type="http://schemas.openxmlformats.org/officeDocument/2006/relationships/hyperlink" Target="https://nsip-documents.planninginspectorate.gov.uk/published-documents/EN020027-002032-Villages%20Against%20Pylons.pdf" TargetMode="External"/><Relationship Id="rId132" Type="http://schemas.openxmlformats.org/officeDocument/2006/relationships/hyperlink" Target="https://national-infrastructure-consenting.planninginspectorate.gov.uk/projects/EN020027/representations/100009144" TargetMode="External"/><Relationship Id="rId153"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174" Type="http://schemas.openxmlformats.org/officeDocument/2006/relationships/hyperlink" Target="https://nsip-documents.planninginspectorate.gov.uk/published-documents/EN020027-000187-7.2%20Outline%20Code%20of%20Construction%20Practice.pdf" TargetMode="External"/><Relationship Id="rId195" Type="http://schemas.openxmlformats.org/officeDocument/2006/relationships/hyperlink" Target="https://nsip-documents.planninginspectorate.gov.uk/published-documents/EN020027-000717-Norwich%20to%20Tilbury%20-%20Mid%20Suffolk%20DC%20Relevant%20Representations.pdf" TargetMode="External"/><Relationship Id="rId209" Type="http://schemas.openxmlformats.org/officeDocument/2006/relationships/hyperlink" Target="https://nsip-documents.planninginspectorate.gov.uk/published-documents/EN020027-001950-4.2%20%20Funding%20Statement_Revision%20B_Clean%20Version.pdf" TargetMode="External"/><Relationship Id="rId360" Type="http://schemas.openxmlformats.org/officeDocument/2006/relationships/hyperlink" Target="https://nsip-documents.planninginspectorate.gov.uk/published-documents/EN020027-001807-Norwich%20to%20Tilbury%20-%20Local%20Impact%20Report,%20Brentwood%20Borough%20Council%20(F94695012).pdf" TargetMode="External"/><Relationship Id="rId381" Type="http://schemas.openxmlformats.org/officeDocument/2006/relationships/hyperlink" Target="https://nsip-documents.planninginspectorate.gov.uk/published-documents/EN020027-000408-6.13%20Environmental%20Statement%20Chapter%2013%20-%20Landscape%20and%20Visual.pdf" TargetMode="External"/><Relationship Id="rId416" Type="http://schemas.openxmlformats.org/officeDocument/2006/relationships/hyperlink" Target="https://nsip-documents.planninginspectorate.gov.uk/published-documents/EN020027-001433-NCC%20N-T%20LIR.pdf" TargetMode="External"/><Relationship Id="rId220" Type="http://schemas.openxmlformats.org/officeDocument/2006/relationships/hyperlink" Target="https://nsip-documents.planninginspectorate.gov.uk/published-documents/EN020027-000177-3.1%20Draft%20DCO.pdf" TargetMode="External"/><Relationship Id="rId241" Type="http://schemas.openxmlformats.org/officeDocument/2006/relationships/hyperlink" Target="https://national-infrastructure-consenting.planninginspectorate.gov.uk/projects/EN020027/representations/100014077" TargetMode="External"/><Relationship Id="rId437" Type="http://schemas.openxmlformats.org/officeDocument/2006/relationships/hyperlink" Target="https://nsip-documents.planninginspectorate.gov.uk/published-documents/EN020027-000409-6.14%20Environmental%20Statement%20Chapter%2014%20-%20Noise%20and%20Vibration.pdf" TargetMode="External"/><Relationship Id="rId458" Type="http://schemas.openxmlformats.org/officeDocument/2006/relationships/hyperlink" Target="https://nsip-documents.planninginspectorate.gov.uk/published-documents/EN020027-001622-Xandie%20Nutting.pdf" TargetMode="External"/><Relationship Id="rId479"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15" Type="http://schemas.openxmlformats.org/officeDocument/2006/relationships/hyperlink" Target="https://nsip-documents.planninginspectorate.gov.uk/published-documents/EN020027-000552-2%20Norwich%20to%20Tilbury%20Examination%20Library%20%20PDF%20.pdf" TargetMode="External"/><Relationship Id="rId36" Type="http://schemas.openxmlformats.org/officeDocument/2006/relationships/hyperlink" Target="https://nsip-documents.planninginspectorate.gov.uk/published-documents/EN020027-001968-8.4.2%20Policy%20Compliance%20Tracker.pdf" TargetMode="External"/><Relationship Id="rId57" Type="http://schemas.openxmlformats.org/officeDocument/2006/relationships/hyperlink" Target="https://nsip-documents.planninginspectorate.gov.uk/published-documents/EN020027-001953-5.9%20Draft%20Statement%20of%20Common%20Ground%20-%20Overview_Revision%20B_Clean%20Version.pdf" TargetMode="External"/><Relationship Id="rId262" Type="http://schemas.openxmlformats.org/officeDocument/2006/relationships/hyperlink" Target="https://nsip-documents.planninginspectorate.gov.uk/published-documents/EN020027-001967-8.4.1%20Applicant's%20Comments%20on%20Relevant%20Representations.pdf" TargetMode="External"/><Relationship Id="rId283" Type="http://schemas.openxmlformats.org/officeDocument/2006/relationships/hyperlink" Target="https://nsip-documents.planninginspectorate.gov.uk/published-documents/EN020027-000179-7.2%20Outline%20Code%20of%20Construction%20Practice%20Appendix%20A%20-%20CoCP%20Environmental%20Constraints%20Plan.pdf" TargetMode="External"/><Relationship Id="rId318" Type="http://schemas.openxmlformats.org/officeDocument/2006/relationships/hyperlink" Target="https://nsip-documents.planninginspectorate.gov.uk/published-documents/EN020027-000406-6.11%20Environmental%20Statement%20Chapter%2011-%20Historic%20Environment.pdf" TargetMode="External"/><Relationship Id="rId339" Type="http://schemas.openxmlformats.org/officeDocument/2006/relationships/hyperlink" Target="https://nsip-documents.planninginspectorate.gov.uk/published-documents/EN020027-001967-8.4.1%20Applicant's%20Comments%20on%20Relevant%20Representations.pdf" TargetMode="External"/><Relationship Id="rId490" Type="http://schemas.openxmlformats.org/officeDocument/2006/relationships/hyperlink" Target="https://nsip-documents.planninginspectorate.gov.uk/published-documents/EN020027-000672-2025_11_21%20Essex%20Scouts%20and%20Guides%20Additional%20DCO%20Representation.pdf" TargetMode="External"/><Relationship Id="rId504" Type="http://schemas.openxmlformats.org/officeDocument/2006/relationships/hyperlink" Target="https://nsip-documents.planninginspectorate.gov.uk/published-documents/EN020027-001967-8.4.1%20Applicant's%20Comments%20on%20Relevant%20Representations.pdf" TargetMode="External"/><Relationship Id="rId525" Type="http://schemas.openxmlformats.org/officeDocument/2006/relationships/hyperlink" Target="https://nsip-documents.planninginspectorate.gov.uk/published-documents/EN020027-000407-6.12%20Environmental%20Statement%20Chapter%2012%20-%20Hydrology%20Land%20Drainage%20and%20Flood%20Risk.pdf" TargetMode="External"/><Relationship Id="rId78" Type="http://schemas.openxmlformats.org/officeDocument/2006/relationships/hyperlink" Target="https://nsip-documents.planninginspectorate.gov.uk/published-documents/EN020027-001969-8.4.3%20Report%20on%20interrelationship%20with%20Other%20Infrastructure%20Projects.pdf" TargetMode="External"/><Relationship Id="rId99" Type="http://schemas.openxmlformats.org/officeDocument/2006/relationships/hyperlink" Target="https://nsip-documents.planninginspectorate.gov.uk/published-documents/EN020027-000398-6.3%20Environmental%20Statement%20Chapter%203%20-%20Alternatives.pdf" TargetMode="External"/><Relationship Id="rId101" Type="http://schemas.openxmlformats.org/officeDocument/2006/relationships/hyperlink" Target="https://nsip-documents.planninginspectorate.gov.uk/published-documents/EN020027-001916-North-West%20and%20South-West%20Chelmsford%20Parishes%20Group.pdf" TargetMode="External"/><Relationship Id="rId122" Type="http://schemas.openxmlformats.org/officeDocument/2006/relationships/hyperlink" Target="https://nsip-documents.planninginspectorate.gov.uk/published-documents/EN020027-001829-ECC%20Local%20Impact%20Report%20%20COMBINED%20.pdf" TargetMode="External"/><Relationship Id="rId143" Type="http://schemas.openxmlformats.org/officeDocument/2006/relationships/hyperlink" Target="https://nsip-documents.planninginspectorate.gov.uk/published-documents/EN020027-001533-SNDC%20Local%20Impact%20Report.pdf" TargetMode="External"/><Relationship Id="rId164" Type="http://schemas.openxmlformats.org/officeDocument/2006/relationships/hyperlink" Target="https://nsip-documents.planninginspectorate.gov.uk/published-documents/EN020027-000864-531193%20N2T%20RR%20NSIP%20Relevant%20Representations%20Letter.pdf" TargetMode="External"/><Relationship Id="rId185" Type="http://schemas.openxmlformats.org/officeDocument/2006/relationships/hyperlink" Target="https://nsip-documents.planninginspectorate.gov.uk/published-documents/EN020027-000400-6.5%20Environmental%20Statement%20Chapter%205%20-%20EIA%20Approach%20and%20Method.pdf" TargetMode="External"/><Relationship Id="rId350" Type="http://schemas.openxmlformats.org/officeDocument/2006/relationships/hyperlink" Target="https://nsip-documents.planninginspectorate.gov.uk/published-documents/EN020027-000177-3.1%20Draft%20DCO.pdf" TargetMode="External"/><Relationship Id="rId371" Type="http://schemas.openxmlformats.org/officeDocument/2006/relationships/hyperlink" Target="https://nsip-documents.planninginspectorate.gov.uk/published-documents/EN020027-001656-Braintree%20District%20Council.pdf" TargetMode="External"/><Relationship Id="rId406" Type="http://schemas.openxmlformats.org/officeDocument/2006/relationships/hyperlink" Target="https://nsip-documents.planninginspectorate.gov.uk/published-documents/EN020027-000222-7.12%20Visualisations%20-%20Part%201.pdf" TargetMode="External"/><Relationship Id="rId9" Type="http://schemas.openxmlformats.org/officeDocument/2006/relationships/settings" Target="settings.xml"/><Relationship Id="rId210" Type="http://schemas.openxmlformats.org/officeDocument/2006/relationships/hyperlink" Target="https://nsip-documents.planninginspectorate.gov.uk/published-documents/EN020027-001950-4.2%20%20Funding%20Statement_Revision%20B_Clean%20Version.pdf" TargetMode="External"/><Relationship Id="rId392" Type="http://schemas.openxmlformats.org/officeDocument/2006/relationships/hyperlink" Target="https://nsip-documents.planninginspectorate.gov.uk/published-documents/EN020027-000379-6.13.A4%20Environmental%20Statement%20Appendix%2013.4%20-%20Residential%20Visual%20Amenity%20Assessment%20-%20Part%202.pdf" TargetMode="External"/><Relationship Id="rId427" Type="http://schemas.openxmlformats.org/officeDocument/2006/relationships/hyperlink" Target="https://nsip-documents.planninginspectorate.gov.uk/published-documents/EN020027-000660-7.4%20Outline%20Landscape%20and%20Ecological%20Management%20Plan_Revision%20B_Clean%20Version.pdf" TargetMode="External"/><Relationship Id="rId448" Type="http://schemas.openxmlformats.org/officeDocument/2006/relationships/hyperlink" Target="https://nsip-documents.planninginspectorate.gov.uk/published-documents/EN020027-000384-6.14.A3%20Environmental%20Statement%20Appendix%2014.3%20-%20EACN%20Substation%20Operational%20Noise%20Assessment.pdf" TargetMode="External"/><Relationship Id="rId469" Type="http://schemas.openxmlformats.org/officeDocument/2006/relationships/hyperlink" Target="https://nsip-documents.planninginspectorate.gov.uk/published-documents/EN020027-001759-Norfolk%20Gliding%20Club%20-%20Request%20for%20Aviation%20ISH.pdf" TargetMode="External"/><Relationship Id="rId26" Type="http://schemas.openxmlformats.org/officeDocument/2006/relationships/hyperlink" Target="https://nsip-documents.planninginspectorate.gov.uk/published-documents/EN020027-001126-NTT_10FEB_Prelim_PT1%20Video%20Link.html" TargetMode="External"/><Relationship Id="rId231" Type="http://schemas.openxmlformats.org/officeDocument/2006/relationships/hyperlink" Target="https://nsip-documents.planninginspectorate.gov.uk/published-documents/EN020027-000839-Braintree%20District%20Council%20-%20Relevant%20Representations%20Submission.pdf" TargetMode="External"/><Relationship Id="rId252" Type="http://schemas.openxmlformats.org/officeDocument/2006/relationships/hyperlink" Target="https://nsip-documents.planninginspectorate.gov.uk/published-documents/EN020027-001656-Braintree%20District%20Council.pdf" TargetMode="External"/><Relationship Id="rId273" Type="http://schemas.openxmlformats.org/officeDocument/2006/relationships/hyperlink" Target="https://nsip-documents.planninginspectorate.gov.uk/published-documents/EN020027-001656-Braintree%20District%20Council.pdf" TargetMode="External"/><Relationship Id="rId294" Type="http://schemas.openxmlformats.org/officeDocument/2006/relationships/hyperlink" Target="https://nsip-documents.planninginspectorate.gov.uk/published-documents/EN020027-000370-6.11.A7%20Environmental%20Statement%20Appendix%2011.7%20-%20Assessment%20of%20Harm%20to%20Designated%20Heritage%20Assets.pdf" TargetMode="External"/><Relationship Id="rId308" Type="http://schemas.openxmlformats.org/officeDocument/2006/relationships/hyperlink" Target="https://nsip-documents.planninginspectorate.gov.uk/published-documents/EN020027-000406-6.11%20Environmental%20Statement%20Chapter%2011-%20Historic%20Environment.pdf" TargetMode="External"/><Relationship Id="rId329" Type="http://schemas.openxmlformats.org/officeDocument/2006/relationships/hyperlink" Target="https://nsip-documents.planninginspectorate.gov.uk/published-documents/EN020027-001978-Historic%20England%20WR.pdf" TargetMode="External"/><Relationship Id="rId480"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515" Type="http://schemas.openxmlformats.org/officeDocument/2006/relationships/hyperlink" Target="https://nsip-documents.planninginspectorate.gov.uk/published-documents/EN020027-000221-7.11%20Transport%20Assessment.pdf" TargetMode="External"/><Relationship Id="rId536" Type="http://schemas.openxmlformats.org/officeDocument/2006/relationships/header" Target="header3.xml"/><Relationship Id="rId47" Type="http://schemas.openxmlformats.org/officeDocument/2006/relationships/hyperlink" Target="https://nsip-documents.planninginspectorate.gov.uk/published-documents/EN020027-001969-8.4.3%20Report%20on%20interrelationship%20with%20Other%20Infrastructure%20Projects.pdf" TargetMode="External"/><Relationship Id="rId68" Type="http://schemas.openxmlformats.org/officeDocument/2006/relationships/hyperlink" Target="https://nsip-documents.planninginspectorate.gov.uk/published-documents/EN020027-001829-ECC%20Local%20Impact%20Report%20%20COMBINED%20.pdf" TargetMode="External"/><Relationship Id="rId89" Type="http://schemas.openxmlformats.org/officeDocument/2006/relationships/hyperlink" Target="https://nsip-documents.planninginspectorate.gov.uk/published-documents/EN020027-000232-7.16%20Design%20Approach%20for%20Site%20Specific%20Infrastructure%20DASSI.pdf" TargetMode="External"/><Relationship Id="rId112" Type="http://schemas.openxmlformats.org/officeDocument/2006/relationships/hyperlink" Target="https://nsip-documents.planninginspectorate.gov.uk/published-documents/EN020027-000398-6.3%20Environmental%20Statement%20Chapter%203%20-%20Alternatives.pdf" TargetMode="External"/><Relationship Id="rId133" Type="http://schemas.openxmlformats.org/officeDocument/2006/relationships/hyperlink" Target="https://nsip-documents.planninginspectorate.gov.uk/published-documents/EN020027-000274-2.6.2%20Design%20and%20Layout%20Plans%20-%20Overhead%20Lines.pdf" TargetMode="External"/><Relationship Id="rId154" Type="http://schemas.openxmlformats.org/officeDocument/2006/relationships/hyperlink" Target="https://nsip-documents.planninginspectorate.gov.uk/published-documents/EN020027-000278-2.16%20Trees%20and%20Hedgerows%20to%20be%20Removed%20and%20or%20Managed%20Plans%20-%20Section%20A.pdf" TargetMode="External"/><Relationship Id="rId175"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340" Type="http://schemas.openxmlformats.org/officeDocument/2006/relationships/hyperlink" Target="https://national-infrastructure-consenting.planninginspectorate.gov.uk/projects/EN020027/representations/100013639" TargetMode="External"/><Relationship Id="rId361" Type="http://schemas.openxmlformats.org/officeDocument/2006/relationships/hyperlink" Target="https://nsip-documents.planninginspectorate.gov.uk/published-documents/EN020027-001708-CCC%20Local%20Impact%20Report%20N2TCOMBINED.pdf" TargetMode="External"/><Relationship Id="rId196" Type="http://schemas.openxmlformats.org/officeDocument/2006/relationships/hyperlink" Target="https://nsip-documents.planninginspectorate.gov.uk/published-documents/EN020027-001967-8.4.1%20Applicant's%20Comments%20on%20Relevant%20Representations.pdf" TargetMode="External"/><Relationship Id="rId200" Type="http://schemas.openxmlformats.org/officeDocument/2006/relationships/hyperlink" Target="https://nsip-documents.planninginspectorate.gov.uk/published-documents/EN020027-000837-South%20Norfolk%20District%20Council%20Relevant%20Representation.pdf" TargetMode="External"/><Relationship Id="rId382" Type="http://schemas.openxmlformats.org/officeDocument/2006/relationships/hyperlink" Target="https://nsip-documents.planninginspectorate.gov.uk/published-documents/EN020027-000372-6.13.A1%20Environmental%20Statement%20Appendix%2013.1%20-%20Landscape%20and%20Visual%20Methodology.pdf" TargetMode="External"/><Relationship Id="rId417" Type="http://schemas.openxmlformats.org/officeDocument/2006/relationships/hyperlink" Target="https://nsip-documents.planninginspectorate.gov.uk/published-documents/EN020027-002024-Suffolk%20Babergh%20and%20Mid%20Suffolk%20LIR%20COMBINED_Redacted%20REPORT%20and%20Annex.pdf" TargetMode="External"/><Relationship Id="rId438" Type="http://schemas.openxmlformats.org/officeDocument/2006/relationships/hyperlink" Target="https://nsip-documents.planninginspectorate.gov.uk/published-documents/EN020027-000423-6.20%20Scoping%20Opinion.pdf" TargetMode="External"/><Relationship Id="rId459" Type="http://schemas.openxmlformats.org/officeDocument/2006/relationships/hyperlink" Target="https://nsip-documents.planninginspectorate.gov.uk/published-documents/EN020027-000738-NG%20N2T%20-%20EP%20SC%20S56%20RR_25.11.25%202.pdf" TargetMode="External"/><Relationship Id="rId16" Type="http://schemas.openxmlformats.org/officeDocument/2006/relationships/header" Target="header1.xml"/><Relationship Id="rId221" Type="http://schemas.openxmlformats.org/officeDocument/2006/relationships/hyperlink" Target="https://nsip-documents.planninginspectorate.gov.uk/published-documents/EN020027-000839-Braintree%20District%20Council%20-%20Relevant%20Representations%20Submission.pdf" TargetMode="External"/><Relationship Id="rId242" Type="http://schemas.openxmlformats.org/officeDocument/2006/relationships/hyperlink" Target="https://nsip-documents.planninginspectorate.gov.uk/published-documents/EN020027-000176-3.2%20Explanatory%20Memorandum.pdf" TargetMode="External"/><Relationship Id="rId263" Type="http://schemas.openxmlformats.org/officeDocument/2006/relationships/hyperlink" Target="https://nsip-documents.planninginspectorate.gov.uk/published-documents/EN020027-001708-CCC%20Local%20Impact%20Report%20N2TCOMBINED.pdf" TargetMode="External"/><Relationship Id="rId284" Type="http://schemas.openxmlformats.org/officeDocument/2006/relationships/hyperlink" Target="https://nsip-documents.planninginspectorate.gov.uk/published-documents/EN020027-000186-7.2%20Outline%20Code%20of%20Construction%20Practice%20Appendix%20H%20-%20Greenhouse%20Gas%20Reduction%20Strategy.pdf" TargetMode="External"/><Relationship Id="rId319" Type="http://schemas.openxmlformats.org/officeDocument/2006/relationships/hyperlink" Target="https://national-infrastructure-consenting.planninginspectorate.gov.uk/projects/EN020027/representations/100010416" TargetMode="External"/><Relationship Id="rId470" Type="http://schemas.openxmlformats.org/officeDocument/2006/relationships/hyperlink" Target="https://nsip-documents.planninginspectorate.gov.uk/published-documents/EN020027-001759-Norfolk%20Gliding%20Club%20-%20Request%20for%20Aviation%20ISH.pdf" TargetMode="External"/><Relationship Id="rId491" Type="http://schemas.openxmlformats.org/officeDocument/2006/relationships/hyperlink" Target="https://nsip-documents.planninginspectorate.gov.uk/published-documents/EN020027-001341-Essex%20Scouts%20and%20Guides.pdf" TargetMode="External"/><Relationship Id="rId505" Type="http://schemas.openxmlformats.org/officeDocument/2006/relationships/hyperlink" Target="https://nsip-documents.planninginspectorate.gov.uk/published-documents/EN020027-001829-ECC%20Local%20Impact%20Report%20%20COMBINED%20.pdf" TargetMode="External"/><Relationship Id="rId526" Type="http://schemas.openxmlformats.org/officeDocument/2006/relationships/hyperlink" Target="https://nsip-documents.planninginspectorate.gov.uk/published-documents/EN020027-001829-ECC%20Local%20Impact%20Report%20%20COMBINED%20.pdf" TargetMode="External"/><Relationship Id="rId37" Type="http://schemas.openxmlformats.org/officeDocument/2006/relationships/hyperlink" Target="https://www.gov.uk/government/publications/electricity-transmission-network-infrastructure-community-funds" TargetMode="External"/><Relationship Id="rId58" Type="http://schemas.openxmlformats.org/officeDocument/2006/relationships/hyperlink" Target="https://nsip-documents.planninginspectorate.gov.uk/published-documents/EN020027-000398-6.3%20Environmental%20Statement%20Chapter%203%20-%20Alternatives.pdf" TargetMode="External"/><Relationship Id="rId79" Type="http://schemas.openxmlformats.org/officeDocument/2006/relationships/hyperlink" Target="https://nsip-documents.planninginspectorate.gov.uk/published-documents/EN020027-000412-6.17%20Environmental%20Statement%20Chapter%2017%20-%20Cumulative%20Effects.pdf" TargetMode="External"/><Relationship Id="rId102" Type="http://schemas.openxmlformats.org/officeDocument/2006/relationships/hyperlink" Target="https://nsip-documents.planninginspectorate.gov.uk/published-documents/EN020027-001916-N2T%20Exam%20-%20Deadline%201%20Summary.pdf" TargetMode="External"/><Relationship Id="rId123" Type="http://schemas.openxmlformats.org/officeDocument/2006/relationships/hyperlink" Target="https://nsip-documents.planninginspectorate.gov.uk/published-documents/EN020027-001727-SCC%20Norwich%20to%20Tilbury%20-%20Preliminary%20Meeting%20-%20Post-Hearing%20Submission.pdf" TargetMode="External"/><Relationship Id="rId144" Type="http://schemas.openxmlformats.org/officeDocument/2006/relationships/hyperlink" Target="https://nsip-documents.planninginspectorate.gov.uk/published-documents/EN020027-001154-NTT_12FEB_OFH3%20Video%20Link.html" TargetMode="External"/><Relationship Id="rId330" Type="http://schemas.openxmlformats.org/officeDocument/2006/relationships/hyperlink" Target="https://nsip-documents.planninginspectorate.gov.uk/published-documents/EN020027-000207-7.5%20Outline%20Archaeological%20Mitigation%20Strategy%20and%20Outline%20Written%20Scheme%20of%20Investigation.pdf" TargetMode="External"/><Relationship Id="rId90" Type="http://schemas.openxmlformats.org/officeDocument/2006/relationships/hyperlink" Target="https://nsip-documents.planninginspectorate.gov.uk/published-documents/EN020027-001549-7.21%20Errata%202024%20-%20Design%20Development%20Report%20for%20the%20Project%20Appendices.pdf" TargetMode="External"/><Relationship Id="rId165" Type="http://schemas.openxmlformats.org/officeDocument/2006/relationships/hyperlink" Target="https://nsip-documents.planninginspectorate.gov.uk/published-documents/EN020027-000187-7.2%20Outline%20Code%20of%20Construction%20Practice.pdf" TargetMode="External"/><Relationship Id="rId186"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351" Type="http://schemas.openxmlformats.org/officeDocument/2006/relationships/hyperlink" Target="https://nsip-documents.planninginspectorate.gov.uk/published-documents/EN020027-000177-3.1%20Draft%20DCO.pdf" TargetMode="External"/><Relationship Id="rId372" Type="http://schemas.openxmlformats.org/officeDocument/2006/relationships/hyperlink" Target="https://nsip-documents.planninginspectorate.gov.uk/published-documents/EN020027-001656-Braintree%20District%20Council.pdf" TargetMode="External"/><Relationship Id="rId393" Type="http://schemas.openxmlformats.org/officeDocument/2006/relationships/hyperlink" Target="https://nsip-documents.planninginspectorate.gov.uk/published-documents/EN020027-000378-6.13.A4%20Environmental%20Statement%20Appendix%2013.4%20-%20Residential%20Visual%20Amenity%20Assessment%20-%20Part%201.pdf" TargetMode="External"/><Relationship Id="rId407" Type="http://schemas.openxmlformats.org/officeDocument/2006/relationships/hyperlink" Target="https://nsip-documents.planninginspectorate.gov.uk/published-documents/EN020027-000228-7.12%20Visualisations%20-%20Part%207.pdf" TargetMode="External"/><Relationship Id="rId428" Type="http://schemas.openxmlformats.org/officeDocument/2006/relationships/hyperlink" Target="https://nsip-documents.planninginspectorate.gov.uk/published-documents/EN020027-001708-CCC%20Local%20Impact%20Report%20N2TCOMBINED.pdf" TargetMode="External"/><Relationship Id="rId449" Type="http://schemas.openxmlformats.org/officeDocument/2006/relationships/hyperlink" Target="https://nsip-documents.planninginspectorate.gov.uk/published-documents/EN020027-000384-6.14.A3%20Environmental%20Statement%20Appendix%2014.3%20-%20EACN%20Substation%20Operational%20Noise%20Assessment.pdf" TargetMode="External"/><Relationship Id="rId211" Type="http://schemas.openxmlformats.org/officeDocument/2006/relationships/hyperlink" Target="https://nsip-documents.planninginspectorate.gov.uk/published-documents/EN020027-001950-4.2%20%20Funding%20Statement_Revision%20B_Clean%20Version.pdf" TargetMode="External"/><Relationship Id="rId232" Type="http://schemas.openxmlformats.org/officeDocument/2006/relationships/hyperlink" Target="https://nsip-documents.planninginspectorate.gov.uk/published-documents/EN020027-001656-Braintree%20District%20Council.pdf" TargetMode="External"/><Relationship Id="rId253" Type="http://schemas.openxmlformats.org/officeDocument/2006/relationships/hyperlink" Target="https://nsip-documents.planninginspectorate.gov.uk/published-documents/EN020027-000839-Braintree%20District%20Council%20-%20Relevant%20Representations%20Submission.pdf" TargetMode="External"/><Relationship Id="rId274" Type="http://schemas.openxmlformats.org/officeDocument/2006/relationships/hyperlink" Target="https://assets.publishing.service.gov.uk/media/69b3ead0b84f01b2be53a1de/building-our-nuclear-nation-government-response-to-nuclear-regulatory-review.pdf" TargetMode="External"/><Relationship Id="rId295" Type="http://schemas.openxmlformats.org/officeDocument/2006/relationships/hyperlink" Target="https://nsip-documents.planninginspectorate.gov.uk/published-documents/EN020027-001967-8.4.1%20Applicant's%20Comments%20on%20Relevant%20Representations.pdf" TargetMode="External"/><Relationship Id="rId309" Type="http://schemas.openxmlformats.org/officeDocument/2006/relationships/hyperlink" Target="https://nsip-documents.planninginspectorate.gov.uk/published-documents/EN020027-000370-6.11.A7%20Environmental%20Statement%20Appendix%2011.7%20-%20Assessment%20of%20Harm%20to%20Designated%20Heritage%20Assets.pdf" TargetMode="External"/><Relationship Id="rId460" Type="http://schemas.openxmlformats.org/officeDocument/2006/relationships/hyperlink" Target="https://nsip-documents.planninginspectorate.gov.uk/published-documents/EN020027-000703-NG%20N2T%20-%20EP%20SC%20S56%20RR_25.11.25.pdf" TargetMode="External"/><Relationship Id="rId481"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516" Type="http://schemas.openxmlformats.org/officeDocument/2006/relationships/hyperlink" Target="https://nsip-documents.planninginspectorate.gov.uk/published-documents/EN020027-000411-6.16%20Environmental%20Statement%20Chapter%2016%20-%20Traffic%20and%20Transport.pdf" TargetMode="External"/><Relationship Id="rId27" Type="http://schemas.openxmlformats.org/officeDocument/2006/relationships/hyperlink" Target="https://nsip-documents.planninginspectorate.gov.uk/published-documents/EN020027-001173-PM%20Note.pdf" TargetMode="External"/><Relationship Id="rId48" Type="http://schemas.openxmlformats.org/officeDocument/2006/relationships/hyperlink" Target="https://nsip-documents.planninginspectorate.gov.uk/published-documents/EN020027-000502-6.17.F2%20Environmental%20Statement%20Figure%2017.2%20-%20%20Short%20List%20of%20Other%20Developments%20Considered%20within%20the%20Cumulative%20Impacts%20Assessment.pdf" TargetMode="External"/><Relationship Id="rId69" Type="http://schemas.openxmlformats.org/officeDocument/2006/relationships/hyperlink" Target="https://national-infrastructure-consenting.planninginspectorate.gov.uk/projects/EN020027/representations/100014179" TargetMode="External"/><Relationship Id="rId113" Type="http://schemas.openxmlformats.org/officeDocument/2006/relationships/hyperlink" Target="https://nsip-documents.planninginspectorate.gov.uk/published-documents/EN020027-000398-6.3%20Environmental%20Statement%20Chapter%203%20-%20Alternatives.pdf" TargetMode="External"/><Relationship Id="rId134" Type="http://schemas.openxmlformats.org/officeDocument/2006/relationships/hyperlink" Target="https://national-infrastructure-consenting.planninginspectorate.gov.uk/projects/EN020027/representations/100013639" TargetMode="External"/><Relationship Id="rId320" Type="http://schemas.openxmlformats.org/officeDocument/2006/relationships/hyperlink" Target="https://nsip-documents.planninginspectorate.gov.uk/published-documents/EN020027-000227-7.12%20Visualisations%20-%20Part%206.pdf" TargetMode="External"/><Relationship Id="rId537" Type="http://schemas.openxmlformats.org/officeDocument/2006/relationships/fontTable" Target="fontTable.xml"/><Relationship Id="rId80" Type="http://schemas.openxmlformats.org/officeDocument/2006/relationships/hyperlink" Target="https://nsip-documents.planninginspectorate.gov.uk/published-documents/EN020027-000231-7.15%20Design%20and%20Access%20Statement.pdf" TargetMode="External"/><Relationship Id="rId155" Type="http://schemas.openxmlformats.org/officeDocument/2006/relationships/hyperlink" Target="https://nsip-documents.planninginspectorate.gov.uk/published-documents/EN020027-000285-2.16%20Trees%20and%20Hedgerows%20to%20be%20Removed%20and%20or%20Managed%20Plans%20-%20Section%20H.pdf" TargetMode="External"/><Relationship Id="rId176" Type="http://schemas.openxmlformats.org/officeDocument/2006/relationships/hyperlink" Target="https://nsip-documents.planninginspectorate.gov.uk/published-documents/EN020027-000187-7.2%20Outline%20Code%20of%20Construction%20Practice.pdf" TargetMode="External"/><Relationship Id="rId197" Type="http://schemas.openxmlformats.org/officeDocument/2006/relationships/hyperlink" Target="https://national-infrastructure-consenting.planninginspectorate.gov.uk/projects/EN020027/representations/100014069" TargetMode="External"/><Relationship Id="rId341" Type="http://schemas.openxmlformats.org/officeDocument/2006/relationships/hyperlink" Target="https://nsip-documents.planninginspectorate.gov.uk/published-documents/EN020027-000207-7.5%20Outline%20Archaeological%20Mitigation%20Strategy%20and%20Outline%20Written%20Scheme%20of%20Investigation.pdf" TargetMode="External"/><Relationship Id="rId362" Type="http://schemas.openxmlformats.org/officeDocument/2006/relationships/hyperlink" Target="https://nsip-documents.planninginspectorate.gov.uk/published-documents/EN020027-001967-8.4.1%20Applicant's%20Comments%20on%20Relevant%20Representations.pdf" TargetMode="External"/><Relationship Id="rId383" Type="http://schemas.openxmlformats.org/officeDocument/2006/relationships/hyperlink" Target="https://nsip-documents.planninginspectorate.gov.uk/published-documents/EN020027-000408-6.13%20Environmental%20Statement%20Chapter%2013%20-%20Landscape%20and%20Visual.pdf" TargetMode="External"/><Relationship Id="rId418" Type="http://schemas.openxmlformats.org/officeDocument/2006/relationships/hyperlink" Target="https://nsip-documents.planninginspectorate.gov.uk/published-documents/EN020027-000398-6.3%20Environmental%20Statement%20Chapter%203%20-%20Alternatives.pdf" TargetMode="External"/><Relationship Id="rId439" Type="http://schemas.openxmlformats.org/officeDocument/2006/relationships/hyperlink" Target="https://nsip-documents.planninginspectorate.gov.uk/published-documents/EN020027-000409-6.14%20Environmental%20Statement%20Chapter%2014%20-%20Noise%20and%20Vibration.pdf" TargetMode="External"/><Relationship Id="rId201" Type="http://schemas.openxmlformats.org/officeDocument/2006/relationships/hyperlink" Target="https://nsip-documents.planninginspectorate.gov.uk/published-documents/EN020027-002132-4.4%20Land%20Rights%20Tracker.pdf" TargetMode="External"/><Relationship Id="rId222" Type="http://schemas.openxmlformats.org/officeDocument/2006/relationships/hyperlink" Target="https://nsip-documents.planninginspectorate.gov.uk/published-documents/EN020027-001656-Braintree%20District%20Council.pdf" TargetMode="External"/><Relationship Id="rId243" Type="http://schemas.openxmlformats.org/officeDocument/2006/relationships/hyperlink" Target="https://nsip-documents.planninginspectorate.gov.uk/published-documents/EN020027-000839-Braintree%20District%20Council%20-%20Relevant%20Representations%20Submission.pdf" TargetMode="External"/><Relationship Id="rId264" Type="http://schemas.openxmlformats.org/officeDocument/2006/relationships/hyperlink" Target="https://nsip-documents.planninginspectorate.gov.uk/published-documents/EN020027-001656-Braintree%20District%20Council.pdf" TargetMode="External"/><Relationship Id="rId285" Type="http://schemas.openxmlformats.org/officeDocument/2006/relationships/hyperlink" Target="https://nsip-documents.planninginspectorate.gov.uk/published-documents/EN020027-000406-6.11%20Environmental%20Statement%20Chapter%2011-%20Historic%20Environment.pdf" TargetMode="External"/><Relationship Id="rId450" Type="http://schemas.openxmlformats.org/officeDocument/2006/relationships/hyperlink" Target="https://nsip-documents.planninginspectorate.gov.uk/published-documents/EN020027-000384-6.14.A3%20Environmental%20Statement%20Appendix%2014.3%20-%20EACN%20Substation%20Operational%20Noise%20Assessment.pdf" TargetMode="External"/><Relationship Id="rId471" Type="http://schemas.openxmlformats.org/officeDocument/2006/relationships/hyperlink" Target="https://nsip-documents.planninginspectorate.gov.uk/published-documents/EN020027-001577-8.3.37%20Draft%20Statement%20of%20Common%20Ground%20-%20Tibenham%20Aerodrome.pdf" TargetMode="External"/><Relationship Id="rId506" Type="http://schemas.openxmlformats.org/officeDocument/2006/relationships/hyperlink" Target="https://nsip-documents.planninginspectorate.gov.uk/published-documents/EN020027-001433-NCC%20N-T%20LIR.pdf" TargetMode="External"/><Relationship Id="rId17" Type="http://schemas.openxmlformats.org/officeDocument/2006/relationships/footer" Target="footer1.xml"/><Relationship Id="rId38" Type="http://schemas.openxmlformats.org/officeDocument/2006/relationships/hyperlink" Target="https://nsip-documents.planninginspectorate.gov.uk/published-documents/EN020027-001969-8.4.3%20Report%20on%20interrelationship%20with%20Other%20Infrastructure%20Projects.pdf" TargetMode="External"/><Relationship Id="rId59" Type="http://schemas.openxmlformats.org/officeDocument/2006/relationships/hyperlink" Target="https://nsip-documents.planninginspectorate.gov.uk/published-documents/EN020027-000234-7.18%202022%20-%20Corridor%20and%20Preliminary%20Routeing%20and%20Siting%20Study.pdf" TargetMode="External"/><Relationship Id="rId103" Type="http://schemas.openxmlformats.org/officeDocument/2006/relationships/hyperlink" Target="https://nsip-documents.planninginspectorate.gov.uk/published-documents/EN020027-002142-North-West%20and%20South-West%20Chelmsford%20Parishes%20Group.pdf" TargetMode="External"/><Relationship Id="rId124" Type="http://schemas.openxmlformats.org/officeDocument/2006/relationships/hyperlink" Target="https://nsip-documents.planninginspectorate.gov.uk/published-documents/EN020027-000637-1.3%20Guide%20to%20the%20Application_Revision%20C_Clean%20Version.pdf" TargetMode="External"/><Relationship Id="rId310" Type="http://schemas.openxmlformats.org/officeDocument/2006/relationships/hyperlink" Target="https://nsip-documents.planninginspectorate.gov.uk/published-documents/EN020027-000464-6.11.F2%20Environmental%20Statement%20Figure%2011.2%20-%20Designated%20Heritage%20Assets%20Assessed%20in%20the%20ES%20Chapter.pdf" TargetMode="External"/><Relationship Id="rId492" Type="http://schemas.openxmlformats.org/officeDocument/2006/relationships/hyperlink" Target="https://nsip-documents.planninginspectorate.gov.uk/published-documents/EN020027-001220-Paul%20Walker%20of%20Whirledge%20and%20Nott%20Ltd%20obo%20Essex%20Scouts%20and%20Guides%20post%20earing%20submission.pdf" TargetMode="External"/><Relationship Id="rId527" Type="http://schemas.openxmlformats.org/officeDocument/2006/relationships/hyperlink" Target="https://nsip-documents.planninginspectorate.gov.uk/published-documents/EN020027-001829-ECC%20Local%20Impact%20Report%20%20COMBINED%20.pdf" TargetMode="External"/><Relationship Id="rId70" Type="http://schemas.openxmlformats.org/officeDocument/2006/relationships/hyperlink" Target="https://national-infrastructure-consenting.planninginspectorate.gov.uk/projects/EN020027/representations/100014069" TargetMode="External"/><Relationship Id="rId91" Type="http://schemas.openxmlformats.org/officeDocument/2006/relationships/hyperlink" Target="https://nsip-documents.planninginspectorate.gov.uk/published-documents/EN020027-000398-6.3%20Environmental%20Statement%20Chapter%203%20-%20Alternatives.pdf" TargetMode="External"/><Relationship Id="rId145" Type="http://schemas.openxmlformats.org/officeDocument/2006/relationships/hyperlink" Target="https://nsip-documents.planninginspectorate.gov.uk/published-documents/EN020027-001152-NTT_12FEB_OFH3-MP3_128.mp3.pdf" TargetMode="External"/><Relationship Id="rId166" Type="http://schemas.openxmlformats.org/officeDocument/2006/relationships/hyperlink" Target="https://nsip-documents.planninginspectorate.gov.uk/published-documents/EN020027-000187-7.2%20Outline%20Code%20of%20Construction%20Practice.pdf" TargetMode="External"/><Relationship Id="rId187" Type="http://schemas.openxmlformats.org/officeDocument/2006/relationships/hyperlink" Target="https://nsip-documents.planninginspectorate.gov.uk/published-documents/EN020027-000837-South%20Norfolk%20District%20Council%20Relevant%20Representation.pdf" TargetMode="External"/><Relationship Id="rId331" Type="http://schemas.openxmlformats.org/officeDocument/2006/relationships/hyperlink" Target="https://nsip-documents.planninginspectorate.gov.uk/published-documents/EN020027-001967-8.4.1%20Applicant's%20Comments%20on%20Relevant%20Representations.pdf" TargetMode="External"/><Relationship Id="rId352" Type="http://schemas.openxmlformats.org/officeDocument/2006/relationships/hyperlink" Target="https://nsip-documents.planninginspectorate.gov.uk/published-documents/EN020027-000405-6.10%20Environmental%20Statement%20Chapter%2010%20-%20Health%20and%20Wellbeing.pdf" TargetMode="External"/><Relationship Id="rId373" Type="http://schemas.openxmlformats.org/officeDocument/2006/relationships/hyperlink" Target="https://nsip-documents.planninginspectorate.gov.uk/published-documents/EN020027-002024-Suffolk%20Babergh%20and%20Mid%20Suffolk%20LIR%20COMBINED_Redacted%20REPORT%20and%20Annex.pdf" TargetMode="External"/><Relationship Id="rId394" Type="http://schemas.openxmlformats.org/officeDocument/2006/relationships/hyperlink" Target="https://nsip-documents.planninginspectorate.gov.uk/published-documents/EN020027-000379-6.13.A4%20Environmental%20Statement%20Appendix%2013.4%20-%20Residential%20Visual%20Amenity%20Assessment%20-%20Part%202.pdf" TargetMode="External"/><Relationship Id="rId408" Type="http://schemas.openxmlformats.org/officeDocument/2006/relationships/hyperlink" Target="https://nsip-documents.planninginspectorate.gov.uk/published-documents/EN020027-001807-Norwich%20to%20Tilbury%20-%20Local%20Impact%20Report,%20Brentwood%20Borough%20Council%20(F94695012).pdf" TargetMode="External"/><Relationship Id="rId429" Type="http://schemas.openxmlformats.org/officeDocument/2006/relationships/hyperlink" Target="https://nsip-documents.planninginspectorate.gov.uk/published-documents/EN020027-001533-SNDC%20Local%20Impact%20Report.pdf" TargetMode="External"/><Relationship Id="rId1" Type="http://schemas.microsoft.com/office/2006/relationships/keyMapCustomizations" Target="customizations.xml"/><Relationship Id="rId212" Type="http://schemas.openxmlformats.org/officeDocument/2006/relationships/hyperlink" Target="https://nsip-documents.planninginspectorate.gov.uk/published-documents/EN020027-001950-4.2%20%20Funding%20Statement_Revision%20B_Clean%20Version.pdf" TargetMode="External"/><Relationship Id="rId233" Type="http://schemas.openxmlformats.org/officeDocument/2006/relationships/hyperlink" Target="https://nsip-documents.planninginspectorate.gov.uk/published-documents/EN020027-000176-3.2%20Explanatory%20Memorandum.pdf" TargetMode="External"/><Relationship Id="rId254" Type="http://schemas.openxmlformats.org/officeDocument/2006/relationships/hyperlink" Target="https://nsip-documents.planninginspectorate.gov.uk/published-documents/EN020027-001656-Braintree%20District%20Council.pdf" TargetMode="External"/><Relationship Id="rId440" Type="http://schemas.openxmlformats.org/officeDocument/2006/relationships/hyperlink" Target="https://nsip-documents.planninginspectorate.gov.uk/published-documents/EN020027-000409-6.14%20Environmental%20Statement%20Chapter%2014%20-%20Noise%20and%20Vibration.pdf" TargetMode="External"/><Relationship Id="rId28" Type="http://schemas.openxmlformats.org/officeDocument/2006/relationships/hyperlink" Target="https://nsip-documents.planninginspectorate.gov.uk/published-documents/EN020027-000291-5.7%20Policy%20Compliance%20Document.pdf" TargetMode="External"/><Relationship Id="rId49" Type="http://schemas.openxmlformats.org/officeDocument/2006/relationships/hyperlink" Target="https://nsip-documents.planninginspectorate.gov.uk/published-documents/EN020027-001708-CCC%20Local%20Impact%20Report%20N2TCOMBINED.pdf" TargetMode="External"/><Relationship Id="rId114" Type="http://schemas.openxmlformats.org/officeDocument/2006/relationships/hyperlink" Target="https://nsip-documents.planninginspectorate.gov.uk/published-documents/EN020027-001656-Braintree%20District%20Council.pdf" TargetMode="External"/><Relationship Id="rId275" Type="http://schemas.openxmlformats.org/officeDocument/2006/relationships/hyperlink" Target="https://nsip-documents.planninginspectorate.gov.uk/published-documents/EN020027-000177-3.1%20Draft%20DCO.pdf" TargetMode="External"/><Relationship Id="rId296" Type="http://schemas.openxmlformats.org/officeDocument/2006/relationships/hyperlink" Target="https://nsip-documents.planninginspectorate.gov.uk/published-documents/EN020027-000409-6.14%20Environmental%20Statement%20Chapter%2014%20-%20Noise%20and%20Vibration.pdf" TargetMode="External"/><Relationship Id="rId300" Type="http://schemas.openxmlformats.org/officeDocument/2006/relationships/hyperlink" Target="https://nsip-documents.planninginspectorate.gov.uk/published-documents/EN020027-000230-7.12%20Visualisations%20-%20Part%209.pdf" TargetMode="External"/><Relationship Id="rId461" Type="http://schemas.openxmlformats.org/officeDocument/2006/relationships/hyperlink" Target="https://nsip-documents.planninginspectorate.gov.uk/published-documents/EN020027-001017-East%20of%20England%20Ambulance%20Service%20NHS%20Trust.pdf" TargetMode="External"/><Relationship Id="rId482"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517" Type="http://schemas.openxmlformats.org/officeDocument/2006/relationships/hyperlink" Target="https://nsip-documents.planninginspectorate.gov.uk/published-documents/EN020027-000411-6.16%20Environmental%20Statement%20Chapter%2016%20-%20Traffic%20and%20Transport.pdf" TargetMode="External"/><Relationship Id="rId538" Type="http://schemas.openxmlformats.org/officeDocument/2006/relationships/theme" Target="theme/theme1.xml"/><Relationship Id="rId60" Type="http://schemas.openxmlformats.org/officeDocument/2006/relationships/hyperlink" Target="https://national-infrastructure-consenting.planninginspectorate.gov.uk/projects/EN020027/representations/100014197" TargetMode="External"/><Relationship Id="rId81" Type="http://schemas.openxmlformats.org/officeDocument/2006/relationships/hyperlink" Target="https://nsip-documents.planninginspectorate.gov.uk/published-documents/EN020027-000231-7.15%20Design%20and%20Access%20Statement.pdf" TargetMode="External"/><Relationship Id="rId135" Type="http://schemas.openxmlformats.org/officeDocument/2006/relationships/hyperlink" Target="https://nsip-documents.planninginspectorate.gov.uk/published-documents/EN020027-000716-Norwich%20to%20Tilbury%20-%20Babergh%20DC%20and%20Mid%20Suffolk%20DC%20Relevant%20Representations.pdf" TargetMode="External"/><Relationship Id="rId156" Type="http://schemas.openxmlformats.org/officeDocument/2006/relationships/hyperlink" Target="https://nsip-documents.planninginspectorate.gov.uk/published-documents/EN020027-001967-8.4.1%20Applicant's%20Comments%20on%20Relevant%20Representations.pdf" TargetMode="External"/><Relationship Id="rId177" Type="http://schemas.openxmlformats.org/officeDocument/2006/relationships/hyperlink" Target="https://nsip-documents.planninginspectorate.gov.uk/published-documents/EN020027-000187-7.2%20Outline%20Code%20of%20Construction%20Practice.pdf" TargetMode="External"/><Relationship Id="rId198" Type="http://schemas.openxmlformats.org/officeDocument/2006/relationships/hyperlink" Target="https://nsip-documents.planninginspectorate.gov.uk/published-documents/EN020027-002024-Suffolk%20Babergh%20and%20Mid%20Suffolk%20LIR%20COMBINED_Redacted%20REPORT%20and%20Annex.pdf" TargetMode="External"/><Relationship Id="rId321" Type="http://schemas.openxmlformats.org/officeDocument/2006/relationships/hyperlink" Target="https://nsip-documents.planninginspectorate.gov.uk/published-documents/EN020027-000406-6.11%20Environmental%20Statement%20Chapter%2011-%20Historic%20Environment.pdf" TargetMode="External"/><Relationship Id="rId342" Type="http://schemas.openxmlformats.org/officeDocument/2006/relationships/hyperlink" Target="https://nsip-documents.planninginspectorate.gov.uk/published-documents/EN020027-001111-6.11%20Environmental%20Statement%20Chapter%2011-%20Historic%20Environment_Revision%20B_Clean%20Version.pdf" TargetMode="External"/><Relationship Id="rId363" Type="http://schemas.openxmlformats.org/officeDocument/2006/relationships/hyperlink" Target="https://nsip-documents.planninginspectorate.gov.uk/published-documents/EN020027-001829-ECC%20Local%20Impact%20Report%20%20COMBINED%20.pdf" TargetMode="External"/><Relationship Id="rId384" Type="http://schemas.openxmlformats.org/officeDocument/2006/relationships/hyperlink" Target="https://nsip-documents.planninginspectorate.gov.uk/published-documents/EN020027-001445-Norwich-Tilbury%20Roydon%20Parish%20Council%20%20Final%20Submission.pdf" TargetMode="External"/><Relationship Id="rId419" Type="http://schemas.openxmlformats.org/officeDocument/2006/relationships/hyperlink" Target="https://nsip-documents.planninginspectorate.gov.uk/published-documents/EN020027-000660-7.4%20Outline%20Landscape%20and%20Ecological%20Management%20Plan_Revision%20B_Clean%20Version.pdf" TargetMode="External"/><Relationship Id="rId202" Type="http://schemas.openxmlformats.org/officeDocument/2006/relationships/hyperlink" Target="https://nsip-documents.planninginspectorate.gov.uk/published-documents/EN020027-000576-4.1%20Statement%20of%20Reasons%20-%20Appendix%20B%20-%20Schedule%20of%20Negotiations.pdf" TargetMode="External"/><Relationship Id="rId223" Type="http://schemas.openxmlformats.org/officeDocument/2006/relationships/hyperlink" Target="https://nsip-documents.planninginspectorate.gov.uk/published-documents/EN020027-000839-Braintree%20District%20Council%20-%20Relevant%20Representations%20Submission.pdf" TargetMode="External"/><Relationship Id="rId244" Type="http://schemas.openxmlformats.org/officeDocument/2006/relationships/hyperlink" Target="https://nsip-documents.planninginspectorate.gov.uk/published-documents/EN020027-001656-Braintree%20District%20Council.pdf" TargetMode="External"/><Relationship Id="rId430" Type="http://schemas.openxmlformats.org/officeDocument/2006/relationships/hyperlink" Target="https://nsip-documents.planninginspectorate.gov.uk/published-documents/EN020027-001969-8.4.3%20Report%20on%20interrelationship%20with%20Other%20Infrastructure%20Projects.pdf" TargetMode="External"/><Relationship Id="rId18" Type="http://schemas.openxmlformats.org/officeDocument/2006/relationships/header" Target="header2.xml"/><Relationship Id="rId39" Type="http://schemas.openxmlformats.org/officeDocument/2006/relationships/hyperlink" Target="https://nsip-documents.planninginspectorate.gov.uk/published-documents/EN020027-000583-N2T%20USI1.2A%20Monday%2013.10.pdf" TargetMode="External"/><Relationship Id="rId265" Type="http://schemas.openxmlformats.org/officeDocument/2006/relationships/hyperlink" Target="https://nsip-documents.planninginspectorate.gov.uk/published-documents/EN020027-001829-ECC%20Local%20Impact%20Report%20%20COMBINED%20.pdf" TargetMode="External"/><Relationship Id="rId286" Type="http://schemas.openxmlformats.org/officeDocument/2006/relationships/hyperlink" Target="https://nsip-documents.planninginspectorate.gov.uk/published-documents/EN020027-000406-6.11%20Environmental%20Statement%20Chapter%2011-%20Historic%20Environment.pdf" TargetMode="External"/><Relationship Id="rId451" Type="http://schemas.openxmlformats.org/officeDocument/2006/relationships/hyperlink" Target="https://nsip-documents.planninginspectorate.gov.uk/published-documents/EN020027-000385-6.14.A4%20Environmental%20Statement%20Appendix%2014.4%20-%20Tilbury%20North%20Substation%20Operational%20Noise%20Assessment.pdf" TargetMode="External"/><Relationship Id="rId472" Type="http://schemas.openxmlformats.org/officeDocument/2006/relationships/hyperlink" Target="https://nsip-documents.planninginspectorate.gov.uk/published-documents/EN020027-000388-6.15.A2%20Environmental%20Statement%20Appendix%2015.2%20-%20Review%20of%20Aviation%20Impact.pdf" TargetMode="External"/><Relationship Id="rId493" Type="http://schemas.openxmlformats.org/officeDocument/2006/relationships/hyperlink" Target="https://nsip-documents.planninginspectorate.gov.uk/published-documents/EN020027-002116-Essex%20Scouts%20and%20Guides.pdf" TargetMode="External"/><Relationship Id="rId507" Type="http://schemas.openxmlformats.org/officeDocument/2006/relationships/hyperlink" Target="https://nsip-documents.planninginspectorate.gov.uk/published-documents/EN020027-002024-Suffolk%20Babergh%20and%20Mid%20Suffolk%20LIR%20COMBINED_Redacted%20REPORT%20and%20Annex.pdf" TargetMode="External"/><Relationship Id="rId528" Type="http://schemas.openxmlformats.org/officeDocument/2006/relationships/hyperlink" Target="https://national-infrastructure-consenting.planninginspectorate.gov.uk/projects/EN020027/representations/100013217" TargetMode="External"/><Relationship Id="rId50" Type="http://schemas.openxmlformats.org/officeDocument/2006/relationships/hyperlink" Target="https://nsip-documents.planninginspectorate.gov.uk/published-documents/EN020027-001533-SNDC%20Local%20Impact%20Report.pdf" TargetMode="External"/><Relationship Id="rId104" Type="http://schemas.openxmlformats.org/officeDocument/2006/relationships/hyperlink" Target="https://nsip-documents.planninginspectorate.gov.uk/published-documents/EN020027-000846-TDC%20Relevant%20Representation%20on%20Norwich%20to%20Tilbury%20-%2027%20Nov%202025.pdf" TargetMode="External"/><Relationship Id="rId125" Type="http://schemas.openxmlformats.org/officeDocument/2006/relationships/hyperlink" Target="https://nsip-documents.planninginspectorate.gov.uk/published-documents/EN020027-001656-Braintree%20District%20Council.pdf" TargetMode="External"/><Relationship Id="rId146" Type="http://schemas.openxmlformats.org/officeDocument/2006/relationships/hyperlink" Target="https://nsip-documents.planninginspectorate.gov.uk/published-documents/EN020027-001219-Norman%20Stevens.pdf" TargetMode="External"/><Relationship Id="rId167" Type="http://schemas.openxmlformats.org/officeDocument/2006/relationships/hyperlink" Target="https://nsip-documents.planninginspectorate.gov.uk/published-documents/EN020027-000187-7.2%20Outline%20Code%20of%20Construction%20Practice.pdf" TargetMode="External"/><Relationship Id="rId188" Type="http://schemas.openxmlformats.org/officeDocument/2006/relationships/hyperlink" Target="https://national-infrastructure-consenting.planninginspectorate.gov.uk/projects/EN020027/representations/100014406" TargetMode="External"/><Relationship Id="rId311" Type="http://schemas.openxmlformats.org/officeDocument/2006/relationships/hyperlink" Target="https://nsip-documents.planninginspectorate.gov.uk/published-documents/EN020027-000370-6.11.A7%20Environmental%20Statement%20Appendix%2011.7%20-%20Assessment%20of%20Harm%20to%20Designated%20Heritage%20Assets.pdf" TargetMode="External"/><Relationship Id="rId332" Type="http://schemas.openxmlformats.org/officeDocument/2006/relationships/hyperlink" Target="https://nsip-documents.planninginspectorate.gov.uk/published-documents/EN020027-001111-6.11%20Environmental%20Statement%20Chapter%2011-%20Historic%20Environment_Revision%20B_Clean%20Version.pdf" TargetMode="External"/><Relationship Id="rId353" Type="http://schemas.openxmlformats.org/officeDocument/2006/relationships/hyperlink" Target="https://nsip-documents.planninginspectorate.gov.uk/published-documents/EN020027-000405-6.10%20Environmental%20Statement%20Chapter%2010%20-%20Health%20and%20Wellbeing.pdf" TargetMode="External"/><Relationship Id="rId374" Type="http://schemas.openxmlformats.org/officeDocument/2006/relationships/hyperlink" Target="https://nsip-documents.planninginspectorate.gov.uk/published-documents/EN020027-000290-5.6%20Planning%20Statement.pdf" TargetMode="External"/><Relationship Id="rId395" Type="http://schemas.openxmlformats.org/officeDocument/2006/relationships/hyperlink" Target="https://nsip-documents.planninginspectorate.gov.uk/published-documents/EN020027-001656-Braintree%20District%20Council.pdf" TargetMode="External"/><Relationship Id="rId409" Type="http://schemas.openxmlformats.org/officeDocument/2006/relationships/hyperlink" Target="https://nsip-documents.planninginspectorate.gov.uk/published-documents/EN020027-001625-Chelmsford%20City%20Council%20-%20Final%20Local%20Impact%20Report%20-%2026th%20February%2026.docx.pdf" TargetMode="External"/><Relationship Id="rId71" Type="http://schemas.openxmlformats.org/officeDocument/2006/relationships/hyperlink" Target="https://nsip-documents.planninginspectorate.gov.uk/published-documents/EN020027-001807-Norwich%20to%20Tilbury%20-%20Local%20Impact%20Report,%20Brentwood%20Borough%20Council%20(F94695012).pdf" TargetMode="External"/><Relationship Id="rId92" Type="http://schemas.openxmlformats.org/officeDocument/2006/relationships/hyperlink" Target="https://nsip-documents.planninginspectorate.gov.uk/published-documents/EN020027-000329-6.3.A1%20Environmental%20Statement%20Appendix%203.1%20-%20Our%20Approach%20to%20Options%20Appraisal.pdf" TargetMode="External"/><Relationship Id="rId213" Type="http://schemas.openxmlformats.org/officeDocument/2006/relationships/hyperlink" Target="https://nsip-documents.planninginspectorate.gov.uk/published-documents/EN020027-001974-8.5.3%20%20Applicant's%20Written%20Summary%20of%20Oral%20Submissions%20and%20Response%20to%20Action%20Points%20for%20Issue%20Specific%20Hearing%201.pdf" TargetMode="External"/><Relationship Id="rId234" Type="http://schemas.openxmlformats.org/officeDocument/2006/relationships/hyperlink" Target="https://nsip-documents.planninginspectorate.gov.uk/published-documents/EN020027-000176-3.2%20Explanatory%20Memorandum.pdf" TargetMode="External"/><Relationship Id="rId420" Type="http://schemas.openxmlformats.org/officeDocument/2006/relationships/hyperlink" Target="https://nsip-documents.planninginspectorate.gov.uk/published-documents/EN020027-000381-6.13.A6%20Environmental%20Statement%20Appendix%2013.6%20-%20Arboricultural%20Impact%20Assessment%20AIA.pdf" TargetMode="External"/><Relationship Id="rId2" Type="http://schemas.openxmlformats.org/officeDocument/2006/relationships/customXml" Target="../customXml/item1.xml"/><Relationship Id="rId29" Type="http://schemas.openxmlformats.org/officeDocument/2006/relationships/hyperlink" Target="https://www.gov.uk/government/collections/national-policy-statements-for-energy-infrastructure" TargetMode="External"/><Relationship Id="rId255" Type="http://schemas.openxmlformats.org/officeDocument/2006/relationships/hyperlink" Target="https://nsip-documents.planninginspectorate.gov.uk/published-documents/EN020027-001625-Chelmsford%20City%20Council%20-%20Final%20Local%20Impact%20Report%20-%2026th%20February%2026.docx.pdf" TargetMode="External"/><Relationship Id="rId276" Type="http://schemas.openxmlformats.org/officeDocument/2006/relationships/hyperlink" Target="https://nsip-documents.planninginspectorate.gov.uk/published-documents/EN020027-000177-3.1%20Draft%20DCO.pdf" TargetMode="External"/><Relationship Id="rId297" Type="http://schemas.openxmlformats.org/officeDocument/2006/relationships/hyperlink" Target="https://nsip-documents.planninginspectorate.gov.uk/published-documents/EN020027-000229-7.12%20Visualisations%20-%20Part%208.pdf" TargetMode="External"/><Relationship Id="rId441" Type="http://schemas.openxmlformats.org/officeDocument/2006/relationships/hyperlink" Target="https://nsip-documents.planninginspectorate.gov.uk/published-documents/EN020027-000409-6.14%20Environmental%20Statement%20Chapter%2014%20-%20Noise%20and%20Vibration.pdf" TargetMode="External"/><Relationship Id="rId462" Type="http://schemas.openxmlformats.org/officeDocument/2006/relationships/hyperlink" Target="https://nsip-documents.planninginspectorate.gov.uk/published-documents/EN020027-001975-8.5.4%20Applicant's%20Response%20to%20the%20Open%20Floor%20Hearings.pdf" TargetMode="External"/><Relationship Id="rId483"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518" Type="http://schemas.openxmlformats.org/officeDocument/2006/relationships/hyperlink" Target="https://nsip-documents.planninginspectorate.gov.uk/published-documents/EN020027-000199-7.3%20Outline%20Construction%20Traffic%20Management%20Plan.pdf" TargetMode="External"/><Relationship Id="rId40" Type="http://schemas.openxmlformats.org/officeDocument/2006/relationships/hyperlink" Target="https://nsip-documents.planninginspectorate.gov.uk/published-documents/EN020027-000273-2.6.1%20Design%20and%20Layout%20Plans%20-%20Subs%20and%20Cables.pdf" TargetMode="External"/><Relationship Id="rId115"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136" Type="http://schemas.openxmlformats.org/officeDocument/2006/relationships/hyperlink" Target="https://nsip-documents.planninginspectorate.gov.uk/published-documents/EN020027-000717-Norwich%20to%20Tilbury%20-%20Mid%20Suffolk%20DC%20Relevant%20Representations.pdf" TargetMode="External"/><Relationship Id="rId157"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178" Type="http://schemas.openxmlformats.org/officeDocument/2006/relationships/hyperlink" Target="https://nsip-documents.planninginspectorate.gov.uk/published-documents/EN020027-001967-8.4.1%20Applicant's%20Comments%20on%20Relevant%20Representations.pdf" TargetMode="External"/><Relationship Id="rId301" Type="http://schemas.openxmlformats.org/officeDocument/2006/relationships/hyperlink" Target="https://nsip-documents.planninginspectorate.gov.uk/published-documents/EN020027-000398-6.3%20Environmental%20Statement%20Chapter%203%20-%20Alternatives.pdf" TargetMode="External"/><Relationship Id="rId322" Type="http://schemas.openxmlformats.org/officeDocument/2006/relationships/hyperlink" Target="https://nsip-documents.planninginspectorate.gov.uk/published-documents/EN020027-001533-SNDC%20Local%20Impact%20Report.pdf" TargetMode="External"/><Relationship Id="rId343" Type="http://schemas.openxmlformats.org/officeDocument/2006/relationships/hyperlink" Target="https://nsip-documents.planninginspectorate.gov.uk/published-documents/EN020027-001115-6.11.F6%20Environmental%20Statement%20Figure%2011.6%20-%20Phase%202%20Geophysical%20Survey%20Preliminary%20Results.pdf" TargetMode="External"/><Relationship Id="rId364" Type="http://schemas.openxmlformats.org/officeDocument/2006/relationships/hyperlink" Target="https://national-infrastructure-consenting.planninginspectorate.gov.uk/projects/EN020027/representations/100014197" TargetMode="External"/><Relationship Id="rId61" Type="http://schemas.openxmlformats.org/officeDocument/2006/relationships/hyperlink" Target="https://nsip-documents.planninginspectorate.gov.uk/published-documents/EN020027-001829-ECC%20Local%20Impact%20Report%20%20COMBINED%20.pdf" TargetMode="External"/><Relationship Id="rId82" Type="http://schemas.openxmlformats.org/officeDocument/2006/relationships/hyperlink" Target="https://nsip-documents.planninginspectorate.gov.uk/published-documents/EN020027-000231-7.15%20Design%20and%20Access%20Statement.pdf" TargetMode="External"/><Relationship Id="rId199" Type="http://schemas.openxmlformats.org/officeDocument/2006/relationships/hyperlink" Target="https://nsip-documents.planninginspectorate.gov.uk/published-documents/EN020027-001967-8.4.1%20Applicant's%20Comments%20on%20Relevant%20Representations.pdf" TargetMode="External"/><Relationship Id="rId203" Type="http://schemas.openxmlformats.org/officeDocument/2006/relationships/hyperlink" Target="https://nsip-documents.planninginspectorate.gov.uk/published-documents/EN020027-001977-8.7%20Statutory%20Undertaker%20Tracker.pdf" TargetMode="External"/><Relationship Id="rId385" Type="http://schemas.openxmlformats.org/officeDocument/2006/relationships/hyperlink" Target="https://nsip-documents.planninginspectorate.gov.uk/published-documents/EN020027-000374-6.13.A3%20Environmental%20Statement%20Appendix%2013.3%20-%20Visual%20Baseline%20and%20Assessment%20-%20Part%201.pdf" TargetMode="External"/><Relationship Id="rId19" Type="http://schemas.openxmlformats.org/officeDocument/2006/relationships/hyperlink" Target="https://nsip-documents.planninginspectorate.gov.uk/published-documents/EN020027-002016-Rule%2017%20Request%20for%20further%20information%20relating%20to%20the%20Applicants%20Comments%20on%20Relevant%20Representations.pdf" TargetMode="External"/><Relationship Id="rId224" Type="http://schemas.openxmlformats.org/officeDocument/2006/relationships/hyperlink" Target="https://nsip-documents.planninginspectorate.gov.uk/published-documents/EN020027-001656-Braintree%20District%20Council.pdf" TargetMode="External"/><Relationship Id="rId245" Type="http://schemas.openxmlformats.org/officeDocument/2006/relationships/hyperlink" Target="https://nsip-documents.planninginspectorate.gov.uk/published-documents/EN020027-000176-3.2%20Explanatory%20Memorandum.pdf" TargetMode="External"/><Relationship Id="rId266" Type="http://schemas.openxmlformats.org/officeDocument/2006/relationships/hyperlink" Target="https://nsip-documents.planninginspectorate.gov.uk/published-documents/EN020027-000178-7.1%20Biodiversity%20Net%20Gain%20Report.pdf" TargetMode="External"/><Relationship Id="rId287" Type="http://schemas.openxmlformats.org/officeDocument/2006/relationships/hyperlink" Target="https://nsip-documents.planninginspectorate.gov.uk/published-documents/EN020027-000406-6.11%20Environmental%20Statement%20Chapter%2011-%20Historic%20Environment.pdf" TargetMode="External"/><Relationship Id="rId410" Type="http://schemas.openxmlformats.org/officeDocument/2006/relationships/hyperlink" Target="https://nsip-documents.planninginspectorate.gov.uk/published-documents/EN020027-001708-CCC%20Local%20Impact%20Report%20N2TCOMBINED.pdf" TargetMode="External"/><Relationship Id="rId431" Type="http://schemas.openxmlformats.org/officeDocument/2006/relationships/hyperlink" Target="https://nsip-documents.planninginspectorate.gov.uk/published-documents/EN020027-001569-8.3.28%20Draft%20Statement%20of%20Common%20Ground%20-%20Martells%20Mineral%20Site%20A85%20&amp;%20A86.pdf" TargetMode="External"/><Relationship Id="rId452" Type="http://schemas.openxmlformats.org/officeDocument/2006/relationships/hyperlink" Target="https://nsip-documents.planninginspectorate.gov.uk/published-documents/EN020027-000385-6.14.A4%20Environmental%20Statement%20Appendix%2014.4%20-%20Tilbury%20North%20Substation%20Operational%20Noise%20Assessment.pdf" TargetMode="External"/><Relationship Id="rId473" Type="http://schemas.openxmlformats.org/officeDocument/2006/relationships/hyperlink" Target="https://nsip-documents.planninginspectorate.gov.uk/published-documents/EN020027-002021-General%20Aviation%20Awareness%20Council-%20Written%20Representation.pdf" TargetMode="External"/><Relationship Id="rId494" Type="http://schemas.openxmlformats.org/officeDocument/2006/relationships/hyperlink" Target="https://national-infrastructure-consenting.planninginspectorate.gov.uk/projects/EN020027/representations/100014197" TargetMode="External"/><Relationship Id="rId508" Type="http://schemas.openxmlformats.org/officeDocument/2006/relationships/hyperlink" Target="https://nsip-documents.planninginspectorate.gov.uk/published-documents/EN020027-000838-Relevant%20Representation%20-%20National%20Highways%20Limited%20-%2027.11.25(118399023).pdf" TargetMode="External"/><Relationship Id="rId529" Type="http://schemas.openxmlformats.org/officeDocument/2006/relationships/hyperlink" Target="https://nsip-documents.planninginspectorate.gov.uk/published-documents/EN020027-001829-ECC%20Local%20Impact%20Report%20%20COMBINED%20.pdf" TargetMode="External"/><Relationship Id="rId30" Type="http://schemas.openxmlformats.org/officeDocument/2006/relationships/hyperlink" Target="https://nsip-documents.planninginspectorate.gov.uk/published-documents/EN020027-001968-8.4.2%20Policy%20Compliance%20Tracker.pdf" TargetMode="External"/><Relationship Id="rId105" Type="http://schemas.openxmlformats.org/officeDocument/2006/relationships/hyperlink" Target="https://nsip-documents.planninginspectorate.gov.uk/published-documents/EN020027-001742-TDC%20-%20Local%20Impact%20Report%20-%20Norwich%20to%20Tilbury%20-%20FEB%202026.pdf" TargetMode="External"/><Relationship Id="rId126" Type="http://schemas.openxmlformats.org/officeDocument/2006/relationships/hyperlink" Target="https://nsip-documents.planninginspectorate.gov.uk/published-documents/EN020027-001625-Chelmsford%20City%20Council%20-%20Final%20Local%20Impact%20Report%20-%2026th%20February%2026.docx.pdf" TargetMode="External"/><Relationship Id="rId147" Type="http://schemas.openxmlformats.org/officeDocument/2006/relationships/hyperlink" Target="https://nsip-documents.planninginspectorate.gov.uk/published-documents/EN020027-000737-Environment%20Agency%20Relevant%20Rep.pdf" TargetMode="External"/><Relationship Id="rId168" Type="http://schemas.openxmlformats.org/officeDocument/2006/relationships/hyperlink" Target="https://nsip-documents.planninginspectorate.gov.uk/published-documents/EN020027-000187-7.2%20Outline%20Code%20of%20Construction%20Practice.pdf" TargetMode="External"/><Relationship Id="rId312" Type="http://schemas.openxmlformats.org/officeDocument/2006/relationships/hyperlink" Target="https://nsip-documents.planninginspectorate.gov.uk/published-documents/EN020027-000464-6.11.F2%20Environmental%20Statement%20Figure%2011.2%20-%20Designated%20Heritage%20Assets%20Assessed%20in%20the%20ES%20Chapter.pdf" TargetMode="External"/><Relationship Id="rId333" Type="http://schemas.openxmlformats.org/officeDocument/2006/relationships/hyperlink" Target="https://nsip-documents.planninginspectorate.gov.uk/published-documents/EN020027-001978-Historic%20England%20WR.pdf" TargetMode="External"/><Relationship Id="rId354" Type="http://schemas.openxmlformats.org/officeDocument/2006/relationships/hyperlink" Target="https://nsip-documents.planninginspectorate.gov.uk/published-documents/EN020027-000405-6.10%20Environmental%20Statement%20Chapter%2010%20-%20Health%20and%20Wellbeing.pdf" TargetMode="External"/><Relationship Id="rId51" Type="http://schemas.openxmlformats.org/officeDocument/2006/relationships/hyperlink" Target="https://nsip-documents.planninginspectorate.gov.uk/published-documents/EN020027-002024-Suffolk%20Babergh%20and%20Mid%20Suffolk%20LIR%20COMBINED_Redacted%20REPORT%20and%20Annex.pdf" TargetMode="External"/><Relationship Id="rId72" Type="http://schemas.openxmlformats.org/officeDocument/2006/relationships/hyperlink" Target="https://nsip-documents.planninginspectorate.gov.uk/published-documents/EN020027-000255-2.3%20Works%20Plans%20-%20Section%20G.pdf" TargetMode="External"/><Relationship Id="rId93" Type="http://schemas.openxmlformats.org/officeDocument/2006/relationships/hyperlink" Target="https://nsip-documents.planninginspectorate.gov.uk/published-documents/EN020027-000330-6.3.A2%20Environmental%20Statement%20Appendix%203.2%20-%20Our%20Approach%20to%20Consenting.pdf" TargetMode="External"/><Relationship Id="rId189" Type="http://schemas.openxmlformats.org/officeDocument/2006/relationships/hyperlink" Target="https://national-infrastructure-consenting.planninginspectorate.gov.uk/projects/EN020027/representations/100012976" TargetMode="External"/><Relationship Id="rId375" Type="http://schemas.openxmlformats.org/officeDocument/2006/relationships/hyperlink" Target="https://nsip-documents.planninginspectorate.gov.uk/published-documents/EN020027-001829-ECC%20Local%20Impact%20Report%20%20COMBINED%20.pdf" TargetMode="External"/><Relationship Id="rId396" Type="http://schemas.openxmlformats.org/officeDocument/2006/relationships/hyperlink" Target="https://nsip-documents.planninginspectorate.gov.uk/published-documents/EN020027-000378-6.13.A4%20Environmental%20Statement%20Appendix%2013.4%20-%20Residential%20Visual%20Amenity%20Assessment%20-%20Part%201.pdf" TargetMode="External"/><Relationship Id="rId3" Type="http://schemas.openxmlformats.org/officeDocument/2006/relationships/customXml" Target="../customXml/item2.xml"/><Relationship Id="rId214" Type="http://schemas.openxmlformats.org/officeDocument/2006/relationships/hyperlink" Target="https://nsip-documents.planninginspectorate.gov.uk/published-documents/EN020027-000235-7.19%202023%20-%20Strategic%20Options%20Backcheck%20and%20Review.pdf" TargetMode="External"/><Relationship Id="rId235" Type="http://schemas.openxmlformats.org/officeDocument/2006/relationships/hyperlink" Target="https://nsip-documents.planninginspectorate.gov.uk/published-documents/EN020027-000176-3.2%20Explanatory%20Memorandum.pdf" TargetMode="External"/><Relationship Id="rId256" Type="http://schemas.openxmlformats.org/officeDocument/2006/relationships/hyperlink" Target="https://nsip-documents.planninginspectorate.gov.uk/published-documents/EN020027-001708-CCC%20Local%20Impact%20Report%20N2TCOMBINED.pdf" TargetMode="External"/><Relationship Id="rId277" Type="http://schemas.openxmlformats.org/officeDocument/2006/relationships/hyperlink" Target="chrome-extension://efaidnbmnnnibpcajpcglclefindmkaj/https:/nsip-documents.planninginspectorate.gov.uk/published-documents/TR010032-006645-LTC%20Draft%20Development%20Consent%20Order%20Final.pdf" TargetMode="External"/><Relationship Id="rId298" Type="http://schemas.openxmlformats.org/officeDocument/2006/relationships/hyperlink" Target="https://nsip-documents.planninginspectorate.gov.uk/published-documents/EN020027-000230-7.12%20Visualisations%20-%20Part%209.pdf" TargetMode="External"/><Relationship Id="rId400" Type="http://schemas.openxmlformats.org/officeDocument/2006/relationships/hyperlink" Target="https://nsip-documents.planninginspectorate.gov.uk/published-documents/EN020027-000293-5.10%20National%20Landscapes%20-%20Duty%20to%20Seek%20to%20Further%20the%20Purposes%20Report%20s85%20Countryside%20and%20Rights%20of%20Way%20Act%202000.pdf" TargetMode="External"/><Relationship Id="rId421" Type="http://schemas.openxmlformats.org/officeDocument/2006/relationships/hyperlink" Target="https://nsip-documents.planninginspectorate.gov.uk/published-documents/EN020027-000201-7.4%20Outline%20Landscape%20and%20Ecological%20Management%20Plan%20Appendix%20B%20-%20Ancient%20Woodland%20and%20Veteran%20Tree%20Strategy.pdf" TargetMode="External"/><Relationship Id="rId442" Type="http://schemas.openxmlformats.org/officeDocument/2006/relationships/hyperlink" Target="https://nsip-documents.planninginspectorate.gov.uk/published-documents/EN020027-001656-Braintree%20District%20Council.pdf" TargetMode="External"/><Relationship Id="rId463" Type="http://schemas.openxmlformats.org/officeDocument/2006/relationships/hyperlink" Target="https://nsip-documents.planninginspectorate.gov.uk/published-documents/EN020027-002125-8.4.1%20Applicant's%20Comments%20on%20Relevant%20Representations_Revision%20B_Clean%20Version.pdf" TargetMode="External"/><Relationship Id="rId484"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519" Type="http://schemas.openxmlformats.org/officeDocument/2006/relationships/hyperlink" Target="https://nsip-documents.planninginspectorate.gov.uk/published-documents/EN020027-000199-7.3%20Outline%20Construction%20Traffic%20Management%20Plan.pdf" TargetMode="External"/><Relationship Id="rId116" Type="http://schemas.openxmlformats.org/officeDocument/2006/relationships/hyperlink" Target="https://nsip-documents.planninginspectorate.gov.uk/published-documents/EN020027-001533-SNDC%20Local%20Impact%20Report.pdf" TargetMode="External"/><Relationship Id="rId137" Type="http://schemas.openxmlformats.org/officeDocument/2006/relationships/hyperlink" Target="https://nsip-documents.planninginspectorate.gov.uk/published-documents/EN020027-001967-8.4.1%20Applicant's%20Comments%20on%20Relevant%20Representations.pdf" TargetMode="External"/><Relationship Id="rId158"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302" Type="http://schemas.openxmlformats.org/officeDocument/2006/relationships/hyperlink" Target="https://nsip-documents.planninginspectorate.gov.uk/published-documents/EN020027-001111-6.11%20Environmental%20Statement%20Chapter%2011-%20Historic%20Environment_Revision%20B_Clean%20Version.pdf" TargetMode="External"/><Relationship Id="rId323" Type="http://schemas.openxmlformats.org/officeDocument/2006/relationships/hyperlink" Target="https://nsip-documents.planninginspectorate.gov.uk/published-documents/EN020027-001742-TDC%20-%20Local%20Impact%20Report%20-%20Norwich%20to%20Tilbury%20-%20FEB%202026.pdf" TargetMode="External"/><Relationship Id="rId344" Type="http://schemas.openxmlformats.org/officeDocument/2006/relationships/hyperlink" Target="https://nsip-documents.planninginspectorate.gov.uk/published-documents/EN020027-001829-ECC%20Local%20Impact%20Report%20%20COMBINED%20.pdf" TargetMode="External"/><Relationship Id="rId530" Type="http://schemas.openxmlformats.org/officeDocument/2006/relationships/hyperlink" Target="https://nsip-documents.planninginspectorate.gov.uk/published-documents/EN020027-000187-7.2%20Outline%20Code%20of%20Construction%20Practice.pdf" TargetMode="External"/><Relationship Id="rId20" Type="http://schemas.openxmlformats.org/officeDocument/2006/relationships/hyperlink" Target="https://nsip-documents.planninginspectorate.gov.uk/published-documents/EN020027-002035-Response%20to%20Applicant's%20R17%20response.pdf" TargetMode="External"/><Relationship Id="rId41" Type="http://schemas.openxmlformats.org/officeDocument/2006/relationships/hyperlink" Target="https://nsip-documents.planninginspectorate.gov.uk/published-documents/EN020027-001969-8.4.3%20Report%20on%20interrelationship%20with%20Other%20Infrastructure%20Projects.pdf" TargetMode="External"/><Relationship Id="rId62" Type="http://schemas.openxmlformats.org/officeDocument/2006/relationships/hyperlink" Target="https://national-infrastructure-consenting.planninginspectorate.gov.uk/projects/EN020027/representations/100014179" TargetMode="External"/><Relationship Id="rId83" Type="http://schemas.openxmlformats.org/officeDocument/2006/relationships/hyperlink" Target="https://nsip-documents.planninginspectorate.gov.uk/published-documents/EN020027-000231-7.15%20Design%20and%20Access%20Statement.pdf" TargetMode="External"/><Relationship Id="rId179" Type="http://schemas.openxmlformats.org/officeDocument/2006/relationships/hyperlink" Target="https://nsip-documents.planninginspectorate.gov.uk/published-documents/EN020027-002002-NTT%20-%20LTC%20Deadline%201%20-%20WR.pdf" TargetMode="External"/><Relationship Id="rId365" Type="http://schemas.openxmlformats.org/officeDocument/2006/relationships/hyperlink" Target="https://nsip-documents.planninginspectorate.gov.uk/published-documents/EN020027-001829-ECC%20Local%20Impact%20Report%20%20COMBINED%20.pdf" TargetMode="External"/><Relationship Id="rId386" Type="http://schemas.openxmlformats.org/officeDocument/2006/relationships/hyperlink" Target="https://nsip-documents.planninginspectorate.gov.uk/published-documents/EN020027-001530-6.13.F7%20Errata%20Environmental%20Statement%20Figure%2013.7%20-%20Visual%20Receptors%20and%20Viewpoints_Revision%20B.pdf" TargetMode="External"/><Relationship Id="rId190" Type="http://schemas.openxmlformats.org/officeDocument/2006/relationships/hyperlink" Target="https://national-infrastructure-consenting.planninginspectorate.gov.uk/projects/EN020027/representations/100014197" TargetMode="External"/><Relationship Id="rId204" Type="http://schemas.openxmlformats.org/officeDocument/2006/relationships/hyperlink" Target="https://nsip-documents.planninginspectorate.gov.uk/published-documents/EN020027-001981-Local%20Impact%20Report%20-%20Thurrock%20Council.pdf" TargetMode="External"/><Relationship Id="rId225" Type="http://schemas.openxmlformats.org/officeDocument/2006/relationships/hyperlink" Target="https://nsip-documents.planninginspectorate.gov.uk/published-documents/EN020027-000167-4.1%20Statement%20of%20Reasons.pdf" TargetMode="External"/><Relationship Id="rId246" Type="http://schemas.openxmlformats.org/officeDocument/2006/relationships/hyperlink" Target="https://nsip-documents.planninginspectorate.gov.uk/published-documents/EN020027-000176-3.2%20Explanatory%20Memorandum.pdf" TargetMode="External"/><Relationship Id="rId267" Type="http://schemas.openxmlformats.org/officeDocument/2006/relationships/hyperlink" Target="https://nsip-documents.planninginspectorate.gov.uk/published-documents/EN020027-001967-8.4.1%20Applicant's%20Comments%20on%20Relevant%20Representations.pdf" TargetMode="External"/><Relationship Id="rId288" Type="http://schemas.openxmlformats.org/officeDocument/2006/relationships/hyperlink" Target="https://nsip-documents.planninginspectorate.gov.uk/published-documents/EN020027-000398-6.3%20Environmental%20Statement%20Chapter%203%20-%20Alternatives.pdf" TargetMode="External"/><Relationship Id="rId411" Type="http://schemas.openxmlformats.org/officeDocument/2006/relationships/hyperlink" Target="https://nsip-documents.planninginspectorate.gov.uk/published-documents/EN020027-001742-TDC%20-%20Local%20Impact%20Report%20-%20Norwich%20to%20Tilbury%20-%20FEB%202026.pdf" TargetMode="External"/><Relationship Id="rId432" Type="http://schemas.openxmlformats.org/officeDocument/2006/relationships/hyperlink" Target="https://nsip-documents.planninginspectorate.gov.uk/published-documents/EN020027-000399-6.4%20Environmental%20Statement%20Chapter%204%20-%20Project%20Description.pdf" TargetMode="External"/><Relationship Id="rId453" Type="http://schemas.openxmlformats.org/officeDocument/2006/relationships/hyperlink" Target="https://nsip-documents.planninginspectorate.gov.uk/published-documents/EN020027-000271-2.5%20Access%20Rights%20of%20Way%20and%20Public%20Rights%20of%20Navigation%20Plans%20-%20Section%20G.pdf" TargetMode="External"/><Relationship Id="rId474" Type="http://schemas.openxmlformats.org/officeDocument/2006/relationships/hyperlink" Target="https://nsip-documents.planninginspectorate.gov.uk/published-documents/EN020027-000388-6.15.A2%20Environmental%20Statement%20Appendix%2015.2%20-%20Review%20of%20Aviation%20Impact.pdf" TargetMode="External"/><Relationship Id="rId509" Type="http://schemas.openxmlformats.org/officeDocument/2006/relationships/hyperlink" Target="https://nsip-documents.planninginspectorate.gov.uk/published-documents/EN020027-000838-Relevant%20Representation%20-%20National%20Highways%20Limited%20-%2027.11.25(118399023).pdf" TargetMode="External"/><Relationship Id="rId106" Type="http://schemas.openxmlformats.org/officeDocument/2006/relationships/hyperlink" Target="https://nsip-documents.planninginspectorate.gov.uk/published-documents/EN020027-002098-Tendring%20District%20Council.pdf" TargetMode="External"/><Relationship Id="rId127" Type="http://schemas.openxmlformats.org/officeDocument/2006/relationships/hyperlink" Target="https://nsip-documents.planninginspectorate.gov.uk/published-documents/EN020027-001829-ECC%20Local%20Impact%20Report%20%20COMBINED%20.pdf" TargetMode="External"/><Relationship Id="rId313" Type="http://schemas.openxmlformats.org/officeDocument/2006/relationships/hyperlink" Target="https://nsip-documents.planninginspectorate.gov.uk/published-documents/EN020027-000370-6.11.A7%20Environmental%20Statement%20Appendix%2011.7%20-%20Assessment%20of%20Harm%20to%20Designated%20Heritage%20Assets.pdf" TargetMode="External"/><Relationship Id="rId495" Type="http://schemas.openxmlformats.org/officeDocument/2006/relationships/hyperlink" Target="https://nsip-documents.planninginspectorate.gov.uk/published-documents/EN020027-001829-ECC%20Local%20Impact%20Report%20%20COMBINED%20.pdf" TargetMode="External"/><Relationship Id="rId10" Type="http://schemas.openxmlformats.org/officeDocument/2006/relationships/webSettings" Target="webSettings.xml"/><Relationship Id="rId31" Type="http://schemas.openxmlformats.org/officeDocument/2006/relationships/hyperlink" Target="https://nsip-documents.planninginspectorate.gov.uk/published-documents/EN020027-000290-5.6%20Planning%20Statement.pdf" TargetMode="External"/><Relationship Id="rId52" Type="http://schemas.openxmlformats.org/officeDocument/2006/relationships/hyperlink" Target="https://nsip-documents.planninginspectorate.gov.uk/published-documents/EN020027-000394-6.17.A2%20Environmental%20Statement%20Appendix%2017.2%20-%20Long%20List%20and%20Short%20List%20of%20Other%20Developments.pdf" TargetMode="External"/><Relationship Id="rId73" Type="http://schemas.openxmlformats.org/officeDocument/2006/relationships/hyperlink" Target="https://nsip-documents.planninginspectorate.gov.uk/published-documents/EN020027-000256-2.3%20Works%20Plans%20-%20Section%20H.pdf" TargetMode="External"/><Relationship Id="rId94" Type="http://schemas.openxmlformats.org/officeDocument/2006/relationships/hyperlink" Target="https://nsip-documents.planninginspectorate.gov.uk/published-documents/EN020027-000233-7.17%20Strategic%20Options%20Backcheck%20and%20Review.pdf" TargetMode="External"/><Relationship Id="rId148"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169"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334" Type="http://schemas.openxmlformats.org/officeDocument/2006/relationships/hyperlink" Target="https://nsip-documents.planninginspectorate.gov.uk/published-documents/EN020027-001978-Historic%20England%20WR.pdf" TargetMode="External"/><Relationship Id="rId355" Type="http://schemas.openxmlformats.org/officeDocument/2006/relationships/hyperlink" Target="https://nsip-documents.planninginspectorate.gov.uk/published-documents/EN020027-000209-7.8%20Electric%20and%20Magnetic%20Field%20Compliance%20Report.pdf" TargetMode="External"/><Relationship Id="rId376" Type="http://schemas.openxmlformats.org/officeDocument/2006/relationships/hyperlink" Target="https://nsip-documents.planninginspectorate.gov.uk/published-documents/EN020027-000408-6.13%20Environmental%20Statement%20Chapter%2013%20-%20Landscape%20and%20Visual.pdf" TargetMode="External"/><Relationship Id="rId397" Type="http://schemas.openxmlformats.org/officeDocument/2006/relationships/hyperlink" Target="https://nsip-documents.planninginspectorate.gov.uk/published-documents/EN020027-000379-6.13.A4%20Environmental%20Statement%20Appendix%2013.4%20-%20Residential%20Visual%20Amenity%20Assessment%20-%20Part%202.pdf" TargetMode="External"/><Relationship Id="rId520" Type="http://schemas.openxmlformats.org/officeDocument/2006/relationships/hyperlink" Target="https://nsip-documents.planninginspectorate.gov.uk/published-documents/EN020027-000221-7.11%20Transport%20Assessment.pdf" TargetMode="External"/><Relationship Id="rId4" Type="http://schemas.openxmlformats.org/officeDocument/2006/relationships/customXml" Target="../customXml/item3.xml"/><Relationship Id="rId180" Type="http://schemas.openxmlformats.org/officeDocument/2006/relationships/hyperlink" Target="https://nsip-documents.planninginspectorate.gov.uk/published-documents/EN020027-001969-8.4.3%20Report%20on%20interrelationship%20with%20Other%20Infrastructure%20Projects.pdf" TargetMode="External"/><Relationship Id="rId215" Type="http://schemas.openxmlformats.org/officeDocument/2006/relationships/hyperlink" Target="https://nsip-documents.planninginspectorate.gov.uk/published-documents/EN020027-000168-4.2%20Funding%20Statement.pdf" TargetMode="External"/><Relationship Id="rId236" Type="http://schemas.openxmlformats.org/officeDocument/2006/relationships/hyperlink" Target="https://nsip-documents.planninginspectorate.gov.uk/published-documents/EN020027-000176-3.2%20Explanatory%20Memorandum.pdf" TargetMode="External"/><Relationship Id="rId257" Type="http://schemas.openxmlformats.org/officeDocument/2006/relationships/hyperlink" Target="https://nsip-documents.planninginspectorate.gov.uk/published-documents/EN020027-001829-ECC%20Local%20Impact%20Report%20%20COMBINED%20.pdf" TargetMode="External"/><Relationship Id="rId278" Type="http://schemas.openxmlformats.org/officeDocument/2006/relationships/hyperlink" Target="https://nsip-documents.planninginspectorate.gov.uk/published-documents/EN020027-000176-3.2%20Explanatory%20Memorandum.pdf" TargetMode="External"/><Relationship Id="rId401" Type="http://schemas.openxmlformats.org/officeDocument/2006/relationships/hyperlink" Target="https://nsip-documents.planninginspectorate.gov.uk/published-documents/EN020027-000293-5.10%20National%20Landscapes%20-%20Duty%20to%20Seek%20to%20Further%20the%20Purposes%20Report%20s85%20Countryside%20and%20Rights%20of%20Way%20Act%202000.pdf" TargetMode="External"/><Relationship Id="rId422" Type="http://schemas.openxmlformats.org/officeDocument/2006/relationships/hyperlink" Target="https://nsip-documents.planninginspectorate.gov.uk/published-documents/EN020027-000660-7.4%20Outline%20Landscape%20and%20Ecological%20Management%20Plan_Revision%20B_Clean%20Version.pdf" TargetMode="External"/><Relationship Id="rId443" Type="http://schemas.openxmlformats.org/officeDocument/2006/relationships/hyperlink" Target="https://nsip-documents.planninginspectorate.gov.uk/published-documents/EN020027-000409-6.14%20Environmental%20Statement%20Chapter%2014%20-%20Noise%20and%20Vibration.pdf" TargetMode="External"/><Relationship Id="rId464" Type="http://schemas.openxmlformats.org/officeDocument/2006/relationships/hyperlink" Target="https://nsip-documents.planninginspectorate.gov.uk/published-documents/EN020027-000183-7.2%20Outline%20Code%20of%20Construction%20Practice%20Appendix%20E%20-%20Community%20Engagement%20and%20Public%20Information.pdf" TargetMode="External"/><Relationship Id="rId303" Type="http://schemas.openxmlformats.org/officeDocument/2006/relationships/hyperlink" Target="https://nsip-documents.planninginspectorate.gov.uk/published-documents/EN020027-001978-Historic%20England%20WR.pdf" TargetMode="External"/><Relationship Id="rId485"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42" Type="http://schemas.openxmlformats.org/officeDocument/2006/relationships/hyperlink" Target="https://nsip-documents.planninginspectorate.gov.uk/published-documents/EN020027-001969-8.4.3%20Report%20on%20interrelationship%20with%20Other%20Infrastructure%20Projects.pdf" TargetMode="External"/><Relationship Id="rId84" Type="http://schemas.openxmlformats.org/officeDocument/2006/relationships/hyperlink" Target="https://nsip-documents.planninginspectorate.gov.uk/published-documents/EN020027-002051-7.15%20Design%20and%20Access%20Statement_Revision%20B_Clean%20Version.pdf" TargetMode="External"/><Relationship Id="rId138" Type="http://schemas.openxmlformats.org/officeDocument/2006/relationships/hyperlink" Target="https://nsip-documents.planninginspectorate.gov.uk/published-documents/EN020027-000639-6.8%20Environmental%20Statement%20Chapter%208%20-%20Ecology%20and%20Biodiversity_Revision%20B_Clean%20Version.pdf" TargetMode="External"/><Relationship Id="rId345" Type="http://schemas.openxmlformats.org/officeDocument/2006/relationships/hyperlink" Target="https://nsip-documents.planninginspectorate.gov.uk/published-documents/EN020027-001111-6.11%20Environmental%20Statement%20Chapter%2011-%20Historic%20Environment_Revision%20B_Clean%20Version.pdf" TargetMode="External"/><Relationship Id="rId387" Type="http://schemas.openxmlformats.org/officeDocument/2006/relationships/hyperlink" Target="https://nsip-documents.planninginspectorate.gov.uk/published-documents/EN020027-000374-6.13.A3%20Environmental%20Statement%20Appendix%2013.3%20-%20Visual%20Baseline%20and%20Assessment%20-%20Part%201.pdf" TargetMode="External"/><Relationship Id="rId510" Type="http://schemas.openxmlformats.org/officeDocument/2006/relationships/hyperlink" Target="https://nsip-documents.planninginspectorate.gov.uk/published-documents/EN020027-001829-ECC%20Local%20Impact%20Report%20%20COMBINED%20.pdf" TargetMode="External"/><Relationship Id="rId191" Type="http://schemas.openxmlformats.org/officeDocument/2006/relationships/hyperlink" Target="https://nsip-documents.planninginspectorate.gov.uk/published-documents/EN020027-000178-7.1%20Biodiversity%20Net%20Gain%20Report.pdf" TargetMode="External"/><Relationship Id="rId205" Type="http://schemas.openxmlformats.org/officeDocument/2006/relationships/hyperlink" Target="https://nsip-documents.planninginspectorate.gov.uk/published-documents/EN020027-000569-4.3%20Book%20of%20Reference.pdf" TargetMode="External"/><Relationship Id="rId247" Type="http://schemas.openxmlformats.org/officeDocument/2006/relationships/hyperlink" Target="https://nsip-documents.planninginspectorate.gov.uk/published-documents/EN020027-000232-7.16%20Design%20Approach%20for%20Site%20Specific%20Infrastructure%20DASSI.pdf" TargetMode="External"/><Relationship Id="rId412" Type="http://schemas.openxmlformats.org/officeDocument/2006/relationships/hyperlink" Target="https://nsip-documents.planninginspectorate.gov.uk/published-documents/EN020027-002024-Suffolk%20Babergh%20and%20Mid%20Suffolk%20LIR%20COMBINED_Redacted%20REPORT%20and%20Annex.pdf" TargetMode="External"/><Relationship Id="rId107" Type="http://schemas.openxmlformats.org/officeDocument/2006/relationships/hyperlink" Target="https://national-infrastructure-consenting.planninginspectorate.gov.uk/projects/EN020027/representations/100013790" TargetMode="External"/><Relationship Id="rId289" Type="http://schemas.openxmlformats.org/officeDocument/2006/relationships/hyperlink" Target="https://nsip-documents.planninginspectorate.gov.uk/published-documents/EN020027-000364-6.11.A1%20Environmental%20Statement%20Appendix%2011.1%20-%20Historic%20Environment%20Baseline%20Report.pdf" TargetMode="External"/><Relationship Id="rId454" Type="http://schemas.openxmlformats.org/officeDocument/2006/relationships/hyperlink" Target="https://nsip-documents.planninginspectorate.gov.uk/published-documents/EN020027-000271-2.5%20Access%20Rights%20of%20Way%20and%20Public%20Rights%20of%20Navigation%20Plans%20-%20Section%20G.pdf" TargetMode="External"/><Relationship Id="rId496" Type="http://schemas.openxmlformats.org/officeDocument/2006/relationships/hyperlink" Target="https://nsip-documents.planninginspectorate.gov.uk/published-documents/EN020027-000221-7.11%20Transport%20Assessment.pdf" TargetMode="External"/><Relationship Id="rId11" Type="http://schemas.openxmlformats.org/officeDocument/2006/relationships/footnotes" Target="footnotes.xml"/><Relationship Id="rId53" Type="http://schemas.openxmlformats.org/officeDocument/2006/relationships/hyperlink" Target="https://nsip-documents.planninginspectorate.gov.uk/published-documents/EN020027-000502-6.17.F2%20Environmental%20Statement%20Figure%2017.2%20-%20%20Short%20List%20of%20Other%20Developments%20Considered%20within%20the%20Cumulative%20Impacts%20Assessment.pdf" TargetMode="External"/><Relationship Id="rId149" Type="http://schemas.openxmlformats.org/officeDocument/2006/relationships/hyperlink" Target="https://nsip-documents.planninginspectorate.gov.uk/published-documents/EN020027-001967-8.4.1%20Applicant's%20Comments%20on%20Relevant%20Representations.pdf" TargetMode="External"/><Relationship Id="rId314" Type="http://schemas.openxmlformats.org/officeDocument/2006/relationships/hyperlink" Target="https://nsip-documents.planninginspectorate.gov.uk/published-documents/EN020027-000406-6.11%20Environmental%20Statement%20Chapter%2011-%20Historic%20Environment.pdf" TargetMode="External"/><Relationship Id="rId356" Type="http://schemas.openxmlformats.org/officeDocument/2006/relationships/hyperlink" Target="https://nsip-documents.planninginspectorate.gov.uk/published-documents/EN020027-001278-Helen-Dorothy-Keeler-written-post-hearing-submissions;-summaries-of-and-responses-to-oral-submissions-made-at-hearings-held-during-week-commencing-9-February-2026-S1333B329.pdf" TargetMode="External"/><Relationship Id="rId398" Type="http://schemas.openxmlformats.org/officeDocument/2006/relationships/hyperlink" Target="https://nsip-documents.planninginspectorate.gov.uk/published-documents/EN020027-000380-6.13.A5%20Environmental%20Statement%20Appendix%2013.5%20-%20National%20Landscape%20Assessment%20Study.pdf" TargetMode="External"/><Relationship Id="rId521" Type="http://schemas.openxmlformats.org/officeDocument/2006/relationships/hyperlink" Target="https://nsip-documents.planninginspectorate.gov.uk/published-documents/EN020027-001500-5.9.20%20Draft%20Statement%20of%20Common%20Ground%20-%20National%20Highways_Revision%20B_Clean%20Version.pdf" TargetMode="External"/><Relationship Id="rId95" Type="http://schemas.openxmlformats.org/officeDocument/2006/relationships/hyperlink" Target="https://national-infrastructure-consenting.planninginspectorate.gov.uk/projects/EN020027/representations/100014077" TargetMode="External"/><Relationship Id="rId160" Type="http://schemas.openxmlformats.org/officeDocument/2006/relationships/hyperlink" Target="https://nsip-documents.planninginspectorate.gov.uk/published-documents/EN020027-000399-6.4%20Environmental%20Statement%20Chapter%204%20-%20Project%20Description.pdf" TargetMode="External"/><Relationship Id="rId216" Type="http://schemas.openxmlformats.org/officeDocument/2006/relationships/hyperlink" Target="https://nsip-documents.planninginspectorate.gov.uk/published-documents/EN020027-001950-4.2%20%20Funding%20Statement_Revision%20B_Clean%20Version.pdf" TargetMode="External"/><Relationship Id="rId423" Type="http://schemas.openxmlformats.org/officeDocument/2006/relationships/hyperlink" Target="https://nsip-documents.planninginspectorate.gov.uk/published-documents/EN020027-000201-7.4%20Outline%20Landscape%20and%20Ecological%20Management%20Plan%20Appendix%20B%20-%20Ancient%20Woodland%20and%20Veteran%20Tree%20Strategy.pdf" TargetMode="External"/><Relationship Id="rId258" Type="http://schemas.openxmlformats.org/officeDocument/2006/relationships/hyperlink" Target="https://nsip-documents.planninginspectorate.gov.uk/published-documents/EN020027-001433-NCC%20N-T%20LIR.pdf" TargetMode="External"/><Relationship Id="rId465" Type="http://schemas.openxmlformats.org/officeDocument/2006/relationships/hyperlink" Target="https://nsip-documents.planninginspectorate.gov.uk/published-documents/EN020027-000199-7.3%20Outline%20Construction%20Traffic%20Management%20Plan.pdf" TargetMode="External"/><Relationship Id="rId22" Type="http://schemas.openxmlformats.org/officeDocument/2006/relationships/hyperlink" Target="https://nsip-documents.planninginspectorate.gov.uk/published-documents/EN020027-001975-8.5.4%20Applicant's%20Response%20to%20the%20Open%20Floor%20Hearings.pdf" TargetMode="External"/><Relationship Id="rId64" Type="http://schemas.openxmlformats.org/officeDocument/2006/relationships/hyperlink" Target="https://nsip-documents.planninginspectorate.gov.uk/published-documents/EN020027-001807-Norwich%20to%20Tilbury%20-%20Local%20Impact%20Report,%20Brentwood%20Borough%20Council%20(F94695012).pdf" TargetMode="External"/><Relationship Id="rId118" Type="http://schemas.openxmlformats.org/officeDocument/2006/relationships/hyperlink" Target="https://nsip-documents.planninginspectorate.gov.uk/published-documents/EN020027-001433-NCC%20N-T%20LIR.pdf" TargetMode="External"/><Relationship Id="rId325" Type="http://schemas.openxmlformats.org/officeDocument/2006/relationships/hyperlink" Target="https://nsip-documents.planninginspectorate.gov.uk/published-documents/EN020027-001656-Braintree%20District%20Council.pdf" TargetMode="External"/><Relationship Id="rId367" Type="http://schemas.openxmlformats.org/officeDocument/2006/relationships/hyperlink" Target="https://nsip-documents.planninginspectorate.gov.uk/published-documents/EN020027-001742-TDC%20-%20Local%20Impact%20Report%20-%20Norwich%20to%20Tilbury%20-%20FEB%202026.pdf" TargetMode="External"/><Relationship Id="rId532" Type="http://schemas.openxmlformats.org/officeDocument/2006/relationships/hyperlink" Target="https://nsip-documents.planninginspectorate.gov.uk/published-documents/EN020027-001415-Holton-St-Mary-Parish-Council-written-representations-(with-summaries-for-any-that-exceed-1500-words)-SFEC45081.pdf" TargetMode="External"/><Relationship Id="rId171" Type="http://schemas.openxmlformats.org/officeDocument/2006/relationships/hyperlink" Target="https://nsip-documents.planninginspectorate.gov.uk/published-documents/EN020027-000187-7.2%20Outline%20Code%20of%20Construction%20Practice.pdf" TargetMode="External"/><Relationship Id="rId227" Type="http://schemas.openxmlformats.org/officeDocument/2006/relationships/hyperlink" Target="https://nsip-documents.planninginspectorate.gov.uk/published-documents/EN020027-001656-Braintree%20District%20Council.pdf" TargetMode="External"/><Relationship Id="rId269" Type="http://schemas.openxmlformats.org/officeDocument/2006/relationships/hyperlink" Target="https://nsip-documents.planninginspectorate.gov.uk/published-documents/EN020027-000178-7.1%20Biodiversity%20Net%20Gain%20Report.pdf" TargetMode="External"/><Relationship Id="rId434" Type="http://schemas.openxmlformats.org/officeDocument/2006/relationships/hyperlink" Target="https://nsip-documents.planninginspectorate.gov.uk/published-documents/EN020027-002024-Suffolk%20Babergh%20and%20Mid%20Suffolk%20LIR%20COMBINED_Redacted%20REPORT%20and%20Annex.pdf" TargetMode="External"/><Relationship Id="rId476" Type="http://schemas.openxmlformats.org/officeDocument/2006/relationships/hyperlink" Target="https://nsip-documents.planninginspectorate.gov.uk/published-documents/EN020027-001967-8.4.1%20Applicant's%20Comments%20on%20Relevant%20Representations.pdf" TargetMode="External"/><Relationship Id="rId33" Type="http://schemas.openxmlformats.org/officeDocument/2006/relationships/hyperlink" Target="https://nsip-documents.planninginspectorate.gov.uk/published-documents/EN020027-000290-5.6%20Planning%20Statement.pdf" TargetMode="External"/><Relationship Id="rId129" Type="http://schemas.openxmlformats.org/officeDocument/2006/relationships/hyperlink" Target="https://nsip-documents.planninginspectorate.gov.uk/published-documents/EN020027-000274-2.6.2%20Design%20and%20Layout%20Plans%20-%20Overhead%20Lines.pdf" TargetMode="External"/><Relationship Id="rId280" Type="http://schemas.openxmlformats.org/officeDocument/2006/relationships/hyperlink" Target="https://nsip-documents.planninginspectorate.gov.uk/published-documents/EN020027-001656-Braintree%20District%20Council.pdf" TargetMode="External"/><Relationship Id="rId336" Type="http://schemas.openxmlformats.org/officeDocument/2006/relationships/hyperlink" Target="https://nsip-documents.planninginspectorate.gov.uk/published-documents/EN020027-001978-Historic%20England%20WR.pdf" TargetMode="External"/><Relationship Id="rId501" Type="http://schemas.openxmlformats.org/officeDocument/2006/relationships/hyperlink" Target="https://nsip-documents.planninginspectorate.gov.uk/published-documents/EN020027-001967-8.4.1%20Applicant's%20Comments%20on%20Relevant%20Representations.pdf" TargetMode="External"/><Relationship Id="rId75" Type="http://schemas.openxmlformats.org/officeDocument/2006/relationships/hyperlink" Target="https://nsip-documents.planninginspectorate.gov.uk/published-documents/EN020027-002122-8.8.2%20Applicant's%20Comments%20on%20Local%20Impact%20Reports.pdf" TargetMode="External"/><Relationship Id="rId140" Type="http://schemas.openxmlformats.org/officeDocument/2006/relationships/hyperlink" Target="https://nsip-documents.planninginspectorate.gov.uk/published-documents/EN020027-001460-Suzanne%20Bolwell-Davies-1.pdf" TargetMode="External"/><Relationship Id="rId182" Type="http://schemas.openxmlformats.org/officeDocument/2006/relationships/hyperlink" Target="https://nsip-documents.planninginspectorate.gov.uk/published-documents/EN020027-001967-8.4.1%20Applicant's%20Comments%20on%20Relevant%20Representations.pdf" TargetMode="External"/><Relationship Id="rId378" Type="http://schemas.openxmlformats.org/officeDocument/2006/relationships/hyperlink" Target="https://nsip-documents.planninginspectorate.gov.uk/published-documents/EN020027-000408-6.13%20Environmental%20Statement%20Chapter%2013%20-%20Landscape%20and%20Visual.pdf" TargetMode="External"/><Relationship Id="rId403" Type="http://schemas.openxmlformats.org/officeDocument/2006/relationships/hyperlink" Target="https://nsip-documents.planninginspectorate.gov.uk/published-documents/EN020027-000293-5.10%20National%20Landscapes%20-%20Duty%20to%20Seek%20to%20Further%20the%20Purposes%20Report%20s85%20Countryside%20and%20Rights%20of%20Way%20Act%202000.pdf" TargetMode="External"/><Relationship Id="rId6" Type="http://schemas.openxmlformats.org/officeDocument/2006/relationships/customXml" Target="../customXml/item5.xml"/><Relationship Id="rId238" Type="http://schemas.openxmlformats.org/officeDocument/2006/relationships/hyperlink" Target="https://national-infrastructure-consenting.planninginspectorate.gov.uk/projects/EN020027/representations/100014077" TargetMode="External"/><Relationship Id="rId445" Type="http://schemas.openxmlformats.org/officeDocument/2006/relationships/hyperlink" Target="https://nsip-documents.planninginspectorate.gov.uk/published-documents/EN020027-000409-6.14%20Environmental%20Statement%20Chapter%2014%20-%20Noise%20and%20Vibration.pdf" TargetMode="External"/><Relationship Id="rId487"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291" Type="http://schemas.openxmlformats.org/officeDocument/2006/relationships/hyperlink" Target="https://nsip-documents.planninginspectorate.gov.uk/published-documents/EN020027-000370-6.11.A7%20Environmental%20Statement%20Appendix%2011.7%20-%20Assessment%20of%20Harm%20to%20Designated%20Heritage%20Assets.pdf" TargetMode="External"/><Relationship Id="rId305" Type="http://schemas.openxmlformats.org/officeDocument/2006/relationships/hyperlink" Target="https://nsip-documents.planninginspectorate.gov.uk/published-documents/EN020027-001049-Pylons%20East%20Anglia%20Ltd.pdf" TargetMode="External"/><Relationship Id="rId347" Type="http://schemas.openxmlformats.org/officeDocument/2006/relationships/hyperlink" Target="https://nsip-documents.planninginspectorate.gov.uk/published-documents/EN020027-001111-6.11%20Environmental%20Statement%20Chapter%2011-%20Historic%20Environment_Revision%20B_Clean%20Version.pdf" TargetMode="External"/><Relationship Id="rId512" Type="http://schemas.openxmlformats.org/officeDocument/2006/relationships/hyperlink" Target="https://national-infrastructure-consenting.planninginspectorate.gov.uk/projects/EN020027/representations/100010780" TargetMode="External"/><Relationship Id="rId44" Type="http://schemas.openxmlformats.org/officeDocument/2006/relationships/hyperlink" Target="https://nsip-documents.planninginspectorate.gov.uk/published-documents/EN020027-001969-8.4.3%20Report%20on%20interrelationship%20with%20Other%20Infrastructure%20Projects.pdf" TargetMode="External"/><Relationship Id="rId86" Type="http://schemas.openxmlformats.org/officeDocument/2006/relationships/hyperlink" Target="https://nsip-documents.planninginspectorate.gov.uk/published-documents/EN020027-000232-7.16%20Design%20Approach%20for%20Site%20Specific%20Infrastructure%20DASSI.pdf" TargetMode="External"/><Relationship Id="rId151" Type="http://schemas.openxmlformats.org/officeDocument/2006/relationships/hyperlink" Target="https://nsip-documents.planninginspectorate.gov.uk/published-documents/EN020027-000737-Environment%20Agency%20Relevant%20Rep.pdf" TargetMode="External"/><Relationship Id="rId389" Type="http://schemas.openxmlformats.org/officeDocument/2006/relationships/hyperlink" Target="https://nsip-documents.planninginspectorate.gov.uk/published-documents/EN020027-000378-6.13.A4%20Environmental%20Statement%20Appendix%2013.4%20-%20Residential%20Visual%20Amenity%20Assessment%20-%20Part%201.pdf" TargetMode="External"/><Relationship Id="rId193" Type="http://schemas.openxmlformats.org/officeDocument/2006/relationships/hyperlink" Target="https://national-infrastructure-consenting.planninginspectorate.gov.uk/projects/EN020027/representations/100013331" TargetMode="External"/><Relationship Id="rId207" Type="http://schemas.openxmlformats.org/officeDocument/2006/relationships/hyperlink" Target="https://nsip-documents.planninginspectorate.gov.uk/published-documents/EN020027-000560-2.2%20Land%20Plans%20-%20Section%20A.pdf" TargetMode="External"/><Relationship Id="rId249" Type="http://schemas.openxmlformats.org/officeDocument/2006/relationships/hyperlink" Target="https://nsip-documents.planninginspectorate.gov.uk/published-documents/EN020027-001656-Braintree%20District%20Council.pdf" TargetMode="External"/><Relationship Id="rId414" Type="http://schemas.openxmlformats.org/officeDocument/2006/relationships/hyperlink" Target="https://nsip-documents.planninginspectorate.gov.uk/published-documents/EN020027-002024-Suffolk%20Babergh%20and%20Mid%20Suffolk%20LIR%20COMBINED_Redacted%20REPORT%20and%20Annex.pdf" TargetMode="External"/><Relationship Id="rId456" Type="http://schemas.openxmlformats.org/officeDocument/2006/relationships/hyperlink" Target="https://national-infrastructure-consenting.planninginspectorate.gov.uk/projects/EN020027/representations/100014197" TargetMode="External"/><Relationship Id="rId498" Type="http://schemas.openxmlformats.org/officeDocument/2006/relationships/hyperlink" Target="https://nsip-documents.planninginspectorate.gov.uk/published-documents/EN020027-001433-NCC%20N-T%20LIR.pdf" TargetMode="External"/><Relationship Id="rId13" Type="http://schemas.openxmlformats.org/officeDocument/2006/relationships/hyperlink" Target="https://nsip-documents.planninginspectorate.gov.uk/published-documents/EN020027-000999-Rule%206%20letter.pdf" TargetMode="External"/><Relationship Id="rId109" Type="http://schemas.openxmlformats.org/officeDocument/2006/relationships/hyperlink" Target="https://national-infrastructure-consenting.planninginspectorate.gov.uk/projects/EN020027/representations/100009980" TargetMode="External"/><Relationship Id="rId260" Type="http://schemas.openxmlformats.org/officeDocument/2006/relationships/hyperlink" Target="https://nsip-documents.planninginspectorate.gov.uk/published-documents/EN020027-001978-Historic%20England%20WR.pdf" TargetMode="External"/><Relationship Id="rId316" Type="http://schemas.openxmlformats.org/officeDocument/2006/relationships/hyperlink" Target="https://nsip-documents.planninginspectorate.gov.uk/published-documents/EN020027-000406-6.11%20Environmental%20Statement%20Chapter%2011-%20Historic%20Environment.pdf" TargetMode="External"/><Relationship Id="rId523" Type="http://schemas.openxmlformats.org/officeDocument/2006/relationships/hyperlink" Target="https://nsip-documents.planninginspectorate.gov.uk/published-documents/EN020027-000210-7.9.%20Flood%20Risk%20Assessment.pdf" TargetMode="External"/><Relationship Id="rId55" Type="http://schemas.openxmlformats.org/officeDocument/2006/relationships/hyperlink" Target="https://nsip-documents.planninginspectorate.gov.uk/published-documents/EN020027-001953-5.9%20Draft%20Statement%20of%20Common%20Ground%20-%20Overview_Revision%20B_Clean%20Version.pdf" TargetMode="External"/><Relationship Id="rId97" Type="http://schemas.openxmlformats.org/officeDocument/2006/relationships/hyperlink" Target="https://nsip-documents.planninginspectorate.gov.uk/published-documents/EN020027-000233-7.17%20Strategic%20Options%20Backcheck%20and%20Review.pdf" TargetMode="External"/><Relationship Id="rId120" Type="http://schemas.openxmlformats.org/officeDocument/2006/relationships/hyperlink" Target="https://nsip-documents.planninginspectorate.gov.uk/published-documents/EN020027-001656-Braintree%20District%20Council.pdf" TargetMode="External"/><Relationship Id="rId358" Type="http://schemas.openxmlformats.org/officeDocument/2006/relationships/hyperlink" Target="https://nsip-documents.planninginspectorate.gov.uk/published-documents/EN020027-000209-7.8%20Electric%20and%20Magnetic%20Field%20Compliance%20Report.pdf" TargetMode="External"/><Relationship Id="rId162" Type="http://schemas.openxmlformats.org/officeDocument/2006/relationships/hyperlink" Target="https://nsip-documents.planninginspectorate.gov.uk/published-documents/EN020027-001967-8.4.1%20Applicant's%20Comments%20on%20Relevant%20Representations.pdf" TargetMode="External"/><Relationship Id="rId218" Type="http://schemas.openxmlformats.org/officeDocument/2006/relationships/hyperlink" Target="https://nsip-documents.planninginspectorate.gov.uk/published-documents/EN020027-001433-NCC%20N-T%20LIR.pdf" TargetMode="External"/><Relationship Id="rId425" Type="http://schemas.openxmlformats.org/officeDocument/2006/relationships/hyperlink" Target="https://nsip-documents.planninginspectorate.gov.uk/published-documents/EN020027-000381-6.13.A6%20Environmental%20Statement%20Appendix%2013.6%20-%20Arboricultural%20Impact%20Assessment%20AIA.pdf" TargetMode="External"/><Relationship Id="rId467" Type="http://schemas.openxmlformats.org/officeDocument/2006/relationships/hyperlink" Target="https://nsip-documents.planninginspectorate.gov.uk/published-documents/EN020027-001577-8.3.37%20Draft%20Statement%20of%20Common%20Ground%20-%20Tibenham%20Aerodrome.pdf" TargetMode="External"/><Relationship Id="rId271" Type="http://schemas.openxmlformats.org/officeDocument/2006/relationships/hyperlink" Target="https://nsip-documents.planninginspectorate.gov.uk/published-documents/EN020027-000178-7.1%20Biodiversity%20Net%20Gain%20Report.pdf" TargetMode="External"/><Relationship Id="rId24" Type="http://schemas.openxmlformats.org/officeDocument/2006/relationships/hyperlink" Target="https://www.gov.uk/guidance/use-of-artificial-intelligence-in-casework-evidence" TargetMode="External"/><Relationship Id="rId66"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131" Type="http://schemas.openxmlformats.org/officeDocument/2006/relationships/hyperlink" Target="https://nsip-documents.planninginspectorate.gov.uk/published-documents/EN020027-000660-7.4%20Outline%20Landscape%20and%20Ecological%20Management%20Plan_Revision%20B_Clean%20Version.pdf" TargetMode="External"/><Relationship Id="rId327" Type="http://schemas.openxmlformats.org/officeDocument/2006/relationships/hyperlink" Target="https://nsip-documents.planninginspectorate.gov.uk/published-documents/EN020027-001708-CCC%20Local%20Impact%20Report%20N2TCOMBINED.pdf" TargetMode="External"/><Relationship Id="rId369" Type="http://schemas.openxmlformats.org/officeDocument/2006/relationships/hyperlink" Target="https://national-infrastructure-consenting.planninginspectorate.gov.uk/projects/EN020027/representations/100013331" TargetMode="External"/><Relationship Id="rId534" Type="http://schemas.openxmlformats.org/officeDocument/2006/relationships/hyperlink" Target="https://national-infrastructure-consenting.planninginspectorate.gov.uk/projects/EN020027/representations/100013700" TargetMode="External"/><Relationship Id="rId173" Type="http://schemas.openxmlformats.org/officeDocument/2006/relationships/hyperlink" Target="https://nsip-documents.planninginspectorate.gov.uk/published-documents/EN020027-000187-7.2%20Outline%20Code%20of%20Construction%20Practice.pdf" TargetMode="External"/><Relationship Id="rId229" Type="http://schemas.openxmlformats.org/officeDocument/2006/relationships/hyperlink" Target="https://nsip-documents.planninginspectorate.gov.uk/published-documents/EN020027-001433-NCC%20N-T%20LIR.pdf" TargetMode="External"/><Relationship Id="rId380" Type="http://schemas.openxmlformats.org/officeDocument/2006/relationships/hyperlink" Target="https://nsip-documents.planninginspectorate.gov.uk/published-documents/EN020027-000408-6.13%20Environmental%20Statement%20Chapter%2013%20-%20Landscape%20and%20Visual.pdf" TargetMode="External"/><Relationship Id="rId436" Type="http://schemas.openxmlformats.org/officeDocument/2006/relationships/hyperlink" Target="https://nsip-documents.planninginspectorate.gov.uk/published-documents/EN020027-000180-7.2%20Outline%20Code%20of%20Construction%20Practice%20Appendix%20B%20-%20Outline%20Site%20Waste%20Management%20Plan.pdf" TargetMode="External"/><Relationship Id="rId240" Type="http://schemas.openxmlformats.org/officeDocument/2006/relationships/hyperlink" Target="https://nsip-documents.planninginspectorate.gov.uk/published-documents/EN020027-001656-Braintree%20District%20Council.pdf" TargetMode="External"/><Relationship Id="rId478" Type="http://schemas.openxmlformats.org/officeDocument/2006/relationships/hyperlink" Target="https://nsip-documents.planninginspectorate.gov.uk/published-documents/EN020027-000410-6.15%20Environmental%20Statement%20Chapter%2015%20-%20Socio-economics%20Recreation%20and%20Tourism.pdf" TargetMode="External"/><Relationship Id="rId35" Type="http://schemas.openxmlformats.org/officeDocument/2006/relationships/hyperlink" Target="https://nsip-documents.planninginspectorate.gov.uk/published-documents/EN020027-001968-8.4.2%20Policy%20Compliance%20Tracker.pdf" TargetMode="External"/><Relationship Id="rId77" Type="http://schemas.openxmlformats.org/officeDocument/2006/relationships/hyperlink" Target="https://national-infrastructure-consenting.planninginspectorate.gov.uk/projects/EN020027/representations/100011276" TargetMode="External"/><Relationship Id="rId100" Type="http://schemas.openxmlformats.org/officeDocument/2006/relationships/hyperlink" Target="https://national-infrastructure-consenting.planninginspectorate.gov.uk/projects/EN020027/representations/100011622" TargetMode="External"/><Relationship Id="rId282" Type="http://schemas.openxmlformats.org/officeDocument/2006/relationships/hyperlink" Target="https://nsip-documents.planninginspectorate.gov.uk/published-documents/EN020027-000187-7.2%20Outline%20Code%20of%20Construction%20Practice.pdf" TargetMode="External"/><Relationship Id="rId338" Type="http://schemas.openxmlformats.org/officeDocument/2006/relationships/hyperlink" Target="https://nsip-documents.planninginspectorate.gov.uk/published-documents/EN020027-001433-NCC%20N-T%20LIR.pdf" TargetMode="External"/><Relationship Id="rId503" Type="http://schemas.openxmlformats.org/officeDocument/2006/relationships/hyperlink" Target="https://nsip-documents.planninginspectorate.gov.uk/published-documents/EN020027-000838-Relevant%20Representation%20-%20National%20Highways%20Limited%20-%2027.11.25(118399023).pdf" TargetMode="External"/><Relationship Id="rId8" Type="http://schemas.openxmlformats.org/officeDocument/2006/relationships/styles" Target="styles.xml"/><Relationship Id="rId142" Type="http://schemas.openxmlformats.org/officeDocument/2006/relationships/hyperlink" Target="https://nsip-documents.planninginspectorate.gov.uk/published-documents/EN020027-000205-7.4%20Outline%20Landscape%20and%20Ecological%20Management%20Plan%20Appendix%20F%20-%20Bird%20Diverter%20Locations.pdf" TargetMode="External"/><Relationship Id="rId184" Type="http://schemas.openxmlformats.org/officeDocument/2006/relationships/hyperlink" Target="https://nsip-documents.planninginspectorate.gov.uk/published-documents/EN020027-001533-SNDC%20Local%20Impact%20Report.pdf" TargetMode="External"/><Relationship Id="rId391" Type="http://schemas.openxmlformats.org/officeDocument/2006/relationships/hyperlink" Target="https://nsip-documents.planninginspectorate.gov.uk/published-documents/EN020027-000378-6.13.A4%20Environmental%20Statement%20Appendix%2013.4%20-%20Residential%20Visual%20Amenity%20Assessment%20-%20Part%201.pdf" TargetMode="External"/><Relationship Id="rId405" Type="http://schemas.openxmlformats.org/officeDocument/2006/relationships/hyperlink" Target="https://nsip-documents.planninginspectorate.gov.uk/published-documents/EN020027-000228-7.12%20Visualisations%20-%20Part%207.pdf" TargetMode="External"/><Relationship Id="rId447" Type="http://schemas.openxmlformats.org/officeDocument/2006/relationships/hyperlink" Target="https://nsip-documents.planninginspectorate.gov.uk/published-documents/EN020027-000384-6.14.A3%20Environmental%20Statement%20Appendix%2014.3%20-%20EACN%20Substation%20Operational%20Noise%20Assessment.pdf" TargetMode="External"/><Relationship Id="rId251" Type="http://schemas.openxmlformats.org/officeDocument/2006/relationships/hyperlink" Target="https://nsip-documents.planninginspectorate.gov.uk/published-documents/EN020027-001656-Braintree%20District%20Council.pdf" TargetMode="External"/><Relationship Id="rId489" Type="http://schemas.openxmlformats.org/officeDocument/2006/relationships/hyperlink" Target="https://nsip-documents.planninginspectorate.gov.uk/published-documents/EN020027-001605-8.3.7%20Draft%20Statement%20of%20Common%20Ground%20-%20Essex%20International%20Jamboree.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https://pinso365.sharepoint.com/sites/NINorwichtoTilbury/Shared%20Documents/03-Examination/02%20ExQ%20written%20questions/Templates/XE03&#8211;ExAWrittenQuestions-Mar26-alph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7A1DEE2B612747A8871E5A19ED0423" ma:contentTypeVersion="13" ma:contentTypeDescription="Create a new document." ma:contentTypeScope="" ma:versionID="3649600f05e78e3912dacf0d59588e96">
  <xsd:schema xmlns:xsd="http://www.w3.org/2001/XMLSchema" xmlns:xs="http://www.w3.org/2001/XMLSchema" xmlns:p="http://schemas.microsoft.com/office/2006/metadata/properties" xmlns:ns2="413bed57-b28c-4847-b28c-7917f6989c7b" xmlns:ns3="820a6761-0a82-43a5-b371-548f01e53642" targetNamespace="http://schemas.microsoft.com/office/2006/metadata/properties" ma:root="true" ma:fieldsID="d765f8479d8f2f87b16467010ac3936a" ns2:_="" ns3:_="">
    <xsd:import namespace="413bed57-b28c-4847-b28c-7917f6989c7b"/>
    <xsd:import namespace="820a6761-0a82-43a5-b371-548f01e536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Locatio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bed57-b28c-4847-b28c-7917f6989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af8cfed-64c2-475b-a96a-20ffe17e85ff" ma:termSetId="09814cd3-568e-fe90-9814-8d621ff8fb84" ma:anchorId="fba54fb3-c3e1-fe81-a776-ca4b69148c4d" ma:open="true" ma:isKeyword="false">
      <xsd:complexType>
        <xsd:sequence>
          <xsd:element ref="pc:Terms" minOccurs="0" maxOccurs="1"/>
        </xsd:sequence>
      </xsd:complexType>
    </xsd:element>
    <xsd:element name="MediaServiceLocation" ma:index="16" nillable="true" ma:displayName="Loca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0a6761-0a82-43a5-b371-548f01e5364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176105-eea2-44ee-9cd2-1738efcb0279}" ma:internalName="TaxCatchAll" ma:showField="CatchAllData" ma:web="820a6761-0a82-43a5-b371-548f01e536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20a6761-0a82-43a5-b371-548f01e53642" xsi:nil="true"/>
    <lcf76f155ced4ddcb4097134ff3c332f xmlns="413bed57-b28c-4847-b28c-7917f6989c7b">
      <Terms xmlns="http://schemas.microsoft.com/office/infopath/2007/PartnerControls"/>
    </lcf76f155ced4ddcb4097134ff3c332f>
  </documentManagement>
</p:properties>
</file>

<file path=customXml/item3.xml><?xml version="1.0" encoding="utf-8"?>
<sisl xmlns:xsi="http://www.w3.org/2001/XMLSchema-instance" xmlns:xsd="http://www.w3.org/2001/XMLSchema" xmlns="http://www.boldonjames.com/2008/01/sie/internal/label" sislVersion="0" policy="8270c081-d9f3-48ae-83c7-c2320a8ca25c"/>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15E949-C8DB-4D60-9E42-8D99CB79E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bed57-b28c-4847-b28c-7917f6989c7b"/>
    <ds:schemaRef ds:uri="820a6761-0a82-43a5-b371-548f01e536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164A74D-0316-423E-904E-B39813F013F0}">
  <ds:schemaRefs>
    <ds:schemaRef ds:uri="http://schemas.microsoft.com/office/2006/metadata/properties"/>
    <ds:schemaRef ds:uri="http://schemas.microsoft.com/office/infopath/2007/PartnerControls"/>
    <ds:schemaRef ds:uri="820a6761-0a82-43a5-b371-548f01e53642"/>
    <ds:schemaRef ds:uri="413bed57-b28c-4847-b28c-7917f6989c7b"/>
  </ds:schemaRefs>
</ds:datastoreItem>
</file>

<file path=customXml/itemProps3.xml><?xml version="1.0" encoding="utf-8"?>
<ds:datastoreItem xmlns:ds="http://schemas.openxmlformats.org/officeDocument/2006/customXml" ds:itemID="{C48C1918-3811-4691-96CA-55F26A9B8775}">
  <ds:schemaRefs>
    <ds:schemaRef ds:uri="http://www.w3.org/2001/XMLSchema"/>
    <ds:schemaRef ds:uri="http://www.boldonjames.com/2008/01/sie/internal/label"/>
  </ds:schemaRefs>
</ds:datastoreItem>
</file>

<file path=customXml/itemProps4.xml><?xml version="1.0" encoding="utf-8"?>
<ds:datastoreItem xmlns:ds="http://schemas.openxmlformats.org/officeDocument/2006/customXml" ds:itemID="{D6FBF947-7660-451E-A0DC-E3007FF5FA9E}">
  <ds:schemaRefs>
    <ds:schemaRef ds:uri="http://schemas.openxmlformats.org/officeDocument/2006/bibliography"/>
  </ds:schemaRefs>
</ds:datastoreItem>
</file>

<file path=customXml/itemProps5.xml><?xml version="1.0" encoding="utf-8"?>
<ds:datastoreItem xmlns:ds="http://schemas.openxmlformats.org/officeDocument/2006/customXml" ds:itemID="{AAF706DB-5BEB-442F-B0CD-15BAD31AED5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XE03–ExAWrittenQuestions-Mar26-alpha</Template>
  <TotalTime>2</TotalTime>
  <Pages>72</Pages>
  <Words>60181</Words>
  <Characters>343035</Characters>
  <Application>Microsoft Office Word</Application>
  <DocSecurity>2</DocSecurity>
  <Lines>2858</Lines>
  <Paragraphs>804</Paragraphs>
  <ScaleCrop>false</ScaleCrop>
  <HeadingPairs>
    <vt:vector size="2" baseType="variant">
      <vt:variant>
        <vt:lpstr>Title</vt:lpstr>
      </vt:variant>
      <vt:variant>
        <vt:i4>1</vt:i4>
      </vt:variant>
    </vt:vector>
  </HeadingPairs>
  <TitlesOfParts>
    <vt:vector size="1" baseType="lpstr">
      <vt:lpstr>Table 2: Examining authority’s general questions arising from the draft Development Consent Order (DCO)</vt:lpstr>
    </vt:vector>
  </TitlesOfParts>
  <Company>DCLG</Company>
  <LinksUpToDate>false</LinksUpToDate>
  <CharactersWithSpaces>402412</CharactersWithSpaces>
  <SharedDoc>false</SharedDoc>
  <HLinks>
    <vt:vector size="3246" baseType="variant">
      <vt:variant>
        <vt:i4>983125</vt:i4>
      </vt:variant>
      <vt:variant>
        <vt:i4>1686</vt:i4>
      </vt:variant>
      <vt:variant>
        <vt:i4>0</vt:i4>
      </vt:variant>
      <vt:variant>
        <vt:i4>5</vt:i4>
      </vt:variant>
      <vt:variant>
        <vt:lpwstr>https://nsip-documents.planninginspectorate.gov.uk/published-documents/EN020027-001658-Affinity Water Limited.pdf</vt:lpwstr>
      </vt:variant>
      <vt:variant>
        <vt:lpwstr/>
      </vt:variant>
      <vt:variant>
        <vt:i4>6815786</vt:i4>
      </vt:variant>
      <vt:variant>
        <vt:i4>1683</vt:i4>
      </vt:variant>
      <vt:variant>
        <vt:i4>0</vt:i4>
      </vt:variant>
      <vt:variant>
        <vt:i4>5</vt:i4>
      </vt:variant>
      <vt:variant>
        <vt:lpwstr>https://national-infrastructure-consenting.planninginspectorate.gov.uk/projects/EN020027/representations/100013700</vt:lpwstr>
      </vt:variant>
      <vt:variant>
        <vt:lpwstr/>
      </vt:variant>
      <vt:variant>
        <vt:i4>5898314</vt:i4>
      </vt:variant>
      <vt:variant>
        <vt:i4>1680</vt:i4>
      </vt:variant>
      <vt:variant>
        <vt:i4>0</vt:i4>
      </vt:variant>
      <vt:variant>
        <vt:i4>5</vt:i4>
      </vt:variant>
      <vt:variant>
        <vt:lpwstr>https://nsip-documents.planninginspectorate.gov.uk/published-documents/EN020027-001799-Anglian Water Services Ltd.pdf</vt:lpwstr>
      </vt:variant>
      <vt:variant>
        <vt:lpwstr/>
      </vt:variant>
      <vt:variant>
        <vt:i4>7274552</vt:i4>
      </vt:variant>
      <vt:variant>
        <vt:i4>1677</vt:i4>
      </vt:variant>
      <vt:variant>
        <vt:i4>0</vt:i4>
      </vt:variant>
      <vt:variant>
        <vt:i4>5</vt:i4>
      </vt:variant>
      <vt:variant>
        <vt:lpwstr>https://nsip-documents.planninginspectorate.gov.uk/published-documents/EN020027-001415-Holton-St-Mary-Parish-Council-written-representations-(with-summaries-for-any-that-exceed-1500-words)-SFEC45081.pdf</vt:lpwstr>
      </vt:variant>
      <vt:variant>
        <vt:lpwstr/>
      </vt:variant>
      <vt:variant>
        <vt:i4>6160396</vt:i4>
      </vt:variant>
      <vt:variant>
        <vt:i4>1674</vt:i4>
      </vt:variant>
      <vt:variant>
        <vt:i4>0</vt:i4>
      </vt:variant>
      <vt:variant>
        <vt:i4>5</vt:i4>
      </vt:variant>
      <vt:variant>
        <vt:lpwstr>https://nsip-documents.planninginspectorate.gov.uk/published-documents/EN020027-000187-7.2 Outline Code of Construction Practice.pdf</vt:lpwstr>
      </vt:variant>
      <vt:variant>
        <vt:lpwstr/>
      </vt:variant>
      <vt:variant>
        <vt:i4>6160396</vt:i4>
      </vt:variant>
      <vt:variant>
        <vt:i4>1671</vt:i4>
      </vt:variant>
      <vt:variant>
        <vt:i4>0</vt:i4>
      </vt:variant>
      <vt:variant>
        <vt:i4>5</vt:i4>
      </vt:variant>
      <vt:variant>
        <vt:lpwstr>https://nsip-documents.planninginspectorate.gov.uk/published-documents/EN020027-000187-7.2 Outline Code of Construction Practice.pdf</vt:lpwstr>
      </vt:variant>
      <vt:variant>
        <vt:lpwstr/>
      </vt:variant>
      <vt:variant>
        <vt:i4>1704010</vt:i4>
      </vt:variant>
      <vt:variant>
        <vt:i4>1668</vt:i4>
      </vt:variant>
      <vt:variant>
        <vt:i4>0</vt:i4>
      </vt:variant>
      <vt:variant>
        <vt:i4>5</vt:i4>
      </vt:variant>
      <vt:variant>
        <vt:lpwstr>https://nsip-documents.planninginspectorate.gov.uk/published-documents/EN020027-001829-ECC Local Impact Report  COMBINED .pdf</vt:lpwstr>
      </vt:variant>
      <vt:variant>
        <vt:lpwstr/>
      </vt:variant>
      <vt:variant>
        <vt:i4>6946859</vt:i4>
      </vt:variant>
      <vt:variant>
        <vt:i4>1665</vt:i4>
      </vt:variant>
      <vt:variant>
        <vt:i4>0</vt:i4>
      </vt:variant>
      <vt:variant>
        <vt:i4>5</vt:i4>
      </vt:variant>
      <vt:variant>
        <vt:lpwstr>https://national-infrastructure-consenting.planninginspectorate.gov.uk/projects/EN020027/representations/100013217</vt:lpwstr>
      </vt:variant>
      <vt:variant>
        <vt:lpwstr/>
      </vt:variant>
      <vt:variant>
        <vt:i4>1704010</vt:i4>
      </vt:variant>
      <vt:variant>
        <vt:i4>1662</vt:i4>
      </vt:variant>
      <vt:variant>
        <vt:i4>0</vt:i4>
      </vt:variant>
      <vt:variant>
        <vt:i4>5</vt:i4>
      </vt:variant>
      <vt:variant>
        <vt:lpwstr>https://nsip-documents.planninginspectorate.gov.uk/published-documents/EN020027-001829-ECC Local Impact Report  COMBINED .pdf</vt:lpwstr>
      </vt:variant>
      <vt:variant>
        <vt:lpwstr/>
      </vt:variant>
      <vt:variant>
        <vt:i4>1704010</vt:i4>
      </vt:variant>
      <vt:variant>
        <vt:i4>1659</vt:i4>
      </vt:variant>
      <vt:variant>
        <vt:i4>0</vt:i4>
      </vt:variant>
      <vt:variant>
        <vt:i4>5</vt:i4>
      </vt:variant>
      <vt:variant>
        <vt:lpwstr>https://nsip-documents.planninginspectorate.gov.uk/published-documents/EN020027-001829-ECC Local Impact Report  COMBINED .pdf</vt:lpwstr>
      </vt:variant>
      <vt:variant>
        <vt:lpwstr/>
      </vt:variant>
      <vt:variant>
        <vt:i4>3342453</vt:i4>
      </vt:variant>
      <vt:variant>
        <vt:i4>1656</vt:i4>
      </vt:variant>
      <vt:variant>
        <vt:i4>0</vt:i4>
      </vt:variant>
      <vt:variant>
        <vt:i4>5</vt:i4>
      </vt:variant>
      <vt:variant>
        <vt:lpwstr>https://nsip-documents.planninginspectorate.gov.uk/published-documents/EN020027-000407-6.12 Environmental Statement Chapter 12 - Hydrology Land Drainage and Flood Risk.pdf</vt:lpwstr>
      </vt:variant>
      <vt:variant>
        <vt:lpwstr/>
      </vt:variant>
      <vt:variant>
        <vt:i4>7143465</vt:i4>
      </vt:variant>
      <vt:variant>
        <vt:i4>1653</vt:i4>
      </vt:variant>
      <vt:variant>
        <vt:i4>0</vt:i4>
      </vt:variant>
      <vt:variant>
        <vt:i4>5</vt:i4>
      </vt:variant>
      <vt:variant>
        <vt:lpwstr>https://national-infrastructure-consenting.planninginspectorate.gov.uk/projects/EN020027/representations/100013331</vt:lpwstr>
      </vt:variant>
      <vt:variant>
        <vt:lpwstr/>
      </vt:variant>
      <vt:variant>
        <vt:i4>1179671</vt:i4>
      </vt:variant>
      <vt:variant>
        <vt:i4>1650</vt:i4>
      </vt:variant>
      <vt:variant>
        <vt:i4>0</vt:i4>
      </vt:variant>
      <vt:variant>
        <vt:i4>5</vt:i4>
      </vt:variant>
      <vt:variant>
        <vt:lpwstr>https://nsip-documents.planninginspectorate.gov.uk/published-documents/EN020027-000210-7.9. Flood Risk Assessment.pdf</vt:lpwstr>
      </vt:variant>
      <vt:variant>
        <vt:lpwstr/>
      </vt:variant>
      <vt:variant>
        <vt:i4>3080241</vt:i4>
      </vt:variant>
      <vt:variant>
        <vt:i4>1647</vt:i4>
      </vt:variant>
      <vt:variant>
        <vt:i4>0</vt:i4>
      </vt:variant>
      <vt:variant>
        <vt:i4>5</vt:i4>
      </vt:variant>
      <vt:variant>
        <vt:lpwstr>https://nsip-documents.planninginspectorate.gov.uk/published-documents/EN020027-001433-NCC N-T LIR.pdf</vt:lpwstr>
      </vt:variant>
      <vt:variant>
        <vt:lpwstr/>
      </vt:variant>
      <vt:variant>
        <vt:i4>786459</vt:i4>
      </vt:variant>
      <vt:variant>
        <vt:i4>1644</vt:i4>
      </vt:variant>
      <vt:variant>
        <vt:i4>0</vt:i4>
      </vt:variant>
      <vt:variant>
        <vt:i4>5</vt:i4>
      </vt:variant>
      <vt:variant>
        <vt:lpwstr>https://nsip-documents.planninginspectorate.gov.uk/published-documents/EN020027-001500-5.9.20 Draft Statement of Common Ground - National Highways_Revision B_Clean Version.pdf</vt:lpwstr>
      </vt:variant>
      <vt:variant>
        <vt:lpwstr/>
      </vt:variant>
      <vt:variant>
        <vt:i4>5111830</vt:i4>
      </vt:variant>
      <vt:variant>
        <vt:i4>1641</vt:i4>
      </vt:variant>
      <vt:variant>
        <vt:i4>0</vt:i4>
      </vt:variant>
      <vt:variant>
        <vt:i4>5</vt:i4>
      </vt:variant>
      <vt:variant>
        <vt:lpwstr>https://nsip-documents.planninginspectorate.gov.uk/published-documents/EN020027-000221-7.11 Transport Assessment.pdf</vt:lpwstr>
      </vt:variant>
      <vt:variant>
        <vt:lpwstr/>
      </vt:variant>
      <vt:variant>
        <vt:i4>6881313</vt:i4>
      </vt:variant>
      <vt:variant>
        <vt:i4>1638</vt:i4>
      </vt:variant>
      <vt:variant>
        <vt:i4>0</vt:i4>
      </vt:variant>
      <vt:variant>
        <vt:i4>5</vt:i4>
      </vt:variant>
      <vt:variant>
        <vt:lpwstr>https://nsip-documents.planninginspectorate.gov.uk/published-documents/EN020027-000199-7.3 Outline Construction Traffic Management Plan.pdf</vt:lpwstr>
      </vt:variant>
      <vt:variant>
        <vt:lpwstr/>
      </vt:variant>
      <vt:variant>
        <vt:i4>6881313</vt:i4>
      </vt:variant>
      <vt:variant>
        <vt:i4>1635</vt:i4>
      </vt:variant>
      <vt:variant>
        <vt:i4>0</vt:i4>
      </vt:variant>
      <vt:variant>
        <vt:i4>5</vt:i4>
      </vt:variant>
      <vt:variant>
        <vt:lpwstr>https://nsip-documents.planninginspectorate.gov.uk/published-documents/EN020027-000199-7.3 Outline Construction Traffic Management Plan.pdf</vt:lpwstr>
      </vt:variant>
      <vt:variant>
        <vt:lpwstr/>
      </vt:variant>
      <vt:variant>
        <vt:i4>2359329</vt:i4>
      </vt:variant>
      <vt:variant>
        <vt:i4>1632</vt:i4>
      </vt:variant>
      <vt:variant>
        <vt:i4>0</vt:i4>
      </vt:variant>
      <vt:variant>
        <vt:i4>5</vt:i4>
      </vt:variant>
      <vt:variant>
        <vt:lpwstr>https://nsip-documents.planninginspectorate.gov.uk/published-documents/EN020027-000411-6.16 Environmental Statement Chapter 16 - Traffic and Transport.pdf</vt:lpwstr>
      </vt:variant>
      <vt:variant>
        <vt:lpwstr/>
      </vt:variant>
      <vt:variant>
        <vt:i4>2359329</vt:i4>
      </vt:variant>
      <vt:variant>
        <vt:i4>1629</vt:i4>
      </vt:variant>
      <vt:variant>
        <vt:i4>0</vt:i4>
      </vt:variant>
      <vt:variant>
        <vt:i4>5</vt:i4>
      </vt:variant>
      <vt:variant>
        <vt:lpwstr>https://nsip-documents.planninginspectorate.gov.uk/published-documents/EN020027-000411-6.16 Environmental Statement Chapter 16 - Traffic and Transport.pdf</vt:lpwstr>
      </vt:variant>
      <vt:variant>
        <vt:lpwstr/>
      </vt:variant>
      <vt:variant>
        <vt:i4>5111830</vt:i4>
      </vt:variant>
      <vt:variant>
        <vt:i4>1626</vt:i4>
      </vt:variant>
      <vt:variant>
        <vt:i4>0</vt:i4>
      </vt:variant>
      <vt:variant>
        <vt:i4>5</vt:i4>
      </vt:variant>
      <vt:variant>
        <vt:lpwstr>https://nsip-documents.planninginspectorate.gov.uk/published-documents/EN020027-000221-7.11 Transport Assessment.pdf</vt:lpwstr>
      </vt:variant>
      <vt:variant>
        <vt:lpwstr/>
      </vt:variant>
      <vt:variant>
        <vt:i4>6946849</vt:i4>
      </vt:variant>
      <vt:variant>
        <vt:i4>1623</vt:i4>
      </vt:variant>
      <vt:variant>
        <vt:i4>0</vt:i4>
      </vt:variant>
      <vt:variant>
        <vt:i4>5</vt:i4>
      </vt:variant>
      <vt:variant>
        <vt:lpwstr>https://national-infrastructure-consenting.planninginspectorate.gov.uk/projects/EN020027/representations/100010782</vt:lpwstr>
      </vt:variant>
      <vt:variant>
        <vt:lpwstr/>
      </vt:variant>
      <vt:variant>
        <vt:i4>7012394</vt:i4>
      </vt:variant>
      <vt:variant>
        <vt:i4>1620</vt:i4>
      </vt:variant>
      <vt:variant>
        <vt:i4>0</vt:i4>
      </vt:variant>
      <vt:variant>
        <vt:i4>5</vt:i4>
      </vt:variant>
      <vt:variant>
        <vt:lpwstr>https://national-infrastructure-consenting.planninginspectorate.gov.uk/projects/EN020027/representations/100014175</vt:lpwstr>
      </vt:variant>
      <vt:variant>
        <vt:lpwstr/>
      </vt:variant>
      <vt:variant>
        <vt:i4>6815777</vt:i4>
      </vt:variant>
      <vt:variant>
        <vt:i4>1617</vt:i4>
      </vt:variant>
      <vt:variant>
        <vt:i4>0</vt:i4>
      </vt:variant>
      <vt:variant>
        <vt:i4>5</vt:i4>
      </vt:variant>
      <vt:variant>
        <vt:lpwstr>https://national-infrastructure-consenting.planninginspectorate.gov.uk/projects/EN020027/representations/100010780</vt:lpwstr>
      </vt:variant>
      <vt:variant>
        <vt:lpwstr/>
      </vt:variant>
      <vt:variant>
        <vt:i4>2949144</vt:i4>
      </vt:variant>
      <vt:variant>
        <vt:i4>1614</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1704010</vt:i4>
      </vt:variant>
      <vt:variant>
        <vt:i4>1611</vt:i4>
      </vt:variant>
      <vt:variant>
        <vt:i4>0</vt:i4>
      </vt:variant>
      <vt:variant>
        <vt:i4>5</vt:i4>
      </vt:variant>
      <vt:variant>
        <vt:lpwstr>https://nsip-documents.planninginspectorate.gov.uk/published-documents/EN020027-001829-ECC Local Impact Report  COMBINED .pdf</vt:lpwstr>
      </vt:variant>
      <vt:variant>
        <vt:lpwstr/>
      </vt:variant>
      <vt:variant>
        <vt:i4>4849679</vt:i4>
      </vt:variant>
      <vt:variant>
        <vt:i4>1608</vt:i4>
      </vt:variant>
      <vt:variant>
        <vt:i4>0</vt:i4>
      </vt:variant>
      <vt:variant>
        <vt:i4>5</vt:i4>
      </vt:variant>
      <vt:variant>
        <vt:lpwstr>https://nsip-documents.planninginspectorate.gov.uk/published-documents/EN020027-000838-Relevant Representation - National Highways Limited - 27.11.25(118399023).pdf</vt:lpwstr>
      </vt:variant>
      <vt:variant>
        <vt:lpwstr/>
      </vt:variant>
      <vt:variant>
        <vt:i4>4849679</vt:i4>
      </vt:variant>
      <vt:variant>
        <vt:i4>1605</vt:i4>
      </vt:variant>
      <vt:variant>
        <vt:i4>0</vt:i4>
      </vt:variant>
      <vt:variant>
        <vt:i4>5</vt:i4>
      </vt:variant>
      <vt:variant>
        <vt:lpwstr>https://nsip-documents.planninginspectorate.gov.uk/published-documents/EN020027-000838-Relevant Representation - National Highways Limited - 27.11.25(118399023).pdf</vt:lpwstr>
      </vt:variant>
      <vt:variant>
        <vt:lpwstr/>
      </vt:variant>
      <vt:variant>
        <vt:i4>2949144</vt:i4>
      </vt:variant>
      <vt:variant>
        <vt:i4>1602</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3080241</vt:i4>
      </vt:variant>
      <vt:variant>
        <vt:i4>1599</vt:i4>
      </vt:variant>
      <vt:variant>
        <vt:i4>0</vt:i4>
      </vt:variant>
      <vt:variant>
        <vt:i4>5</vt:i4>
      </vt:variant>
      <vt:variant>
        <vt:lpwstr>https://nsip-documents.planninginspectorate.gov.uk/published-documents/EN020027-001433-NCC N-T LIR.pdf</vt:lpwstr>
      </vt:variant>
      <vt:variant>
        <vt:lpwstr/>
      </vt:variant>
      <vt:variant>
        <vt:i4>1704010</vt:i4>
      </vt:variant>
      <vt:variant>
        <vt:i4>1596</vt:i4>
      </vt:variant>
      <vt:variant>
        <vt:i4>0</vt:i4>
      </vt:variant>
      <vt:variant>
        <vt:i4>5</vt:i4>
      </vt:variant>
      <vt:variant>
        <vt:lpwstr>https://nsip-documents.planninginspectorate.gov.uk/published-documents/EN020027-001829-ECC Local Impact Report  COMBINED .pdf</vt:lpwstr>
      </vt:variant>
      <vt:variant>
        <vt:lpwstr/>
      </vt:variant>
      <vt:variant>
        <vt:i4>4915268</vt:i4>
      </vt:variant>
      <vt:variant>
        <vt:i4>1593</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4849679</vt:i4>
      </vt:variant>
      <vt:variant>
        <vt:i4>1590</vt:i4>
      </vt:variant>
      <vt:variant>
        <vt:i4>0</vt:i4>
      </vt:variant>
      <vt:variant>
        <vt:i4>5</vt:i4>
      </vt:variant>
      <vt:variant>
        <vt:lpwstr>https://nsip-documents.planninginspectorate.gov.uk/published-documents/EN020027-000838-Relevant Representation - National Highways Limited - 27.11.25(118399023).pdf</vt:lpwstr>
      </vt:variant>
      <vt:variant>
        <vt:lpwstr/>
      </vt:variant>
      <vt:variant>
        <vt:i4>4915268</vt:i4>
      </vt:variant>
      <vt:variant>
        <vt:i4>1587</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4915268</vt:i4>
      </vt:variant>
      <vt:variant>
        <vt:i4>1584</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2949144</vt:i4>
      </vt:variant>
      <vt:variant>
        <vt:i4>1581</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4849679</vt:i4>
      </vt:variant>
      <vt:variant>
        <vt:i4>1578</vt:i4>
      </vt:variant>
      <vt:variant>
        <vt:i4>0</vt:i4>
      </vt:variant>
      <vt:variant>
        <vt:i4>5</vt:i4>
      </vt:variant>
      <vt:variant>
        <vt:lpwstr>https://nsip-documents.planninginspectorate.gov.uk/published-documents/EN020027-000838-Relevant Representation - National Highways Limited - 27.11.25(118399023).pdf</vt:lpwstr>
      </vt:variant>
      <vt:variant>
        <vt:lpwstr/>
      </vt:variant>
      <vt:variant>
        <vt:i4>3080241</vt:i4>
      </vt:variant>
      <vt:variant>
        <vt:i4>1575</vt:i4>
      </vt:variant>
      <vt:variant>
        <vt:i4>0</vt:i4>
      </vt:variant>
      <vt:variant>
        <vt:i4>5</vt:i4>
      </vt:variant>
      <vt:variant>
        <vt:lpwstr>https://nsip-documents.planninginspectorate.gov.uk/published-documents/EN020027-001433-NCC N-T LIR.pdf</vt:lpwstr>
      </vt:variant>
      <vt:variant>
        <vt:lpwstr/>
      </vt:variant>
      <vt:variant>
        <vt:i4>5111830</vt:i4>
      </vt:variant>
      <vt:variant>
        <vt:i4>1572</vt:i4>
      </vt:variant>
      <vt:variant>
        <vt:i4>0</vt:i4>
      </vt:variant>
      <vt:variant>
        <vt:i4>5</vt:i4>
      </vt:variant>
      <vt:variant>
        <vt:lpwstr>https://nsip-documents.planninginspectorate.gov.uk/published-documents/EN020027-000221-7.11 Transport Assessment.pdf</vt:lpwstr>
      </vt:variant>
      <vt:variant>
        <vt:lpwstr/>
      </vt:variant>
      <vt:variant>
        <vt:i4>5111830</vt:i4>
      </vt:variant>
      <vt:variant>
        <vt:i4>1569</vt:i4>
      </vt:variant>
      <vt:variant>
        <vt:i4>0</vt:i4>
      </vt:variant>
      <vt:variant>
        <vt:i4>5</vt:i4>
      </vt:variant>
      <vt:variant>
        <vt:lpwstr>https://nsip-documents.planninginspectorate.gov.uk/published-documents/EN020027-000221-7.11 Transport Assessment.pdf</vt:lpwstr>
      </vt:variant>
      <vt:variant>
        <vt:lpwstr/>
      </vt:variant>
      <vt:variant>
        <vt:i4>1704010</vt:i4>
      </vt:variant>
      <vt:variant>
        <vt:i4>1566</vt:i4>
      </vt:variant>
      <vt:variant>
        <vt:i4>0</vt:i4>
      </vt:variant>
      <vt:variant>
        <vt:i4>5</vt:i4>
      </vt:variant>
      <vt:variant>
        <vt:lpwstr>https://nsip-documents.planninginspectorate.gov.uk/published-documents/EN020027-001829-ECC Local Impact Report  COMBINED .pdf</vt:lpwstr>
      </vt:variant>
      <vt:variant>
        <vt:lpwstr/>
      </vt:variant>
      <vt:variant>
        <vt:i4>6881316</vt:i4>
      </vt:variant>
      <vt:variant>
        <vt:i4>1563</vt:i4>
      </vt:variant>
      <vt:variant>
        <vt:i4>0</vt:i4>
      </vt:variant>
      <vt:variant>
        <vt:i4>5</vt:i4>
      </vt:variant>
      <vt:variant>
        <vt:lpwstr>https://national-infrastructure-consenting.planninginspectorate.gov.uk/projects/EN020027/representations/100014197</vt:lpwstr>
      </vt:variant>
      <vt:variant>
        <vt:lpwstr/>
      </vt:variant>
      <vt:variant>
        <vt:i4>2883626</vt:i4>
      </vt:variant>
      <vt:variant>
        <vt:i4>1560</vt:i4>
      </vt:variant>
      <vt:variant>
        <vt:i4>0</vt:i4>
      </vt:variant>
      <vt:variant>
        <vt:i4>5</vt:i4>
      </vt:variant>
      <vt:variant>
        <vt:lpwstr>https://nsip-documents.planninginspectorate.gov.uk/published-documents/EN020027-002116-Essex Scouts and Guides.pdf</vt:lpwstr>
      </vt:variant>
      <vt:variant>
        <vt:lpwstr/>
      </vt:variant>
      <vt:variant>
        <vt:i4>2752625</vt:i4>
      </vt:variant>
      <vt:variant>
        <vt:i4>1557</vt:i4>
      </vt:variant>
      <vt:variant>
        <vt:i4>0</vt:i4>
      </vt:variant>
      <vt:variant>
        <vt:i4>5</vt:i4>
      </vt:variant>
      <vt:variant>
        <vt:lpwstr>https://nsip-documents.planninginspectorate.gov.uk/published-documents/EN020027-001220-Paul Walker of Whirledge and Nott Ltd obo Essex Scouts and Guides post earing submission.pdf</vt:lpwstr>
      </vt:variant>
      <vt:variant>
        <vt:lpwstr/>
      </vt:variant>
      <vt:variant>
        <vt:i4>2687020</vt:i4>
      </vt:variant>
      <vt:variant>
        <vt:i4>1554</vt:i4>
      </vt:variant>
      <vt:variant>
        <vt:i4>0</vt:i4>
      </vt:variant>
      <vt:variant>
        <vt:i4>5</vt:i4>
      </vt:variant>
      <vt:variant>
        <vt:lpwstr>https://nsip-documents.planninginspectorate.gov.uk/published-documents/EN020027-001341-Essex Scouts and Guides.pdf</vt:lpwstr>
      </vt:variant>
      <vt:variant>
        <vt:lpwstr/>
      </vt:variant>
      <vt:variant>
        <vt:i4>1572873</vt:i4>
      </vt:variant>
      <vt:variant>
        <vt:i4>1551</vt:i4>
      </vt:variant>
      <vt:variant>
        <vt:i4>0</vt:i4>
      </vt:variant>
      <vt:variant>
        <vt:i4>5</vt:i4>
      </vt:variant>
      <vt:variant>
        <vt:lpwstr>https://nsip-documents.planninginspectorate.gov.uk/published-documents/EN020027-000672-2025_11_21 Essex Scouts and Guides Additional DCO Representation.pdf</vt:lpwstr>
      </vt:variant>
      <vt:variant>
        <vt:lpwstr/>
      </vt:variant>
      <vt:variant>
        <vt:i4>5308493</vt:i4>
      </vt:variant>
      <vt:variant>
        <vt:i4>1548</vt:i4>
      </vt:variant>
      <vt:variant>
        <vt:i4>0</vt:i4>
      </vt:variant>
      <vt:variant>
        <vt:i4>5</vt:i4>
      </vt:variant>
      <vt:variant>
        <vt:lpwstr>https://nsip-documents.planninginspectorate.gov.uk/published-documents/EN020027-001605-8.3.7 Draft Statement of Common Ground - Essex International Jamboree.pdf</vt:lpwstr>
      </vt:variant>
      <vt:variant>
        <vt:lpwstr/>
      </vt:variant>
      <vt:variant>
        <vt:i4>5570572</vt:i4>
      </vt:variant>
      <vt:variant>
        <vt:i4>1545</vt:i4>
      </vt:variant>
      <vt:variant>
        <vt:i4>0</vt:i4>
      </vt:variant>
      <vt:variant>
        <vt:i4>5</vt:i4>
      </vt:variant>
      <vt:variant>
        <vt:lpwstr>https://nsip-documents.planninginspectorate.gov.uk/published-documents/EN020027-001875-ARU-Writtle-written-representations-(with-summaries-for-any-that-exceed-1500-words)-S56652394.pdf</vt:lpwstr>
      </vt:variant>
      <vt:variant>
        <vt:lpwstr/>
      </vt:variant>
      <vt:variant>
        <vt:i4>8192108</vt:i4>
      </vt:variant>
      <vt:variant>
        <vt:i4>1542</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8192108</vt:i4>
      </vt:variant>
      <vt:variant>
        <vt:i4>1539</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8192108</vt:i4>
      </vt:variant>
      <vt:variant>
        <vt:i4>1536</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8192108</vt:i4>
      </vt:variant>
      <vt:variant>
        <vt:i4>1533</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8192108</vt:i4>
      </vt:variant>
      <vt:variant>
        <vt:i4>1530</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8192108</vt:i4>
      </vt:variant>
      <vt:variant>
        <vt:i4>1527</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8192108</vt:i4>
      </vt:variant>
      <vt:variant>
        <vt:i4>1524</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8192108</vt:i4>
      </vt:variant>
      <vt:variant>
        <vt:i4>1521</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8192108</vt:i4>
      </vt:variant>
      <vt:variant>
        <vt:i4>1518</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8192108</vt:i4>
      </vt:variant>
      <vt:variant>
        <vt:i4>1515</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8192108</vt:i4>
      </vt:variant>
      <vt:variant>
        <vt:i4>1512</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4915268</vt:i4>
      </vt:variant>
      <vt:variant>
        <vt:i4>1509</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8192108</vt:i4>
      </vt:variant>
      <vt:variant>
        <vt:i4>1506</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5570567</vt:i4>
      </vt:variant>
      <vt:variant>
        <vt:i4>1503</vt:i4>
      </vt:variant>
      <vt:variant>
        <vt:i4>0</vt:i4>
      </vt:variant>
      <vt:variant>
        <vt:i4>5</vt:i4>
      </vt:variant>
      <vt:variant>
        <vt:lpwstr>https://nsip-documents.planninginspectorate.gov.uk/published-documents/EN020027-000388-6.15.A2 Environmental Statement Appendix 15.2 - Review of Aviation Impact.pdf</vt:lpwstr>
      </vt:variant>
      <vt:variant>
        <vt:lpwstr/>
      </vt:variant>
      <vt:variant>
        <vt:i4>4980762</vt:i4>
      </vt:variant>
      <vt:variant>
        <vt:i4>1500</vt:i4>
      </vt:variant>
      <vt:variant>
        <vt:i4>0</vt:i4>
      </vt:variant>
      <vt:variant>
        <vt:i4>5</vt:i4>
      </vt:variant>
      <vt:variant>
        <vt:lpwstr>https://nsip-documents.planninginspectorate.gov.uk/published-documents/EN020027-002021-General Aviation Awareness Council- Written Representation.pdf</vt:lpwstr>
      </vt:variant>
      <vt:variant>
        <vt:lpwstr/>
      </vt:variant>
      <vt:variant>
        <vt:i4>5570567</vt:i4>
      </vt:variant>
      <vt:variant>
        <vt:i4>1497</vt:i4>
      </vt:variant>
      <vt:variant>
        <vt:i4>0</vt:i4>
      </vt:variant>
      <vt:variant>
        <vt:i4>5</vt:i4>
      </vt:variant>
      <vt:variant>
        <vt:lpwstr>https://nsip-documents.planninginspectorate.gov.uk/published-documents/EN020027-000388-6.15.A2 Environmental Statement Appendix 15.2 - Review of Aviation Impact.pdf</vt:lpwstr>
      </vt:variant>
      <vt:variant>
        <vt:lpwstr/>
      </vt:variant>
      <vt:variant>
        <vt:i4>3473465</vt:i4>
      </vt:variant>
      <vt:variant>
        <vt:i4>1494</vt:i4>
      </vt:variant>
      <vt:variant>
        <vt:i4>0</vt:i4>
      </vt:variant>
      <vt:variant>
        <vt:i4>5</vt:i4>
      </vt:variant>
      <vt:variant>
        <vt:lpwstr>https://nsip-documents.planninginspectorate.gov.uk/published-documents/EN020027-001577-8.3.37 Draft Statement of Common Ground - Tibenham Aerodrome.pdf</vt:lpwstr>
      </vt:variant>
      <vt:variant>
        <vt:lpwstr/>
      </vt:variant>
      <vt:variant>
        <vt:i4>3932278</vt:i4>
      </vt:variant>
      <vt:variant>
        <vt:i4>1491</vt:i4>
      </vt:variant>
      <vt:variant>
        <vt:i4>0</vt:i4>
      </vt:variant>
      <vt:variant>
        <vt:i4>5</vt:i4>
      </vt:variant>
      <vt:variant>
        <vt:lpwstr>https://nsip-documents.planninginspectorate.gov.uk/published-documents/EN020027-001759-Norfolk Gliding Club - Request for Aviation ISH.pdf</vt:lpwstr>
      </vt:variant>
      <vt:variant>
        <vt:lpwstr/>
      </vt:variant>
      <vt:variant>
        <vt:i4>3932278</vt:i4>
      </vt:variant>
      <vt:variant>
        <vt:i4>1488</vt:i4>
      </vt:variant>
      <vt:variant>
        <vt:i4>0</vt:i4>
      </vt:variant>
      <vt:variant>
        <vt:i4>5</vt:i4>
      </vt:variant>
      <vt:variant>
        <vt:lpwstr>https://nsip-documents.planninginspectorate.gov.uk/published-documents/EN020027-001759-Norfolk Gliding Club - Request for Aviation ISH.pdf</vt:lpwstr>
      </vt:variant>
      <vt:variant>
        <vt:lpwstr/>
      </vt:variant>
      <vt:variant>
        <vt:i4>4456540</vt:i4>
      </vt:variant>
      <vt:variant>
        <vt:i4>1485</vt:i4>
      </vt:variant>
      <vt:variant>
        <vt:i4>0</vt:i4>
      </vt:variant>
      <vt:variant>
        <vt:i4>5</vt:i4>
      </vt:variant>
      <vt:variant>
        <vt:lpwstr>https://nsip-documents.planninginspectorate.gov.uk/published-documents/EN020027-002130-8.8.1 Applicant's Comments on Written Representations.pdf</vt:lpwstr>
      </vt:variant>
      <vt:variant>
        <vt:lpwstr/>
      </vt:variant>
      <vt:variant>
        <vt:i4>3473465</vt:i4>
      </vt:variant>
      <vt:variant>
        <vt:i4>1482</vt:i4>
      </vt:variant>
      <vt:variant>
        <vt:i4>0</vt:i4>
      </vt:variant>
      <vt:variant>
        <vt:i4>5</vt:i4>
      </vt:variant>
      <vt:variant>
        <vt:lpwstr>https://nsip-documents.planninginspectorate.gov.uk/published-documents/EN020027-001577-8.3.37 Draft Statement of Common Ground - Tibenham Aerodrome.pdf</vt:lpwstr>
      </vt:variant>
      <vt:variant>
        <vt:lpwstr/>
      </vt:variant>
      <vt:variant>
        <vt:i4>5570567</vt:i4>
      </vt:variant>
      <vt:variant>
        <vt:i4>1479</vt:i4>
      </vt:variant>
      <vt:variant>
        <vt:i4>0</vt:i4>
      </vt:variant>
      <vt:variant>
        <vt:i4>5</vt:i4>
      </vt:variant>
      <vt:variant>
        <vt:lpwstr>https://nsip-documents.planninginspectorate.gov.uk/published-documents/EN020027-000388-6.15.A2 Environmental Statement Appendix 15.2 - Review of Aviation Impact.pdf</vt:lpwstr>
      </vt:variant>
      <vt:variant>
        <vt:lpwstr/>
      </vt:variant>
      <vt:variant>
        <vt:i4>6881313</vt:i4>
      </vt:variant>
      <vt:variant>
        <vt:i4>1476</vt:i4>
      </vt:variant>
      <vt:variant>
        <vt:i4>0</vt:i4>
      </vt:variant>
      <vt:variant>
        <vt:i4>5</vt:i4>
      </vt:variant>
      <vt:variant>
        <vt:lpwstr>https://nsip-documents.planninginspectorate.gov.uk/published-documents/EN020027-000199-7.3 Outline Construction Traffic Management Plan.pdf</vt:lpwstr>
      </vt:variant>
      <vt:variant>
        <vt:lpwstr/>
      </vt:variant>
      <vt:variant>
        <vt:i4>5898325</vt:i4>
      </vt:variant>
      <vt:variant>
        <vt:i4>1473</vt:i4>
      </vt:variant>
      <vt:variant>
        <vt:i4>0</vt:i4>
      </vt:variant>
      <vt:variant>
        <vt:i4>5</vt:i4>
      </vt:variant>
      <vt:variant>
        <vt:lpwstr>https://nsip-documents.planninginspectorate.gov.uk/published-documents/EN020027-000183-7.2 Outline Code of Construction Practice Appendix E - Community Engagement and Public Information.pdf</vt:lpwstr>
      </vt:variant>
      <vt:variant>
        <vt:lpwstr/>
      </vt:variant>
      <vt:variant>
        <vt:i4>4194378</vt:i4>
      </vt:variant>
      <vt:variant>
        <vt:i4>1470</vt:i4>
      </vt:variant>
      <vt:variant>
        <vt:i4>0</vt:i4>
      </vt:variant>
      <vt:variant>
        <vt:i4>5</vt:i4>
      </vt:variant>
      <vt:variant>
        <vt:lpwstr>https://nsip-documents.planninginspectorate.gov.uk/published-documents/EN020027-002125-8.4.1 Applicant's Comments on Relevant Representations_Revision B_Clean Version.pdf</vt:lpwstr>
      </vt:variant>
      <vt:variant>
        <vt:lpwstr/>
      </vt:variant>
      <vt:variant>
        <vt:i4>4849732</vt:i4>
      </vt:variant>
      <vt:variant>
        <vt:i4>1467</vt:i4>
      </vt:variant>
      <vt:variant>
        <vt:i4>0</vt:i4>
      </vt:variant>
      <vt:variant>
        <vt:i4>5</vt:i4>
      </vt:variant>
      <vt:variant>
        <vt:lpwstr>https://nsip-documents.planninginspectorate.gov.uk/published-documents/EN020027-001975-8.5.4 Applicant's Response to the Open Floor Hearings.pdf</vt:lpwstr>
      </vt:variant>
      <vt:variant>
        <vt:lpwstr/>
      </vt:variant>
      <vt:variant>
        <vt:i4>7340065</vt:i4>
      </vt:variant>
      <vt:variant>
        <vt:i4>1464</vt:i4>
      </vt:variant>
      <vt:variant>
        <vt:i4>0</vt:i4>
      </vt:variant>
      <vt:variant>
        <vt:i4>5</vt:i4>
      </vt:variant>
      <vt:variant>
        <vt:lpwstr>https://nsip-documents.planninginspectorate.gov.uk/published-documents/EN020027-001017-East of England Ambulance Service NHS Trust.pdf</vt:lpwstr>
      </vt:variant>
      <vt:variant>
        <vt:lpwstr/>
      </vt:variant>
      <vt:variant>
        <vt:i4>6160431</vt:i4>
      </vt:variant>
      <vt:variant>
        <vt:i4>1461</vt:i4>
      </vt:variant>
      <vt:variant>
        <vt:i4>0</vt:i4>
      </vt:variant>
      <vt:variant>
        <vt:i4>5</vt:i4>
      </vt:variant>
      <vt:variant>
        <vt:lpwstr>https://nsip-documents.planninginspectorate.gov.uk/published-documents/EN020027-000703-NG N2T - EP SC S56 RR_25.11.25.pdf</vt:lpwstr>
      </vt:variant>
      <vt:variant>
        <vt:lpwstr/>
      </vt:variant>
      <vt:variant>
        <vt:i4>7667742</vt:i4>
      </vt:variant>
      <vt:variant>
        <vt:i4>1458</vt:i4>
      </vt:variant>
      <vt:variant>
        <vt:i4>0</vt:i4>
      </vt:variant>
      <vt:variant>
        <vt:i4>5</vt:i4>
      </vt:variant>
      <vt:variant>
        <vt:lpwstr>https://nsip-documents.planninginspectorate.gov.uk/published-documents/EN020027-000738-NG N2T - EP SC S56 RR_25.11.25 2.pdf</vt:lpwstr>
      </vt:variant>
      <vt:variant>
        <vt:lpwstr/>
      </vt:variant>
      <vt:variant>
        <vt:i4>4784217</vt:i4>
      </vt:variant>
      <vt:variant>
        <vt:i4>1455</vt:i4>
      </vt:variant>
      <vt:variant>
        <vt:i4>0</vt:i4>
      </vt:variant>
      <vt:variant>
        <vt:i4>5</vt:i4>
      </vt:variant>
      <vt:variant>
        <vt:lpwstr>https://nsip-documents.planninginspectorate.gov.uk/published-documents/EN020027-001622-Xandie Nutting.pdf</vt:lpwstr>
      </vt:variant>
      <vt:variant>
        <vt:lpwstr/>
      </vt:variant>
      <vt:variant>
        <vt:i4>7340069</vt:i4>
      </vt:variant>
      <vt:variant>
        <vt:i4>1452</vt:i4>
      </vt:variant>
      <vt:variant>
        <vt:i4>0</vt:i4>
      </vt:variant>
      <vt:variant>
        <vt:i4>5</vt:i4>
      </vt:variant>
      <vt:variant>
        <vt:lpwstr>https://nsip-documents.planninginspectorate.gov.uk/published-documents/EN020027-001828-Burstall Parish Council.pdf</vt:lpwstr>
      </vt:variant>
      <vt:variant>
        <vt:lpwstr/>
      </vt:variant>
      <vt:variant>
        <vt:i4>6881316</vt:i4>
      </vt:variant>
      <vt:variant>
        <vt:i4>1449</vt:i4>
      </vt:variant>
      <vt:variant>
        <vt:i4>0</vt:i4>
      </vt:variant>
      <vt:variant>
        <vt:i4>5</vt:i4>
      </vt:variant>
      <vt:variant>
        <vt:lpwstr>https://national-infrastructure-consenting.planninginspectorate.gov.uk/projects/EN020027/representations/100014197</vt:lpwstr>
      </vt:variant>
      <vt:variant>
        <vt:lpwstr/>
      </vt:variant>
      <vt:variant>
        <vt:i4>6881316</vt:i4>
      </vt:variant>
      <vt:variant>
        <vt:i4>1446</vt:i4>
      </vt:variant>
      <vt:variant>
        <vt:i4>0</vt:i4>
      </vt:variant>
      <vt:variant>
        <vt:i4>5</vt:i4>
      </vt:variant>
      <vt:variant>
        <vt:lpwstr>https://national-infrastructure-consenting.planninginspectorate.gov.uk/projects/EN020027/representations/100014197</vt:lpwstr>
      </vt:variant>
      <vt:variant>
        <vt:lpwstr/>
      </vt:variant>
      <vt:variant>
        <vt:i4>6225993</vt:i4>
      </vt:variant>
      <vt:variant>
        <vt:i4>1443</vt:i4>
      </vt:variant>
      <vt:variant>
        <vt:i4>0</vt:i4>
      </vt:variant>
      <vt:variant>
        <vt:i4>5</vt:i4>
      </vt:variant>
      <vt:variant>
        <vt:lpwstr>https://nsip-documents.planninginspectorate.gov.uk/published-documents/EN020027-000271-2.5 Access Rights of Way and Public Rights of Navigation Plans - Section G.pdf</vt:lpwstr>
      </vt:variant>
      <vt:variant>
        <vt:lpwstr/>
      </vt:variant>
      <vt:variant>
        <vt:i4>6225993</vt:i4>
      </vt:variant>
      <vt:variant>
        <vt:i4>1440</vt:i4>
      </vt:variant>
      <vt:variant>
        <vt:i4>0</vt:i4>
      </vt:variant>
      <vt:variant>
        <vt:i4>5</vt:i4>
      </vt:variant>
      <vt:variant>
        <vt:lpwstr>https://nsip-documents.planninginspectorate.gov.uk/published-documents/EN020027-000271-2.5 Access Rights of Way and Public Rights of Navigation Plans - Section G.pdf</vt:lpwstr>
      </vt:variant>
      <vt:variant>
        <vt:lpwstr/>
      </vt:variant>
      <vt:variant>
        <vt:i4>1769562</vt:i4>
      </vt:variant>
      <vt:variant>
        <vt:i4>1437</vt:i4>
      </vt:variant>
      <vt:variant>
        <vt:i4>0</vt:i4>
      </vt:variant>
      <vt:variant>
        <vt:i4>5</vt:i4>
      </vt:variant>
      <vt:variant>
        <vt:lpwstr>https://nsip-documents.planninginspectorate.gov.uk/published-documents/EN020027-000385-6.14.A4 Environmental Statement Appendix 14.4 - Tilbury North Substation Operational Noise Assessment.pdf</vt:lpwstr>
      </vt:variant>
      <vt:variant>
        <vt:lpwstr/>
      </vt:variant>
      <vt:variant>
        <vt:i4>1769562</vt:i4>
      </vt:variant>
      <vt:variant>
        <vt:i4>1434</vt:i4>
      </vt:variant>
      <vt:variant>
        <vt:i4>0</vt:i4>
      </vt:variant>
      <vt:variant>
        <vt:i4>5</vt:i4>
      </vt:variant>
      <vt:variant>
        <vt:lpwstr>https://nsip-documents.planninginspectorate.gov.uk/published-documents/EN020027-000385-6.14.A4 Environmental Statement Appendix 14.4 - Tilbury North Substation Operational Noise Assessment.pdf</vt:lpwstr>
      </vt:variant>
      <vt:variant>
        <vt:lpwstr/>
      </vt:variant>
      <vt:variant>
        <vt:i4>3014691</vt:i4>
      </vt:variant>
      <vt:variant>
        <vt:i4>1431</vt:i4>
      </vt:variant>
      <vt:variant>
        <vt:i4>0</vt:i4>
      </vt:variant>
      <vt:variant>
        <vt:i4>5</vt:i4>
      </vt:variant>
      <vt:variant>
        <vt:lpwstr>https://nsip-documents.planninginspectorate.gov.uk/published-documents/EN020027-000384-6.14.A3 Environmental Statement Appendix 14.3 - EACN Substation Operational Noise Assessment.pdf</vt:lpwstr>
      </vt:variant>
      <vt:variant>
        <vt:lpwstr/>
      </vt:variant>
      <vt:variant>
        <vt:i4>3014691</vt:i4>
      </vt:variant>
      <vt:variant>
        <vt:i4>1428</vt:i4>
      </vt:variant>
      <vt:variant>
        <vt:i4>0</vt:i4>
      </vt:variant>
      <vt:variant>
        <vt:i4>5</vt:i4>
      </vt:variant>
      <vt:variant>
        <vt:lpwstr>https://nsip-documents.planninginspectorate.gov.uk/published-documents/EN020027-000384-6.14.A3 Environmental Statement Appendix 14.3 - EACN Substation Operational Noise Assessment.pdf</vt:lpwstr>
      </vt:variant>
      <vt:variant>
        <vt:lpwstr/>
      </vt:variant>
      <vt:variant>
        <vt:i4>3014691</vt:i4>
      </vt:variant>
      <vt:variant>
        <vt:i4>1425</vt:i4>
      </vt:variant>
      <vt:variant>
        <vt:i4>0</vt:i4>
      </vt:variant>
      <vt:variant>
        <vt:i4>5</vt:i4>
      </vt:variant>
      <vt:variant>
        <vt:lpwstr>https://nsip-documents.planninginspectorate.gov.uk/published-documents/EN020027-000384-6.14.A3 Environmental Statement Appendix 14.3 - EACN Substation Operational Noise Assessment.pdf</vt:lpwstr>
      </vt:variant>
      <vt:variant>
        <vt:lpwstr/>
      </vt:variant>
      <vt:variant>
        <vt:i4>3014691</vt:i4>
      </vt:variant>
      <vt:variant>
        <vt:i4>1422</vt:i4>
      </vt:variant>
      <vt:variant>
        <vt:i4>0</vt:i4>
      </vt:variant>
      <vt:variant>
        <vt:i4>5</vt:i4>
      </vt:variant>
      <vt:variant>
        <vt:lpwstr>https://nsip-documents.planninginspectorate.gov.uk/published-documents/EN020027-000384-6.14.A3 Environmental Statement Appendix 14.3 - EACN Substation Operational Noise Assessment.pdf</vt:lpwstr>
      </vt:variant>
      <vt:variant>
        <vt:lpwstr/>
      </vt:variant>
      <vt:variant>
        <vt:i4>5439581</vt:i4>
      </vt:variant>
      <vt:variant>
        <vt:i4>1419</vt:i4>
      </vt:variant>
      <vt:variant>
        <vt:i4>0</vt:i4>
      </vt:variant>
      <vt:variant>
        <vt:i4>5</vt:i4>
      </vt:variant>
      <vt:variant>
        <vt:lpwstr>https://nsip-documents.planninginspectorate.gov.uk/published-documents/EN020027-000409-6.14 Environmental Statement Chapter 14 - Noise and Vibration.pdf</vt:lpwstr>
      </vt:variant>
      <vt:variant>
        <vt:lpwstr/>
      </vt:variant>
      <vt:variant>
        <vt:i4>5439581</vt:i4>
      </vt:variant>
      <vt:variant>
        <vt:i4>1416</vt:i4>
      </vt:variant>
      <vt:variant>
        <vt:i4>0</vt:i4>
      </vt:variant>
      <vt:variant>
        <vt:i4>5</vt:i4>
      </vt:variant>
      <vt:variant>
        <vt:lpwstr>https://nsip-documents.planninginspectorate.gov.uk/published-documents/EN020027-000409-6.14 Environmental Statement Chapter 14 - Noise and Vibration.pdf</vt:lpwstr>
      </vt:variant>
      <vt:variant>
        <vt:lpwstr/>
      </vt:variant>
      <vt:variant>
        <vt:i4>5439581</vt:i4>
      </vt:variant>
      <vt:variant>
        <vt:i4>1413</vt:i4>
      </vt:variant>
      <vt:variant>
        <vt:i4>0</vt:i4>
      </vt:variant>
      <vt:variant>
        <vt:i4>5</vt:i4>
      </vt:variant>
      <vt:variant>
        <vt:lpwstr>https://nsip-documents.planninginspectorate.gov.uk/published-documents/EN020027-000409-6.14 Environmental Statement Chapter 14 - Noise and Vibration.pdf</vt:lpwstr>
      </vt:variant>
      <vt:variant>
        <vt:lpwstr/>
      </vt:variant>
      <vt:variant>
        <vt:i4>5439581</vt:i4>
      </vt:variant>
      <vt:variant>
        <vt:i4>1410</vt:i4>
      </vt:variant>
      <vt:variant>
        <vt:i4>0</vt:i4>
      </vt:variant>
      <vt:variant>
        <vt:i4>5</vt:i4>
      </vt:variant>
      <vt:variant>
        <vt:lpwstr>https://nsip-documents.planninginspectorate.gov.uk/published-documents/EN020027-000409-6.14 Environmental Statement Chapter 14 - Noise and Vibration.pdf</vt:lpwstr>
      </vt:variant>
      <vt:variant>
        <vt:lpwstr/>
      </vt:variant>
      <vt:variant>
        <vt:i4>4784153</vt:i4>
      </vt:variant>
      <vt:variant>
        <vt:i4>1407</vt:i4>
      </vt:variant>
      <vt:variant>
        <vt:i4>0</vt:i4>
      </vt:variant>
      <vt:variant>
        <vt:i4>5</vt:i4>
      </vt:variant>
      <vt:variant>
        <vt:lpwstr>https://nsip-documents.planninginspectorate.gov.uk/published-documents/EN020027-001656-Braintree District Council.pdf</vt:lpwstr>
      </vt:variant>
      <vt:variant>
        <vt:lpwstr/>
      </vt:variant>
      <vt:variant>
        <vt:i4>5439581</vt:i4>
      </vt:variant>
      <vt:variant>
        <vt:i4>1404</vt:i4>
      </vt:variant>
      <vt:variant>
        <vt:i4>0</vt:i4>
      </vt:variant>
      <vt:variant>
        <vt:i4>5</vt:i4>
      </vt:variant>
      <vt:variant>
        <vt:lpwstr>https://nsip-documents.planninginspectorate.gov.uk/published-documents/EN020027-000409-6.14 Environmental Statement Chapter 14 - Noise and Vibration.pdf</vt:lpwstr>
      </vt:variant>
      <vt:variant>
        <vt:lpwstr/>
      </vt:variant>
      <vt:variant>
        <vt:i4>5439581</vt:i4>
      </vt:variant>
      <vt:variant>
        <vt:i4>1401</vt:i4>
      </vt:variant>
      <vt:variant>
        <vt:i4>0</vt:i4>
      </vt:variant>
      <vt:variant>
        <vt:i4>5</vt:i4>
      </vt:variant>
      <vt:variant>
        <vt:lpwstr>https://nsip-documents.planninginspectorate.gov.uk/published-documents/EN020027-000409-6.14 Environmental Statement Chapter 14 - Noise and Vibration.pdf</vt:lpwstr>
      </vt:variant>
      <vt:variant>
        <vt:lpwstr/>
      </vt:variant>
      <vt:variant>
        <vt:i4>5439581</vt:i4>
      </vt:variant>
      <vt:variant>
        <vt:i4>1398</vt:i4>
      </vt:variant>
      <vt:variant>
        <vt:i4>0</vt:i4>
      </vt:variant>
      <vt:variant>
        <vt:i4>5</vt:i4>
      </vt:variant>
      <vt:variant>
        <vt:lpwstr>https://nsip-documents.planninginspectorate.gov.uk/published-documents/EN020027-000409-6.14 Environmental Statement Chapter 14 - Noise and Vibration.pdf</vt:lpwstr>
      </vt:variant>
      <vt:variant>
        <vt:lpwstr/>
      </vt:variant>
      <vt:variant>
        <vt:i4>7471137</vt:i4>
      </vt:variant>
      <vt:variant>
        <vt:i4>1395</vt:i4>
      </vt:variant>
      <vt:variant>
        <vt:i4>0</vt:i4>
      </vt:variant>
      <vt:variant>
        <vt:i4>5</vt:i4>
      </vt:variant>
      <vt:variant>
        <vt:lpwstr>https://nsip-documents.planninginspectorate.gov.uk/published-documents/EN020027-000423-6.20 Scoping Opinion.pdf</vt:lpwstr>
      </vt:variant>
      <vt:variant>
        <vt:lpwstr/>
      </vt:variant>
      <vt:variant>
        <vt:i4>5439581</vt:i4>
      </vt:variant>
      <vt:variant>
        <vt:i4>1392</vt:i4>
      </vt:variant>
      <vt:variant>
        <vt:i4>0</vt:i4>
      </vt:variant>
      <vt:variant>
        <vt:i4>5</vt:i4>
      </vt:variant>
      <vt:variant>
        <vt:lpwstr>https://nsip-documents.planninginspectorate.gov.uk/published-documents/EN020027-000409-6.14 Environmental Statement Chapter 14 - Noise and Vibration.pdf</vt:lpwstr>
      </vt:variant>
      <vt:variant>
        <vt:lpwstr/>
      </vt:variant>
      <vt:variant>
        <vt:i4>1048586</vt:i4>
      </vt:variant>
      <vt:variant>
        <vt:i4>1389</vt:i4>
      </vt:variant>
      <vt:variant>
        <vt:i4>0</vt:i4>
      </vt:variant>
      <vt:variant>
        <vt:i4>5</vt:i4>
      </vt:variant>
      <vt:variant>
        <vt:lpwstr>https://nsip-documents.planninginspectorate.gov.uk/published-documents/EN020027-000180-7.2 Outline Code of Construction Practice Appendix B - Outline Site Waste Management Plan.pdf</vt:lpwstr>
      </vt:variant>
      <vt:variant>
        <vt:lpwstr/>
      </vt:variant>
      <vt:variant>
        <vt:i4>3670131</vt:i4>
      </vt:variant>
      <vt:variant>
        <vt:i4>1386</vt:i4>
      </vt:variant>
      <vt:variant>
        <vt:i4>0</vt:i4>
      </vt:variant>
      <vt:variant>
        <vt:i4>5</vt:i4>
      </vt:variant>
      <vt:variant>
        <vt:lpwstr>https://nsip-documents.planninginspectorate.gov.uk/published-documents/EN020027-001277-Brett Aggregates Ltd.pdf</vt:lpwstr>
      </vt:variant>
      <vt:variant>
        <vt:lpwstr/>
      </vt:variant>
      <vt:variant>
        <vt:i4>2949144</vt:i4>
      </vt:variant>
      <vt:variant>
        <vt:i4>1383</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7077930</vt:i4>
      </vt:variant>
      <vt:variant>
        <vt:i4>1380</vt:i4>
      </vt:variant>
      <vt:variant>
        <vt:i4>0</vt:i4>
      </vt:variant>
      <vt:variant>
        <vt:i4>5</vt:i4>
      </vt:variant>
      <vt:variant>
        <vt:lpwstr>https://national-infrastructure-consenting.planninginspectorate.gov.uk/projects/EN020027/representations/100010330</vt:lpwstr>
      </vt:variant>
      <vt:variant>
        <vt:lpwstr/>
      </vt:variant>
      <vt:variant>
        <vt:i4>3932264</vt:i4>
      </vt:variant>
      <vt:variant>
        <vt:i4>1377</vt:i4>
      </vt:variant>
      <vt:variant>
        <vt:i4>0</vt:i4>
      </vt:variant>
      <vt:variant>
        <vt:i4>5</vt:i4>
      </vt:variant>
      <vt:variant>
        <vt:lpwstr>https://nsip-documents.planninginspectorate.gov.uk/published-documents/EN020027-000399-6.4 Environmental Statement Chapter 4 - Project Description.pdf</vt:lpwstr>
      </vt:variant>
      <vt:variant>
        <vt:lpwstr/>
      </vt:variant>
      <vt:variant>
        <vt:i4>1572937</vt:i4>
      </vt:variant>
      <vt:variant>
        <vt:i4>1374</vt:i4>
      </vt:variant>
      <vt:variant>
        <vt:i4>0</vt:i4>
      </vt:variant>
      <vt:variant>
        <vt:i4>5</vt:i4>
      </vt:variant>
      <vt:variant>
        <vt:lpwstr>https://nsip-documents.planninginspectorate.gov.uk/published-documents/EN020027-001569-8.3.28 Draft Statement of Common Ground - Martells Mineral Site A85 &amp; A86.pdf</vt:lpwstr>
      </vt:variant>
      <vt:variant>
        <vt:lpwstr/>
      </vt:variant>
      <vt:variant>
        <vt:i4>7995449</vt:i4>
      </vt:variant>
      <vt:variant>
        <vt:i4>1371</vt:i4>
      </vt:variant>
      <vt:variant>
        <vt:i4>0</vt:i4>
      </vt:variant>
      <vt:variant>
        <vt:i4>5</vt:i4>
      </vt:variant>
      <vt:variant>
        <vt:lpwstr>https://nsip-documents.planninginspectorate.gov.uk/published-documents/EN020027-001969-8.4.3 Report on interrelationship with Other Infrastructure Projects.pdf</vt:lpwstr>
      </vt:variant>
      <vt:variant>
        <vt:lpwstr/>
      </vt:variant>
      <vt:variant>
        <vt:i4>6946918</vt:i4>
      </vt:variant>
      <vt:variant>
        <vt:i4>1368</vt:i4>
      </vt:variant>
      <vt:variant>
        <vt:i4>0</vt:i4>
      </vt:variant>
      <vt:variant>
        <vt:i4>5</vt:i4>
      </vt:variant>
      <vt:variant>
        <vt:lpwstr>https://nsip-documents.planninginspectorate.gov.uk/published-documents/EN020027-001533-SNDC Local Impact Report.pdf</vt:lpwstr>
      </vt:variant>
      <vt:variant>
        <vt:lpwstr/>
      </vt:variant>
      <vt:variant>
        <vt:i4>7602272</vt:i4>
      </vt:variant>
      <vt:variant>
        <vt:i4>1365</vt:i4>
      </vt:variant>
      <vt:variant>
        <vt:i4>0</vt:i4>
      </vt:variant>
      <vt:variant>
        <vt:i4>5</vt:i4>
      </vt:variant>
      <vt:variant>
        <vt:lpwstr>https://nsip-documents.planninginspectorate.gov.uk/published-documents/EN020027-001708-CCC Local Impact Report N2TCOMBINED.pdf</vt:lpwstr>
      </vt:variant>
      <vt:variant>
        <vt:lpwstr/>
      </vt:variant>
      <vt:variant>
        <vt:i4>3538978</vt:i4>
      </vt:variant>
      <vt:variant>
        <vt:i4>1362</vt:i4>
      </vt:variant>
      <vt:variant>
        <vt:i4>0</vt:i4>
      </vt:variant>
      <vt:variant>
        <vt:i4>5</vt:i4>
      </vt:variant>
      <vt:variant>
        <vt:lpwstr>https://nsip-documents.planninginspectorate.gov.uk/published-documents/EN020027-000660-7.4 Outline Landscape and Ecological Management Plan_Revision B_Clean Version.pdf</vt:lpwstr>
      </vt:variant>
      <vt:variant>
        <vt:lpwstr/>
      </vt:variant>
      <vt:variant>
        <vt:i4>3538978</vt:i4>
      </vt:variant>
      <vt:variant>
        <vt:i4>1359</vt:i4>
      </vt:variant>
      <vt:variant>
        <vt:i4>0</vt:i4>
      </vt:variant>
      <vt:variant>
        <vt:i4>5</vt:i4>
      </vt:variant>
      <vt:variant>
        <vt:lpwstr>https://nsip-documents.planninginspectorate.gov.uk/published-documents/EN020027-000660-7.4 Outline Landscape and Ecological Management Plan_Revision B_Clean Version.pdf</vt:lpwstr>
      </vt:variant>
      <vt:variant>
        <vt:lpwstr/>
      </vt:variant>
      <vt:variant>
        <vt:i4>7536672</vt:i4>
      </vt:variant>
      <vt:variant>
        <vt:i4>1356</vt:i4>
      </vt:variant>
      <vt:variant>
        <vt:i4>0</vt:i4>
      </vt:variant>
      <vt:variant>
        <vt:i4>5</vt:i4>
      </vt:variant>
      <vt:variant>
        <vt:lpwstr>https://nsip-documents.planninginspectorate.gov.uk/published-documents/EN020027-000381-6.13.A6 Environmental Statement Appendix 13.6 - Arboricultural Impact Assessment AIA.pdf</vt:lpwstr>
      </vt:variant>
      <vt:variant>
        <vt:lpwstr/>
      </vt:variant>
      <vt:variant>
        <vt:i4>7536672</vt:i4>
      </vt:variant>
      <vt:variant>
        <vt:i4>1353</vt:i4>
      </vt:variant>
      <vt:variant>
        <vt:i4>0</vt:i4>
      </vt:variant>
      <vt:variant>
        <vt:i4>5</vt:i4>
      </vt:variant>
      <vt:variant>
        <vt:lpwstr>https://nsip-documents.planninginspectorate.gov.uk/published-documents/EN020027-000381-6.13.A6 Environmental Statement Appendix 13.6 - Arboricultural Impact Assessment AIA.pdf</vt:lpwstr>
      </vt:variant>
      <vt:variant>
        <vt:lpwstr/>
      </vt:variant>
      <vt:variant>
        <vt:i4>7798911</vt:i4>
      </vt:variant>
      <vt:variant>
        <vt:i4>1350</vt:i4>
      </vt:variant>
      <vt:variant>
        <vt:i4>0</vt:i4>
      </vt:variant>
      <vt:variant>
        <vt:i4>5</vt:i4>
      </vt:variant>
      <vt:variant>
        <vt:lpwstr>https://nsip-documents.planninginspectorate.gov.uk/published-documents/EN020027-000201-7.4 Outline Landscape and Ecological Management Plan Appendix B - Ancient Woodland and Veteran Tree Strategy.pdf</vt:lpwstr>
      </vt:variant>
      <vt:variant>
        <vt:lpwstr/>
      </vt:variant>
      <vt:variant>
        <vt:i4>3538978</vt:i4>
      </vt:variant>
      <vt:variant>
        <vt:i4>1347</vt:i4>
      </vt:variant>
      <vt:variant>
        <vt:i4>0</vt:i4>
      </vt:variant>
      <vt:variant>
        <vt:i4>5</vt:i4>
      </vt:variant>
      <vt:variant>
        <vt:lpwstr>https://nsip-documents.planninginspectorate.gov.uk/published-documents/EN020027-000660-7.4 Outline Landscape and Ecological Management Plan_Revision B_Clean Version.pdf</vt:lpwstr>
      </vt:variant>
      <vt:variant>
        <vt:lpwstr/>
      </vt:variant>
      <vt:variant>
        <vt:i4>7798911</vt:i4>
      </vt:variant>
      <vt:variant>
        <vt:i4>1344</vt:i4>
      </vt:variant>
      <vt:variant>
        <vt:i4>0</vt:i4>
      </vt:variant>
      <vt:variant>
        <vt:i4>5</vt:i4>
      </vt:variant>
      <vt:variant>
        <vt:lpwstr>https://nsip-documents.planninginspectorate.gov.uk/published-documents/EN020027-000201-7.4 Outline Landscape and Ecological Management Plan Appendix B - Ancient Woodland and Veteran Tree Strategy.pdf</vt:lpwstr>
      </vt:variant>
      <vt:variant>
        <vt:lpwstr/>
      </vt:variant>
      <vt:variant>
        <vt:i4>7536672</vt:i4>
      </vt:variant>
      <vt:variant>
        <vt:i4>1341</vt:i4>
      </vt:variant>
      <vt:variant>
        <vt:i4>0</vt:i4>
      </vt:variant>
      <vt:variant>
        <vt:i4>5</vt:i4>
      </vt:variant>
      <vt:variant>
        <vt:lpwstr>https://nsip-documents.planninginspectorate.gov.uk/published-documents/EN020027-000381-6.13.A6 Environmental Statement Appendix 13.6 - Arboricultural Impact Assessment AIA.pdf</vt:lpwstr>
      </vt:variant>
      <vt:variant>
        <vt:lpwstr/>
      </vt:variant>
      <vt:variant>
        <vt:i4>3538978</vt:i4>
      </vt:variant>
      <vt:variant>
        <vt:i4>1338</vt:i4>
      </vt:variant>
      <vt:variant>
        <vt:i4>0</vt:i4>
      </vt:variant>
      <vt:variant>
        <vt:i4>5</vt:i4>
      </vt:variant>
      <vt:variant>
        <vt:lpwstr>https://nsip-documents.planninginspectorate.gov.uk/published-documents/EN020027-000660-7.4 Outline Landscape and Ecological Management Plan_Revision B_Clean Version.pdf</vt:lpwstr>
      </vt:variant>
      <vt:variant>
        <vt:lpwstr/>
      </vt:variant>
      <vt:variant>
        <vt:i4>7798891</vt:i4>
      </vt:variant>
      <vt:variant>
        <vt:i4>1335</vt:i4>
      </vt:variant>
      <vt:variant>
        <vt:i4>0</vt:i4>
      </vt:variant>
      <vt:variant>
        <vt:i4>5</vt:i4>
      </vt:variant>
      <vt:variant>
        <vt:lpwstr>https://nsip-documents.planninginspectorate.gov.uk/published-documents/EN020027-000398-6.3 Environmental Statement Chapter 3 - Alternatives.pdf</vt:lpwstr>
      </vt:variant>
      <vt:variant>
        <vt:lpwstr/>
      </vt:variant>
      <vt:variant>
        <vt:i4>2949144</vt:i4>
      </vt:variant>
      <vt:variant>
        <vt:i4>1332</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3080241</vt:i4>
      </vt:variant>
      <vt:variant>
        <vt:i4>1329</vt:i4>
      </vt:variant>
      <vt:variant>
        <vt:i4>0</vt:i4>
      </vt:variant>
      <vt:variant>
        <vt:i4>5</vt:i4>
      </vt:variant>
      <vt:variant>
        <vt:lpwstr>https://nsip-documents.planninginspectorate.gov.uk/published-documents/EN020027-001433-NCC N-T LIR.pdf</vt:lpwstr>
      </vt:variant>
      <vt:variant>
        <vt:lpwstr/>
      </vt:variant>
      <vt:variant>
        <vt:i4>2949144</vt:i4>
      </vt:variant>
      <vt:variant>
        <vt:i4>1326</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2949144</vt:i4>
      </vt:variant>
      <vt:variant>
        <vt:i4>1323</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1704010</vt:i4>
      </vt:variant>
      <vt:variant>
        <vt:i4>1320</vt:i4>
      </vt:variant>
      <vt:variant>
        <vt:i4>0</vt:i4>
      </vt:variant>
      <vt:variant>
        <vt:i4>5</vt:i4>
      </vt:variant>
      <vt:variant>
        <vt:lpwstr>https://nsip-documents.planninginspectorate.gov.uk/published-documents/EN020027-001829-ECC Local Impact Report  COMBINED .pdf</vt:lpwstr>
      </vt:variant>
      <vt:variant>
        <vt:lpwstr/>
      </vt:variant>
      <vt:variant>
        <vt:i4>2949144</vt:i4>
      </vt:variant>
      <vt:variant>
        <vt:i4>1317</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458842</vt:i4>
      </vt:variant>
      <vt:variant>
        <vt:i4>1314</vt:i4>
      </vt:variant>
      <vt:variant>
        <vt:i4>0</vt:i4>
      </vt:variant>
      <vt:variant>
        <vt:i4>5</vt:i4>
      </vt:variant>
      <vt:variant>
        <vt:lpwstr>https://nsip-documents.planninginspectorate.gov.uk/published-documents/EN020027-001742-TDC - Local Impact Report - Norwich to Tilbury - FEB 2026.pdf</vt:lpwstr>
      </vt:variant>
      <vt:variant>
        <vt:lpwstr/>
      </vt:variant>
      <vt:variant>
        <vt:i4>7602272</vt:i4>
      </vt:variant>
      <vt:variant>
        <vt:i4>1311</vt:i4>
      </vt:variant>
      <vt:variant>
        <vt:i4>0</vt:i4>
      </vt:variant>
      <vt:variant>
        <vt:i4>5</vt:i4>
      </vt:variant>
      <vt:variant>
        <vt:lpwstr>https://nsip-documents.planninginspectorate.gov.uk/published-documents/EN020027-001708-CCC Local Impact Report N2TCOMBINED.pdf</vt:lpwstr>
      </vt:variant>
      <vt:variant>
        <vt:lpwstr/>
      </vt:variant>
      <vt:variant>
        <vt:i4>3473526</vt:i4>
      </vt:variant>
      <vt:variant>
        <vt:i4>1308</vt:i4>
      </vt:variant>
      <vt:variant>
        <vt:i4>0</vt:i4>
      </vt:variant>
      <vt:variant>
        <vt:i4>5</vt:i4>
      </vt:variant>
      <vt:variant>
        <vt:lpwstr>https://nsip-documents.planninginspectorate.gov.uk/published-documents/EN020027-001625-Chelmsford City Council - Final Local Impact Report - 26th February 26.docx.pdf</vt:lpwstr>
      </vt:variant>
      <vt:variant>
        <vt:lpwstr/>
      </vt:variant>
      <vt:variant>
        <vt:i4>7471165</vt:i4>
      </vt:variant>
      <vt:variant>
        <vt:i4>1305</vt:i4>
      </vt:variant>
      <vt:variant>
        <vt:i4>0</vt:i4>
      </vt:variant>
      <vt:variant>
        <vt:i4>5</vt:i4>
      </vt:variant>
      <vt:variant>
        <vt:lpwstr>https://nsip-documents.planninginspectorate.gov.uk/published-documents/EN020027-001807-Norwich to Tilbury - Local Impact Report, Brentwood Borough Council (F94695012).pdf</vt:lpwstr>
      </vt:variant>
      <vt:variant>
        <vt:lpwstr/>
      </vt:variant>
      <vt:variant>
        <vt:i4>3473529</vt:i4>
      </vt:variant>
      <vt:variant>
        <vt:i4>1302</vt:i4>
      </vt:variant>
      <vt:variant>
        <vt:i4>0</vt:i4>
      </vt:variant>
      <vt:variant>
        <vt:i4>5</vt:i4>
      </vt:variant>
      <vt:variant>
        <vt:lpwstr>https://nsip-documents.planninginspectorate.gov.uk/published-documents/EN020027-000228-7.12 Visualisations - Part 7.pdf</vt:lpwstr>
      </vt:variant>
      <vt:variant>
        <vt:lpwstr/>
      </vt:variant>
      <vt:variant>
        <vt:i4>4128895</vt:i4>
      </vt:variant>
      <vt:variant>
        <vt:i4>1299</vt:i4>
      </vt:variant>
      <vt:variant>
        <vt:i4>0</vt:i4>
      </vt:variant>
      <vt:variant>
        <vt:i4>5</vt:i4>
      </vt:variant>
      <vt:variant>
        <vt:lpwstr>https://nsip-documents.planninginspectorate.gov.uk/published-documents/EN020027-000222-7.12 Visualisations - Part 1.pdf</vt:lpwstr>
      </vt:variant>
      <vt:variant>
        <vt:lpwstr/>
      </vt:variant>
      <vt:variant>
        <vt:i4>3473529</vt:i4>
      </vt:variant>
      <vt:variant>
        <vt:i4>1296</vt:i4>
      </vt:variant>
      <vt:variant>
        <vt:i4>0</vt:i4>
      </vt:variant>
      <vt:variant>
        <vt:i4>5</vt:i4>
      </vt:variant>
      <vt:variant>
        <vt:lpwstr>https://nsip-documents.planninginspectorate.gov.uk/published-documents/EN020027-000228-7.12 Visualisations - Part 7.pdf</vt:lpwstr>
      </vt:variant>
      <vt:variant>
        <vt:lpwstr/>
      </vt:variant>
      <vt:variant>
        <vt:i4>4128895</vt:i4>
      </vt:variant>
      <vt:variant>
        <vt:i4>1293</vt:i4>
      </vt:variant>
      <vt:variant>
        <vt:i4>0</vt:i4>
      </vt:variant>
      <vt:variant>
        <vt:i4>5</vt:i4>
      </vt:variant>
      <vt:variant>
        <vt:lpwstr>https://nsip-documents.planninginspectorate.gov.uk/published-documents/EN020027-000222-7.12 Visualisations - Part 1.pdf</vt:lpwstr>
      </vt:variant>
      <vt:variant>
        <vt:lpwstr/>
      </vt:variant>
      <vt:variant>
        <vt:i4>852058</vt:i4>
      </vt:variant>
      <vt:variant>
        <vt:i4>1290</vt:i4>
      </vt:variant>
      <vt:variant>
        <vt:i4>0</vt:i4>
      </vt:variant>
      <vt:variant>
        <vt:i4>5</vt:i4>
      </vt:variant>
      <vt:variant>
        <vt:lpwstr>https://nsip-documents.planninginspectorate.gov.uk/published-documents/EN020027-000293-5.10 National Landscapes - Duty to Seek to Further the Purposes Report s85 Countryside and Rights of Way Act 2000.pdf</vt:lpwstr>
      </vt:variant>
      <vt:variant>
        <vt:lpwstr/>
      </vt:variant>
      <vt:variant>
        <vt:i4>852058</vt:i4>
      </vt:variant>
      <vt:variant>
        <vt:i4>1287</vt:i4>
      </vt:variant>
      <vt:variant>
        <vt:i4>0</vt:i4>
      </vt:variant>
      <vt:variant>
        <vt:i4>5</vt:i4>
      </vt:variant>
      <vt:variant>
        <vt:lpwstr>https://nsip-documents.planninginspectorate.gov.uk/published-documents/EN020027-000293-5.10 National Landscapes - Duty to Seek to Further the Purposes Report s85 Countryside and Rights of Way Act 2000.pdf</vt:lpwstr>
      </vt:variant>
      <vt:variant>
        <vt:lpwstr/>
      </vt:variant>
      <vt:variant>
        <vt:i4>852058</vt:i4>
      </vt:variant>
      <vt:variant>
        <vt:i4>1284</vt:i4>
      </vt:variant>
      <vt:variant>
        <vt:i4>0</vt:i4>
      </vt:variant>
      <vt:variant>
        <vt:i4>5</vt:i4>
      </vt:variant>
      <vt:variant>
        <vt:lpwstr>https://nsip-documents.planninginspectorate.gov.uk/published-documents/EN020027-000293-5.10 National Landscapes - Duty to Seek to Further the Purposes Report s85 Countryside and Rights of Way Act 2000.pdf</vt:lpwstr>
      </vt:variant>
      <vt:variant>
        <vt:lpwstr/>
      </vt:variant>
      <vt:variant>
        <vt:i4>852058</vt:i4>
      </vt:variant>
      <vt:variant>
        <vt:i4>1281</vt:i4>
      </vt:variant>
      <vt:variant>
        <vt:i4>0</vt:i4>
      </vt:variant>
      <vt:variant>
        <vt:i4>5</vt:i4>
      </vt:variant>
      <vt:variant>
        <vt:lpwstr>https://nsip-documents.planninginspectorate.gov.uk/published-documents/EN020027-000293-5.10 National Landscapes - Duty to Seek to Further the Purposes Report s85 Countryside and Rights of Way Act 2000.pdf</vt:lpwstr>
      </vt:variant>
      <vt:variant>
        <vt:lpwstr/>
      </vt:variant>
      <vt:variant>
        <vt:i4>4063346</vt:i4>
      </vt:variant>
      <vt:variant>
        <vt:i4>1278</vt:i4>
      </vt:variant>
      <vt:variant>
        <vt:i4>0</vt:i4>
      </vt:variant>
      <vt:variant>
        <vt:i4>5</vt:i4>
      </vt:variant>
      <vt:variant>
        <vt:lpwstr>https://nsip-documents.planninginspectorate.gov.uk/published-documents/EN020027-000380-6.13.A5 Environmental Statement Appendix 13.5 - National Landscape Assessment Study.pdf</vt:lpwstr>
      </vt:variant>
      <vt:variant>
        <vt:lpwstr/>
      </vt:variant>
      <vt:variant>
        <vt:i4>4063346</vt:i4>
      </vt:variant>
      <vt:variant>
        <vt:i4>1275</vt:i4>
      </vt:variant>
      <vt:variant>
        <vt:i4>0</vt:i4>
      </vt:variant>
      <vt:variant>
        <vt:i4>5</vt:i4>
      </vt:variant>
      <vt:variant>
        <vt:lpwstr>https://nsip-documents.planninginspectorate.gov.uk/published-documents/EN020027-000380-6.13.A5 Environmental Statement Appendix 13.5 - National Landscape Assessment Study.pdf</vt:lpwstr>
      </vt:variant>
      <vt:variant>
        <vt:lpwstr/>
      </vt:variant>
      <vt:variant>
        <vt:i4>262167</vt:i4>
      </vt:variant>
      <vt:variant>
        <vt:i4>1272</vt:i4>
      </vt:variant>
      <vt:variant>
        <vt:i4>0</vt:i4>
      </vt:variant>
      <vt:variant>
        <vt:i4>5</vt:i4>
      </vt:variant>
      <vt:variant>
        <vt:lpwstr>https://nsip-documents.planninginspectorate.gov.uk/published-documents/EN020027-000379-6.13.A4 Environmental Statement Appendix 13.4 - Residential Visual Amenity Assessment - Part 2.pdf</vt:lpwstr>
      </vt:variant>
      <vt:variant>
        <vt:lpwstr/>
      </vt:variant>
      <vt:variant>
        <vt:i4>327700</vt:i4>
      </vt:variant>
      <vt:variant>
        <vt:i4>1269</vt:i4>
      </vt:variant>
      <vt:variant>
        <vt:i4>0</vt:i4>
      </vt:variant>
      <vt:variant>
        <vt:i4>5</vt:i4>
      </vt:variant>
      <vt:variant>
        <vt:lpwstr>https://nsip-documents.planninginspectorate.gov.uk/published-documents/EN020027-000378-6.13.A4 Environmental Statement Appendix 13.4 - Residential Visual Amenity Assessment - Part 1.pdf</vt:lpwstr>
      </vt:variant>
      <vt:variant>
        <vt:lpwstr/>
      </vt:variant>
      <vt:variant>
        <vt:i4>4784153</vt:i4>
      </vt:variant>
      <vt:variant>
        <vt:i4>1266</vt:i4>
      </vt:variant>
      <vt:variant>
        <vt:i4>0</vt:i4>
      </vt:variant>
      <vt:variant>
        <vt:i4>5</vt:i4>
      </vt:variant>
      <vt:variant>
        <vt:lpwstr>https://nsip-documents.planninginspectorate.gov.uk/published-documents/EN020027-001656-Braintree District Council.pdf</vt:lpwstr>
      </vt:variant>
      <vt:variant>
        <vt:lpwstr/>
      </vt:variant>
      <vt:variant>
        <vt:i4>262167</vt:i4>
      </vt:variant>
      <vt:variant>
        <vt:i4>1263</vt:i4>
      </vt:variant>
      <vt:variant>
        <vt:i4>0</vt:i4>
      </vt:variant>
      <vt:variant>
        <vt:i4>5</vt:i4>
      </vt:variant>
      <vt:variant>
        <vt:lpwstr>https://nsip-documents.planninginspectorate.gov.uk/published-documents/EN020027-000379-6.13.A4 Environmental Statement Appendix 13.4 - Residential Visual Amenity Assessment - Part 2.pdf</vt:lpwstr>
      </vt:variant>
      <vt:variant>
        <vt:lpwstr/>
      </vt:variant>
      <vt:variant>
        <vt:i4>327700</vt:i4>
      </vt:variant>
      <vt:variant>
        <vt:i4>1260</vt:i4>
      </vt:variant>
      <vt:variant>
        <vt:i4>0</vt:i4>
      </vt:variant>
      <vt:variant>
        <vt:i4>5</vt:i4>
      </vt:variant>
      <vt:variant>
        <vt:lpwstr>https://nsip-documents.planninginspectorate.gov.uk/published-documents/EN020027-000378-6.13.A4 Environmental Statement Appendix 13.4 - Residential Visual Amenity Assessment - Part 1.pdf</vt:lpwstr>
      </vt:variant>
      <vt:variant>
        <vt:lpwstr/>
      </vt:variant>
      <vt:variant>
        <vt:i4>262167</vt:i4>
      </vt:variant>
      <vt:variant>
        <vt:i4>1257</vt:i4>
      </vt:variant>
      <vt:variant>
        <vt:i4>0</vt:i4>
      </vt:variant>
      <vt:variant>
        <vt:i4>5</vt:i4>
      </vt:variant>
      <vt:variant>
        <vt:lpwstr>https://nsip-documents.planninginspectorate.gov.uk/published-documents/EN020027-000379-6.13.A4 Environmental Statement Appendix 13.4 - Residential Visual Amenity Assessment - Part 2.pdf</vt:lpwstr>
      </vt:variant>
      <vt:variant>
        <vt:lpwstr/>
      </vt:variant>
      <vt:variant>
        <vt:i4>327700</vt:i4>
      </vt:variant>
      <vt:variant>
        <vt:i4>1254</vt:i4>
      </vt:variant>
      <vt:variant>
        <vt:i4>0</vt:i4>
      </vt:variant>
      <vt:variant>
        <vt:i4>5</vt:i4>
      </vt:variant>
      <vt:variant>
        <vt:lpwstr>https://nsip-documents.planninginspectorate.gov.uk/published-documents/EN020027-000378-6.13.A4 Environmental Statement Appendix 13.4 - Residential Visual Amenity Assessment - Part 1.pdf</vt:lpwstr>
      </vt:variant>
      <vt:variant>
        <vt:lpwstr/>
      </vt:variant>
      <vt:variant>
        <vt:i4>262167</vt:i4>
      </vt:variant>
      <vt:variant>
        <vt:i4>1251</vt:i4>
      </vt:variant>
      <vt:variant>
        <vt:i4>0</vt:i4>
      </vt:variant>
      <vt:variant>
        <vt:i4>5</vt:i4>
      </vt:variant>
      <vt:variant>
        <vt:lpwstr>https://nsip-documents.planninginspectorate.gov.uk/published-documents/EN020027-000379-6.13.A4 Environmental Statement Appendix 13.4 - Residential Visual Amenity Assessment - Part 2.pdf</vt:lpwstr>
      </vt:variant>
      <vt:variant>
        <vt:lpwstr/>
      </vt:variant>
      <vt:variant>
        <vt:i4>327700</vt:i4>
      </vt:variant>
      <vt:variant>
        <vt:i4>1248</vt:i4>
      </vt:variant>
      <vt:variant>
        <vt:i4>0</vt:i4>
      </vt:variant>
      <vt:variant>
        <vt:i4>5</vt:i4>
      </vt:variant>
      <vt:variant>
        <vt:lpwstr>https://nsip-documents.planninginspectorate.gov.uk/published-documents/EN020027-000378-6.13.A4 Environmental Statement Appendix 13.4 - Residential Visual Amenity Assessment - Part 1.pdf</vt:lpwstr>
      </vt:variant>
      <vt:variant>
        <vt:lpwstr/>
      </vt:variant>
      <vt:variant>
        <vt:i4>5636137</vt:i4>
      </vt:variant>
      <vt:variant>
        <vt:i4>1245</vt:i4>
      </vt:variant>
      <vt:variant>
        <vt:i4>0</vt:i4>
      </vt:variant>
      <vt:variant>
        <vt:i4>5</vt:i4>
      </vt:variant>
      <vt:variant>
        <vt:lpwstr>https://nsip-documents.planninginspectorate.gov.uk/published-documents/EN020027-001530-6.13.F7 Errata Environmental Statement Figure 13.7 - Visual Receptors and Viewpoints_Revision B.pdf</vt:lpwstr>
      </vt:variant>
      <vt:variant>
        <vt:lpwstr/>
      </vt:variant>
      <vt:variant>
        <vt:i4>3932198</vt:i4>
      </vt:variant>
      <vt:variant>
        <vt:i4>1242</vt:i4>
      </vt:variant>
      <vt:variant>
        <vt:i4>0</vt:i4>
      </vt:variant>
      <vt:variant>
        <vt:i4>5</vt:i4>
      </vt:variant>
      <vt:variant>
        <vt:lpwstr>https://nsip-documents.planninginspectorate.gov.uk/published-documents/EN020027-000374-6.13.A3 Environmental Statement Appendix 13.3 - Visual Baseline and Assessment - Part 1.pdf</vt:lpwstr>
      </vt:variant>
      <vt:variant>
        <vt:lpwstr/>
      </vt:variant>
      <vt:variant>
        <vt:i4>5636137</vt:i4>
      </vt:variant>
      <vt:variant>
        <vt:i4>1239</vt:i4>
      </vt:variant>
      <vt:variant>
        <vt:i4>0</vt:i4>
      </vt:variant>
      <vt:variant>
        <vt:i4>5</vt:i4>
      </vt:variant>
      <vt:variant>
        <vt:lpwstr>https://nsip-documents.planninginspectorate.gov.uk/published-documents/EN020027-001530-6.13.F7 Errata Environmental Statement Figure 13.7 - Visual Receptors and Viewpoints_Revision B.pdf</vt:lpwstr>
      </vt:variant>
      <vt:variant>
        <vt:lpwstr/>
      </vt:variant>
      <vt:variant>
        <vt:i4>3932198</vt:i4>
      </vt:variant>
      <vt:variant>
        <vt:i4>1236</vt:i4>
      </vt:variant>
      <vt:variant>
        <vt:i4>0</vt:i4>
      </vt:variant>
      <vt:variant>
        <vt:i4>5</vt:i4>
      </vt:variant>
      <vt:variant>
        <vt:lpwstr>https://nsip-documents.planninginspectorate.gov.uk/published-documents/EN020027-000374-6.13.A3 Environmental Statement Appendix 13.3 - Visual Baseline and Assessment - Part 1.pdf</vt:lpwstr>
      </vt:variant>
      <vt:variant>
        <vt:lpwstr/>
      </vt:variant>
      <vt:variant>
        <vt:i4>7340130</vt:i4>
      </vt:variant>
      <vt:variant>
        <vt:i4>1233</vt:i4>
      </vt:variant>
      <vt:variant>
        <vt:i4>0</vt:i4>
      </vt:variant>
      <vt:variant>
        <vt:i4>5</vt:i4>
      </vt:variant>
      <vt:variant>
        <vt:lpwstr>https://nsip-documents.planninginspectorate.gov.uk/published-documents/EN020027-001445-Norwich-Tilbury Roydon Parish Council  Final Submission.pdf</vt:lpwstr>
      </vt:variant>
      <vt:variant>
        <vt:lpwstr/>
      </vt:variant>
      <vt:variant>
        <vt:i4>524314</vt:i4>
      </vt:variant>
      <vt:variant>
        <vt:i4>1230</vt:i4>
      </vt:variant>
      <vt:variant>
        <vt:i4>0</vt:i4>
      </vt:variant>
      <vt:variant>
        <vt:i4>5</vt:i4>
      </vt:variant>
      <vt:variant>
        <vt:lpwstr>https://nsip-documents.planninginspectorate.gov.uk/published-documents/EN020027-000408-6.13 Environmental Statement Chapter 13 - Landscape and Visual.pdf</vt:lpwstr>
      </vt:variant>
      <vt:variant>
        <vt:lpwstr/>
      </vt:variant>
      <vt:variant>
        <vt:i4>4128877</vt:i4>
      </vt:variant>
      <vt:variant>
        <vt:i4>1227</vt:i4>
      </vt:variant>
      <vt:variant>
        <vt:i4>0</vt:i4>
      </vt:variant>
      <vt:variant>
        <vt:i4>5</vt:i4>
      </vt:variant>
      <vt:variant>
        <vt:lpwstr>https://nsip-documents.planninginspectorate.gov.uk/published-documents/EN020027-000372-6.13.A1 Environmental Statement Appendix 13.1 - Landscape and Visual Methodology.pdf</vt:lpwstr>
      </vt:variant>
      <vt:variant>
        <vt:lpwstr/>
      </vt:variant>
      <vt:variant>
        <vt:i4>524314</vt:i4>
      </vt:variant>
      <vt:variant>
        <vt:i4>1224</vt:i4>
      </vt:variant>
      <vt:variant>
        <vt:i4>0</vt:i4>
      </vt:variant>
      <vt:variant>
        <vt:i4>5</vt:i4>
      </vt:variant>
      <vt:variant>
        <vt:lpwstr>https://nsip-documents.planninginspectorate.gov.uk/published-documents/EN020027-000408-6.13 Environmental Statement Chapter 13 - Landscape and Visual.pdf</vt:lpwstr>
      </vt:variant>
      <vt:variant>
        <vt:lpwstr/>
      </vt:variant>
      <vt:variant>
        <vt:i4>524314</vt:i4>
      </vt:variant>
      <vt:variant>
        <vt:i4>1221</vt:i4>
      </vt:variant>
      <vt:variant>
        <vt:i4>0</vt:i4>
      </vt:variant>
      <vt:variant>
        <vt:i4>5</vt:i4>
      </vt:variant>
      <vt:variant>
        <vt:lpwstr>https://nsip-documents.planninginspectorate.gov.uk/published-documents/EN020027-000408-6.13 Environmental Statement Chapter 13 - Landscape and Visual.pdf</vt:lpwstr>
      </vt:variant>
      <vt:variant>
        <vt:lpwstr/>
      </vt:variant>
      <vt:variant>
        <vt:i4>3932198</vt:i4>
      </vt:variant>
      <vt:variant>
        <vt:i4>1218</vt:i4>
      </vt:variant>
      <vt:variant>
        <vt:i4>0</vt:i4>
      </vt:variant>
      <vt:variant>
        <vt:i4>5</vt:i4>
      </vt:variant>
      <vt:variant>
        <vt:lpwstr>https://nsip-documents.planninginspectorate.gov.uk/published-documents/EN020027-000374-6.13.A3 Environmental Statement Appendix 13.3 - Visual Baseline and Assessment - Part 1.pdf</vt:lpwstr>
      </vt:variant>
      <vt:variant>
        <vt:lpwstr/>
      </vt:variant>
      <vt:variant>
        <vt:i4>524314</vt:i4>
      </vt:variant>
      <vt:variant>
        <vt:i4>1215</vt:i4>
      </vt:variant>
      <vt:variant>
        <vt:i4>0</vt:i4>
      </vt:variant>
      <vt:variant>
        <vt:i4>5</vt:i4>
      </vt:variant>
      <vt:variant>
        <vt:lpwstr>https://nsip-documents.planninginspectorate.gov.uk/published-documents/EN020027-000408-6.13 Environmental Statement Chapter 13 - Landscape and Visual.pdf</vt:lpwstr>
      </vt:variant>
      <vt:variant>
        <vt:lpwstr/>
      </vt:variant>
      <vt:variant>
        <vt:i4>524314</vt:i4>
      </vt:variant>
      <vt:variant>
        <vt:i4>1212</vt:i4>
      </vt:variant>
      <vt:variant>
        <vt:i4>0</vt:i4>
      </vt:variant>
      <vt:variant>
        <vt:i4>5</vt:i4>
      </vt:variant>
      <vt:variant>
        <vt:lpwstr>https://nsip-documents.planninginspectorate.gov.uk/published-documents/EN020027-000408-6.13 Environmental Statement Chapter 13 - Landscape and Visual.pdf</vt:lpwstr>
      </vt:variant>
      <vt:variant>
        <vt:lpwstr/>
      </vt:variant>
      <vt:variant>
        <vt:i4>524314</vt:i4>
      </vt:variant>
      <vt:variant>
        <vt:i4>1209</vt:i4>
      </vt:variant>
      <vt:variant>
        <vt:i4>0</vt:i4>
      </vt:variant>
      <vt:variant>
        <vt:i4>5</vt:i4>
      </vt:variant>
      <vt:variant>
        <vt:lpwstr>https://nsip-documents.planninginspectorate.gov.uk/published-documents/EN020027-000408-6.13 Environmental Statement Chapter 13 - Landscape and Visual.pdf</vt:lpwstr>
      </vt:variant>
      <vt:variant>
        <vt:lpwstr/>
      </vt:variant>
      <vt:variant>
        <vt:i4>1704010</vt:i4>
      </vt:variant>
      <vt:variant>
        <vt:i4>1206</vt:i4>
      </vt:variant>
      <vt:variant>
        <vt:i4>0</vt:i4>
      </vt:variant>
      <vt:variant>
        <vt:i4>5</vt:i4>
      </vt:variant>
      <vt:variant>
        <vt:lpwstr>https://nsip-documents.planninginspectorate.gov.uk/published-documents/EN020027-001829-ECC Local Impact Report  COMBINED .pdf</vt:lpwstr>
      </vt:variant>
      <vt:variant>
        <vt:lpwstr/>
      </vt:variant>
      <vt:variant>
        <vt:i4>5111875</vt:i4>
      </vt:variant>
      <vt:variant>
        <vt:i4>1203</vt:i4>
      </vt:variant>
      <vt:variant>
        <vt:i4>0</vt:i4>
      </vt:variant>
      <vt:variant>
        <vt:i4>5</vt:i4>
      </vt:variant>
      <vt:variant>
        <vt:lpwstr>https://nsip-documents.planninginspectorate.gov.uk/published-documents/EN020027-000290-5.6 Planning Statement.pdf</vt:lpwstr>
      </vt:variant>
      <vt:variant>
        <vt:lpwstr/>
      </vt:variant>
      <vt:variant>
        <vt:i4>2949144</vt:i4>
      </vt:variant>
      <vt:variant>
        <vt:i4>1200</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4784153</vt:i4>
      </vt:variant>
      <vt:variant>
        <vt:i4>1197</vt:i4>
      </vt:variant>
      <vt:variant>
        <vt:i4>0</vt:i4>
      </vt:variant>
      <vt:variant>
        <vt:i4>5</vt:i4>
      </vt:variant>
      <vt:variant>
        <vt:lpwstr>https://nsip-documents.planninginspectorate.gov.uk/published-documents/EN020027-001656-Braintree District Council.pdf</vt:lpwstr>
      </vt:variant>
      <vt:variant>
        <vt:lpwstr/>
      </vt:variant>
      <vt:variant>
        <vt:i4>4784153</vt:i4>
      </vt:variant>
      <vt:variant>
        <vt:i4>1194</vt:i4>
      </vt:variant>
      <vt:variant>
        <vt:i4>0</vt:i4>
      </vt:variant>
      <vt:variant>
        <vt:i4>5</vt:i4>
      </vt:variant>
      <vt:variant>
        <vt:lpwstr>https://nsip-documents.planninginspectorate.gov.uk/published-documents/EN020027-001656-Braintree District Council.pdf</vt:lpwstr>
      </vt:variant>
      <vt:variant>
        <vt:lpwstr/>
      </vt:variant>
      <vt:variant>
        <vt:i4>4784153</vt:i4>
      </vt:variant>
      <vt:variant>
        <vt:i4>1191</vt:i4>
      </vt:variant>
      <vt:variant>
        <vt:i4>0</vt:i4>
      </vt:variant>
      <vt:variant>
        <vt:i4>5</vt:i4>
      </vt:variant>
      <vt:variant>
        <vt:lpwstr>https://nsip-documents.planninginspectorate.gov.uk/published-documents/EN020027-001656-Braintree District Council.pdf</vt:lpwstr>
      </vt:variant>
      <vt:variant>
        <vt:lpwstr/>
      </vt:variant>
      <vt:variant>
        <vt:i4>7143465</vt:i4>
      </vt:variant>
      <vt:variant>
        <vt:i4>1188</vt:i4>
      </vt:variant>
      <vt:variant>
        <vt:i4>0</vt:i4>
      </vt:variant>
      <vt:variant>
        <vt:i4>5</vt:i4>
      </vt:variant>
      <vt:variant>
        <vt:lpwstr>https://national-infrastructure-consenting.planninginspectorate.gov.uk/projects/EN020027/representations/100013331</vt:lpwstr>
      </vt:variant>
      <vt:variant>
        <vt:lpwstr/>
      </vt:variant>
      <vt:variant>
        <vt:i4>4653062</vt:i4>
      </vt:variant>
      <vt:variant>
        <vt:i4>1185</vt:i4>
      </vt:variant>
      <vt:variant>
        <vt:i4>0</vt:i4>
      </vt:variant>
      <vt:variant>
        <vt:i4>5</vt:i4>
      </vt:variant>
      <vt:variant>
        <vt:lpwstr>https://nsip-documents.planninginspectorate.gov.uk/published-documents/EN020027-001981-Local Impact Report - Thurrock Council.pdf</vt:lpwstr>
      </vt:variant>
      <vt:variant>
        <vt:lpwstr/>
      </vt:variant>
      <vt:variant>
        <vt:i4>458842</vt:i4>
      </vt:variant>
      <vt:variant>
        <vt:i4>1182</vt:i4>
      </vt:variant>
      <vt:variant>
        <vt:i4>0</vt:i4>
      </vt:variant>
      <vt:variant>
        <vt:i4>5</vt:i4>
      </vt:variant>
      <vt:variant>
        <vt:lpwstr>https://nsip-documents.planninginspectorate.gov.uk/published-documents/EN020027-001742-TDC - Local Impact Report - Norwich to Tilbury - FEB 2026.pdf</vt:lpwstr>
      </vt:variant>
      <vt:variant>
        <vt:lpwstr/>
      </vt:variant>
      <vt:variant>
        <vt:i4>2949144</vt:i4>
      </vt:variant>
      <vt:variant>
        <vt:i4>1179</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1704010</vt:i4>
      </vt:variant>
      <vt:variant>
        <vt:i4>1176</vt:i4>
      </vt:variant>
      <vt:variant>
        <vt:i4>0</vt:i4>
      </vt:variant>
      <vt:variant>
        <vt:i4>5</vt:i4>
      </vt:variant>
      <vt:variant>
        <vt:lpwstr>https://nsip-documents.planninginspectorate.gov.uk/published-documents/EN020027-001829-ECC Local Impact Report  COMBINED .pdf</vt:lpwstr>
      </vt:variant>
      <vt:variant>
        <vt:lpwstr/>
      </vt:variant>
      <vt:variant>
        <vt:i4>6881316</vt:i4>
      </vt:variant>
      <vt:variant>
        <vt:i4>1173</vt:i4>
      </vt:variant>
      <vt:variant>
        <vt:i4>0</vt:i4>
      </vt:variant>
      <vt:variant>
        <vt:i4>5</vt:i4>
      </vt:variant>
      <vt:variant>
        <vt:lpwstr>https://national-infrastructure-consenting.planninginspectorate.gov.uk/projects/EN020027/representations/100014197</vt:lpwstr>
      </vt:variant>
      <vt:variant>
        <vt:lpwstr/>
      </vt:variant>
      <vt:variant>
        <vt:i4>1704010</vt:i4>
      </vt:variant>
      <vt:variant>
        <vt:i4>1170</vt:i4>
      </vt:variant>
      <vt:variant>
        <vt:i4>0</vt:i4>
      </vt:variant>
      <vt:variant>
        <vt:i4>5</vt:i4>
      </vt:variant>
      <vt:variant>
        <vt:lpwstr>https://nsip-documents.planninginspectorate.gov.uk/published-documents/EN020027-001829-ECC Local Impact Report  COMBINED .pdf</vt:lpwstr>
      </vt:variant>
      <vt:variant>
        <vt:lpwstr/>
      </vt:variant>
      <vt:variant>
        <vt:i4>4915268</vt:i4>
      </vt:variant>
      <vt:variant>
        <vt:i4>1167</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7602272</vt:i4>
      </vt:variant>
      <vt:variant>
        <vt:i4>1164</vt:i4>
      </vt:variant>
      <vt:variant>
        <vt:i4>0</vt:i4>
      </vt:variant>
      <vt:variant>
        <vt:i4>5</vt:i4>
      </vt:variant>
      <vt:variant>
        <vt:lpwstr>https://nsip-documents.planninginspectorate.gov.uk/published-documents/EN020027-001708-CCC Local Impact Report N2TCOMBINED.pdf</vt:lpwstr>
      </vt:variant>
      <vt:variant>
        <vt:lpwstr/>
      </vt:variant>
      <vt:variant>
        <vt:i4>7471165</vt:i4>
      </vt:variant>
      <vt:variant>
        <vt:i4>1161</vt:i4>
      </vt:variant>
      <vt:variant>
        <vt:i4>0</vt:i4>
      </vt:variant>
      <vt:variant>
        <vt:i4>5</vt:i4>
      </vt:variant>
      <vt:variant>
        <vt:lpwstr>https://nsip-documents.planninginspectorate.gov.uk/published-documents/EN020027-001807-Norwich to Tilbury - Local Impact Report, Brentwood Borough Council (F94695012).pdf</vt:lpwstr>
      </vt:variant>
      <vt:variant>
        <vt:lpwstr/>
      </vt:variant>
      <vt:variant>
        <vt:i4>6160396</vt:i4>
      </vt:variant>
      <vt:variant>
        <vt:i4>1158</vt:i4>
      </vt:variant>
      <vt:variant>
        <vt:i4>0</vt:i4>
      </vt:variant>
      <vt:variant>
        <vt:i4>5</vt:i4>
      </vt:variant>
      <vt:variant>
        <vt:lpwstr>https://nsip-documents.planninginspectorate.gov.uk/published-documents/EN020027-000187-7.2 Outline Code of Construction Practice.pdf</vt:lpwstr>
      </vt:variant>
      <vt:variant>
        <vt:lpwstr/>
      </vt:variant>
      <vt:variant>
        <vt:i4>1507343</vt:i4>
      </vt:variant>
      <vt:variant>
        <vt:i4>1155</vt:i4>
      </vt:variant>
      <vt:variant>
        <vt:i4>0</vt:i4>
      </vt:variant>
      <vt:variant>
        <vt:i4>5</vt:i4>
      </vt:variant>
      <vt:variant>
        <vt:lpwstr>https://nsip-documents.planninginspectorate.gov.uk/published-documents/EN020027-000209-7.8 Electric and Magnetic Field Compliance Report.pdf</vt:lpwstr>
      </vt:variant>
      <vt:variant>
        <vt:lpwstr/>
      </vt:variant>
      <vt:variant>
        <vt:i4>6946938</vt:i4>
      </vt:variant>
      <vt:variant>
        <vt:i4>1152</vt:i4>
      </vt:variant>
      <vt:variant>
        <vt:i4>0</vt:i4>
      </vt:variant>
      <vt:variant>
        <vt:i4>5</vt:i4>
      </vt:variant>
      <vt:variant>
        <vt:lpwstr>https://nsip-documents.planninginspectorate.gov.uk/published-documents/EN020027-001312-Dr-Anna-Magee-written-post-hearing-submissions;-summaries-of-and-responses-to-oral-submissions-made-at-hearings-held-during-week-commencing-9-February-2026-S5CA5E619.pdf</vt:lpwstr>
      </vt:variant>
      <vt:variant>
        <vt:lpwstr/>
      </vt:variant>
      <vt:variant>
        <vt:i4>8060964</vt:i4>
      </vt:variant>
      <vt:variant>
        <vt:i4>1149</vt:i4>
      </vt:variant>
      <vt:variant>
        <vt:i4>0</vt:i4>
      </vt:variant>
      <vt:variant>
        <vt:i4>5</vt:i4>
      </vt:variant>
      <vt:variant>
        <vt:lpwstr>https://nsip-documents.planninginspectorate.gov.uk/published-documents/EN020027-001278-Helen-Dorothy-Keeler-written-post-hearing-submissions;-summaries-of-and-responses-to-oral-submissions-made-at-hearings-held-during-week-commencing-9-February-2026-S1333B329.pdf</vt:lpwstr>
      </vt:variant>
      <vt:variant>
        <vt:lpwstr/>
      </vt:variant>
      <vt:variant>
        <vt:i4>1507343</vt:i4>
      </vt:variant>
      <vt:variant>
        <vt:i4>1146</vt:i4>
      </vt:variant>
      <vt:variant>
        <vt:i4>0</vt:i4>
      </vt:variant>
      <vt:variant>
        <vt:i4>5</vt:i4>
      </vt:variant>
      <vt:variant>
        <vt:lpwstr>https://nsip-documents.planninginspectorate.gov.uk/published-documents/EN020027-000209-7.8 Electric and Magnetic Field Compliance Report.pdf</vt:lpwstr>
      </vt:variant>
      <vt:variant>
        <vt:lpwstr/>
      </vt:variant>
      <vt:variant>
        <vt:i4>196610</vt:i4>
      </vt:variant>
      <vt:variant>
        <vt:i4>1143</vt:i4>
      </vt:variant>
      <vt:variant>
        <vt:i4>0</vt:i4>
      </vt:variant>
      <vt:variant>
        <vt:i4>5</vt:i4>
      </vt:variant>
      <vt:variant>
        <vt:lpwstr>https://nsip-documents.planninginspectorate.gov.uk/published-documents/EN020027-000405-6.10 Environmental Statement Chapter 10 - Health and Wellbeing.pdf</vt:lpwstr>
      </vt:variant>
      <vt:variant>
        <vt:lpwstr/>
      </vt:variant>
      <vt:variant>
        <vt:i4>196610</vt:i4>
      </vt:variant>
      <vt:variant>
        <vt:i4>1140</vt:i4>
      </vt:variant>
      <vt:variant>
        <vt:i4>0</vt:i4>
      </vt:variant>
      <vt:variant>
        <vt:i4>5</vt:i4>
      </vt:variant>
      <vt:variant>
        <vt:lpwstr>https://nsip-documents.planninginspectorate.gov.uk/published-documents/EN020027-000405-6.10 Environmental Statement Chapter 10 - Health and Wellbeing.pdf</vt:lpwstr>
      </vt:variant>
      <vt:variant>
        <vt:lpwstr/>
      </vt:variant>
      <vt:variant>
        <vt:i4>196610</vt:i4>
      </vt:variant>
      <vt:variant>
        <vt:i4>1137</vt:i4>
      </vt:variant>
      <vt:variant>
        <vt:i4>0</vt:i4>
      </vt:variant>
      <vt:variant>
        <vt:i4>5</vt:i4>
      </vt:variant>
      <vt:variant>
        <vt:lpwstr>https://nsip-documents.planninginspectorate.gov.uk/published-documents/EN020027-000405-6.10 Environmental Statement Chapter 10 - Health and Wellbeing.pdf</vt:lpwstr>
      </vt:variant>
      <vt:variant>
        <vt:lpwstr/>
      </vt:variant>
      <vt:variant>
        <vt:i4>6225994</vt:i4>
      </vt:variant>
      <vt:variant>
        <vt:i4>1134</vt:i4>
      </vt:variant>
      <vt:variant>
        <vt:i4>0</vt:i4>
      </vt:variant>
      <vt:variant>
        <vt:i4>5</vt:i4>
      </vt:variant>
      <vt:variant>
        <vt:lpwstr>https://nsip-documents.planninginspectorate.gov.uk/published-documents/EN020027-000177-3.1 Draft DCO.pdf</vt:lpwstr>
      </vt:variant>
      <vt:variant>
        <vt:lpwstr/>
      </vt:variant>
      <vt:variant>
        <vt:i4>6225994</vt:i4>
      </vt:variant>
      <vt:variant>
        <vt:i4>1131</vt:i4>
      </vt:variant>
      <vt:variant>
        <vt:i4>0</vt:i4>
      </vt:variant>
      <vt:variant>
        <vt:i4>5</vt:i4>
      </vt:variant>
      <vt:variant>
        <vt:lpwstr>https://nsip-documents.planninginspectorate.gov.uk/published-documents/EN020027-000177-3.1 Draft DCO.pdf</vt:lpwstr>
      </vt:variant>
      <vt:variant>
        <vt:lpwstr/>
      </vt:variant>
      <vt:variant>
        <vt:i4>2949144</vt:i4>
      </vt:variant>
      <vt:variant>
        <vt:i4>1128</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6815786</vt:i4>
      </vt:variant>
      <vt:variant>
        <vt:i4>1125</vt:i4>
      </vt:variant>
      <vt:variant>
        <vt:i4>0</vt:i4>
      </vt:variant>
      <vt:variant>
        <vt:i4>5</vt:i4>
      </vt:variant>
      <vt:variant>
        <vt:lpwstr>https://national-infrastructure-consenting.planninginspectorate.gov.uk/projects/EN020027/representations/100014077</vt:lpwstr>
      </vt:variant>
      <vt:variant>
        <vt:lpwstr/>
      </vt:variant>
      <vt:variant>
        <vt:i4>4063286</vt:i4>
      </vt:variant>
      <vt:variant>
        <vt:i4>1122</vt:i4>
      </vt:variant>
      <vt:variant>
        <vt:i4>0</vt:i4>
      </vt:variant>
      <vt:variant>
        <vt:i4>5</vt:i4>
      </vt:variant>
      <vt:variant>
        <vt:lpwstr>https://nsip-documents.planninginspectorate.gov.uk/published-documents/EN020027-001111-6.11 Environmental Statement Chapter 11- Historic Environment_Revision B_Clean Version.pdf</vt:lpwstr>
      </vt:variant>
      <vt:variant>
        <vt:lpwstr/>
      </vt:variant>
      <vt:variant>
        <vt:i4>4063286</vt:i4>
      </vt:variant>
      <vt:variant>
        <vt:i4>1119</vt:i4>
      </vt:variant>
      <vt:variant>
        <vt:i4>0</vt:i4>
      </vt:variant>
      <vt:variant>
        <vt:i4>5</vt:i4>
      </vt:variant>
      <vt:variant>
        <vt:lpwstr>https://nsip-documents.planninginspectorate.gov.uk/published-documents/EN020027-001111-6.11 Environmental Statement Chapter 11- Historic Environment_Revision B_Clean Version.pdf</vt:lpwstr>
      </vt:variant>
      <vt:variant>
        <vt:lpwstr/>
      </vt:variant>
      <vt:variant>
        <vt:i4>4063286</vt:i4>
      </vt:variant>
      <vt:variant>
        <vt:i4>1116</vt:i4>
      </vt:variant>
      <vt:variant>
        <vt:i4>0</vt:i4>
      </vt:variant>
      <vt:variant>
        <vt:i4>5</vt:i4>
      </vt:variant>
      <vt:variant>
        <vt:lpwstr>https://nsip-documents.planninginspectorate.gov.uk/published-documents/EN020027-001111-6.11 Environmental Statement Chapter 11- Historic Environment_Revision B_Clean Version.pdf</vt:lpwstr>
      </vt:variant>
      <vt:variant>
        <vt:lpwstr/>
      </vt:variant>
      <vt:variant>
        <vt:i4>1704010</vt:i4>
      </vt:variant>
      <vt:variant>
        <vt:i4>1113</vt:i4>
      </vt:variant>
      <vt:variant>
        <vt:i4>0</vt:i4>
      </vt:variant>
      <vt:variant>
        <vt:i4>5</vt:i4>
      </vt:variant>
      <vt:variant>
        <vt:lpwstr>https://nsip-documents.planninginspectorate.gov.uk/published-documents/EN020027-001829-ECC Local Impact Report  COMBINED .pdf</vt:lpwstr>
      </vt:variant>
      <vt:variant>
        <vt:lpwstr/>
      </vt:variant>
      <vt:variant>
        <vt:i4>4063278</vt:i4>
      </vt:variant>
      <vt:variant>
        <vt:i4>1110</vt:i4>
      </vt:variant>
      <vt:variant>
        <vt:i4>0</vt:i4>
      </vt:variant>
      <vt:variant>
        <vt:i4>5</vt:i4>
      </vt:variant>
      <vt:variant>
        <vt:lpwstr>https://nsip-documents.planninginspectorate.gov.uk/published-documents/EN020027-001115-6.11.F6 Environmental Statement Figure 11.6 - Phase 2 Geophysical Survey Preliminary Results.pdf</vt:lpwstr>
      </vt:variant>
      <vt:variant>
        <vt:lpwstr/>
      </vt:variant>
      <vt:variant>
        <vt:i4>4063286</vt:i4>
      </vt:variant>
      <vt:variant>
        <vt:i4>1107</vt:i4>
      </vt:variant>
      <vt:variant>
        <vt:i4>0</vt:i4>
      </vt:variant>
      <vt:variant>
        <vt:i4>5</vt:i4>
      </vt:variant>
      <vt:variant>
        <vt:lpwstr>https://nsip-documents.planninginspectorate.gov.uk/published-documents/EN020027-001111-6.11 Environmental Statement Chapter 11- Historic Environment_Revision B_Clean Version.pdf</vt:lpwstr>
      </vt:variant>
      <vt:variant>
        <vt:lpwstr/>
      </vt:variant>
      <vt:variant>
        <vt:i4>458757</vt:i4>
      </vt:variant>
      <vt:variant>
        <vt:i4>1104</vt:i4>
      </vt:variant>
      <vt:variant>
        <vt:i4>0</vt:i4>
      </vt:variant>
      <vt:variant>
        <vt:i4>5</vt:i4>
      </vt:variant>
      <vt:variant>
        <vt:lpwstr>https://nsip-documents.planninginspectorate.gov.uk/published-documents/EN020027-000207-7.5 Outline Archaeological Mitigation Strategy and Outline Written Scheme of Investigation.pdf</vt:lpwstr>
      </vt:variant>
      <vt:variant>
        <vt:lpwstr/>
      </vt:variant>
      <vt:variant>
        <vt:i4>6291497</vt:i4>
      </vt:variant>
      <vt:variant>
        <vt:i4>1101</vt:i4>
      </vt:variant>
      <vt:variant>
        <vt:i4>0</vt:i4>
      </vt:variant>
      <vt:variant>
        <vt:i4>5</vt:i4>
      </vt:variant>
      <vt:variant>
        <vt:lpwstr>https://national-infrastructure-consenting.planninginspectorate.gov.uk/projects/EN020027/representations/100013639</vt:lpwstr>
      </vt:variant>
      <vt:variant>
        <vt:lpwstr/>
      </vt:variant>
      <vt:variant>
        <vt:i4>4915268</vt:i4>
      </vt:variant>
      <vt:variant>
        <vt:i4>1098</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3080241</vt:i4>
      </vt:variant>
      <vt:variant>
        <vt:i4>1095</vt:i4>
      </vt:variant>
      <vt:variant>
        <vt:i4>0</vt:i4>
      </vt:variant>
      <vt:variant>
        <vt:i4>5</vt:i4>
      </vt:variant>
      <vt:variant>
        <vt:lpwstr>https://nsip-documents.planninginspectorate.gov.uk/published-documents/EN020027-001433-NCC N-T LIR.pdf</vt:lpwstr>
      </vt:variant>
      <vt:variant>
        <vt:lpwstr/>
      </vt:variant>
      <vt:variant>
        <vt:i4>458757</vt:i4>
      </vt:variant>
      <vt:variant>
        <vt:i4>1092</vt:i4>
      </vt:variant>
      <vt:variant>
        <vt:i4>0</vt:i4>
      </vt:variant>
      <vt:variant>
        <vt:i4>5</vt:i4>
      </vt:variant>
      <vt:variant>
        <vt:lpwstr>https://nsip-documents.planninginspectorate.gov.uk/published-documents/EN020027-000207-7.5 Outline Archaeological Mitigation Strategy and Outline Written Scheme of Investigation.pdf</vt:lpwstr>
      </vt:variant>
      <vt:variant>
        <vt:lpwstr/>
      </vt:variant>
      <vt:variant>
        <vt:i4>2293870</vt:i4>
      </vt:variant>
      <vt:variant>
        <vt:i4>1089</vt:i4>
      </vt:variant>
      <vt:variant>
        <vt:i4>0</vt:i4>
      </vt:variant>
      <vt:variant>
        <vt:i4>5</vt:i4>
      </vt:variant>
      <vt:variant>
        <vt:lpwstr>https://nsip-documents.planninginspectorate.gov.uk/published-documents/EN020027-001978-Historic England WR.pdf</vt:lpwstr>
      </vt:variant>
      <vt:variant>
        <vt:lpwstr/>
      </vt:variant>
      <vt:variant>
        <vt:i4>7602272</vt:i4>
      </vt:variant>
      <vt:variant>
        <vt:i4>1086</vt:i4>
      </vt:variant>
      <vt:variant>
        <vt:i4>0</vt:i4>
      </vt:variant>
      <vt:variant>
        <vt:i4>5</vt:i4>
      </vt:variant>
      <vt:variant>
        <vt:lpwstr>https://nsip-documents.planninginspectorate.gov.uk/published-documents/EN020027-001708-CCC Local Impact Report N2TCOMBINED.pdf</vt:lpwstr>
      </vt:variant>
      <vt:variant>
        <vt:lpwstr/>
      </vt:variant>
      <vt:variant>
        <vt:i4>2293870</vt:i4>
      </vt:variant>
      <vt:variant>
        <vt:i4>1083</vt:i4>
      </vt:variant>
      <vt:variant>
        <vt:i4>0</vt:i4>
      </vt:variant>
      <vt:variant>
        <vt:i4>5</vt:i4>
      </vt:variant>
      <vt:variant>
        <vt:lpwstr>https://nsip-documents.planninginspectorate.gov.uk/published-documents/EN020027-001978-Historic England WR.pdf</vt:lpwstr>
      </vt:variant>
      <vt:variant>
        <vt:lpwstr/>
      </vt:variant>
      <vt:variant>
        <vt:i4>2293870</vt:i4>
      </vt:variant>
      <vt:variant>
        <vt:i4>1080</vt:i4>
      </vt:variant>
      <vt:variant>
        <vt:i4>0</vt:i4>
      </vt:variant>
      <vt:variant>
        <vt:i4>5</vt:i4>
      </vt:variant>
      <vt:variant>
        <vt:lpwstr>https://nsip-documents.planninginspectorate.gov.uk/published-documents/EN020027-001978-Historic England WR.pdf</vt:lpwstr>
      </vt:variant>
      <vt:variant>
        <vt:lpwstr/>
      </vt:variant>
      <vt:variant>
        <vt:i4>4063286</vt:i4>
      </vt:variant>
      <vt:variant>
        <vt:i4>1077</vt:i4>
      </vt:variant>
      <vt:variant>
        <vt:i4>0</vt:i4>
      </vt:variant>
      <vt:variant>
        <vt:i4>5</vt:i4>
      </vt:variant>
      <vt:variant>
        <vt:lpwstr>https://nsip-documents.planninginspectorate.gov.uk/published-documents/EN020027-001111-6.11 Environmental Statement Chapter 11- Historic Environment_Revision B_Clean Version.pdf</vt:lpwstr>
      </vt:variant>
      <vt:variant>
        <vt:lpwstr/>
      </vt:variant>
      <vt:variant>
        <vt:i4>4915268</vt:i4>
      </vt:variant>
      <vt:variant>
        <vt:i4>1074</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458757</vt:i4>
      </vt:variant>
      <vt:variant>
        <vt:i4>1071</vt:i4>
      </vt:variant>
      <vt:variant>
        <vt:i4>0</vt:i4>
      </vt:variant>
      <vt:variant>
        <vt:i4>5</vt:i4>
      </vt:variant>
      <vt:variant>
        <vt:lpwstr>https://nsip-documents.planninginspectorate.gov.uk/published-documents/EN020027-000207-7.5 Outline Archaeological Mitigation Strategy and Outline Written Scheme of Investigation.pdf</vt:lpwstr>
      </vt:variant>
      <vt:variant>
        <vt:lpwstr/>
      </vt:variant>
      <vt:variant>
        <vt:i4>2293870</vt:i4>
      </vt:variant>
      <vt:variant>
        <vt:i4>1068</vt:i4>
      </vt:variant>
      <vt:variant>
        <vt:i4>0</vt:i4>
      </vt:variant>
      <vt:variant>
        <vt:i4>5</vt:i4>
      </vt:variant>
      <vt:variant>
        <vt:lpwstr>https://nsip-documents.planninginspectorate.gov.uk/published-documents/EN020027-001978-Historic England WR.pdf</vt:lpwstr>
      </vt:variant>
      <vt:variant>
        <vt:lpwstr/>
      </vt:variant>
      <vt:variant>
        <vt:i4>2949144</vt:i4>
      </vt:variant>
      <vt:variant>
        <vt:i4>1065</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7602272</vt:i4>
      </vt:variant>
      <vt:variant>
        <vt:i4>1062</vt:i4>
      </vt:variant>
      <vt:variant>
        <vt:i4>0</vt:i4>
      </vt:variant>
      <vt:variant>
        <vt:i4>5</vt:i4>
      </vt:variant>
      <vt:variant>
        <vt:lpwstr>https://nsip-documents.planninginspectorate.gov.uk/published-documents/EN020027-001708-CCC Local Impact Report N2TCOMBINED.pdf</vt:lpwstr>
      </vt:variant>
      <vt:variant>
        <vt:lpwstr/>
      </vt:variant>
      <vt:variant>
        <vt:i4>4784153</vt:i4>
      </vt:variant>
      <vt:variant>
        <vt:i4>1059</vt:i4>
      </vt:variant>
      <vt:variant>
        <vt:i4>0</vt:i4>
      </vt:variant>
      <vt:variant>
        <vt:i4>5</vt:i4>
      </vt:variant>
      <vt:variant>
        <vt:lpwstr>https://nsip-documents.planninginspectorate.gov.uk/published-documents/EN020027-001656-Braintree District Council.pdf</vt:lpwstr>
      </vt:variant>
      <vt:variant>
        <vt:lpwstr/>
      </vt:variant>
      <vt:variant>
        <vt:i4>4784153</vt:i4>
      </vt:variant>
      <vt:variant>
        <vt:i4>1056</vt:i4>
      </vt:variant>
      <vt:variant>
        <vt:i4>0</vt:i4>
      </vt:variant>
      <vt:variant>
        <vt:i4>5</vt:i4>
      </vt:variant>
      <vt:variant>
        <vt:lpwstr>https://nsip-documents.planninginspectorate.gov.uk/published-documents/EN020027-001656-Braintree District Council.pdf</vt:lpwstr>
      </vt:variant>
      <vt:variant>
        <vt:lpwstr/>
      </vt:variant>
      <vt:variant>
        <vt:i4>6160396</vt:i4>
      </vt:variant>
      <vt:variant>
        <vt:i4>1053</vt:i4>
      </vt:variant>
      <vt:variant>
        <vt:i4>0</vt:i4>
      </vt:variant>
      <vt:variant>
        <vt:i4>5</vt:i4>
      </vt:variant>
      <vt:variant>
        <vt:lpwstr>https://nsip-documents.planninginspectorate.gov.uk/published-documents/EN020027-000187-7.2 Outline Code of Construction Practice.pdf</vt:lpwstr>
      </vt:variant>
      <vt:variant>
        <vt:lpwstr/>
      </vt:variant>
      <vt:variant>
        <vt:i4>458842</vt:i4>
      </vt:variant>
      <vt:variant>
        <vt:i4>1050</vt:i4>
      </vt:variant>
      <vt:variant>
        <vt:i4>0</vt:i4>
      </vt:variant>
      <vt:variant>
        <vt:i4>5</vt:i4>
      </vt:variant>
      <vt:variant>
        <vt:lpwstr>https://nsip-documents.planninginspectorate.gov.uk/published-documents/EN020027-001742-TDC - Local Impact Report - Norwich to Tilbury - FEB 2026.pdf</vt:lpwstr>
      </vt:variant>
      <vt:variant>
        <vt:lpwstr/>
      </vt:variant>
      <vt:variant>
        <vt:i4>6946918</vt:i4>
      </vt:variant>
      <vt:variant>
        <vt:i4>1047</vt:i4>
      </vt:variant>
      <vt:variant>
        <vt:i4>0</vt:i4>
      </vt:variant>
      <vt:variant>
        <vt:i4>5</vt:i4>
      </vt:variant>
      <vt:variant>
        <vt:lpwstr>https://nsip-documents.planninginspectorate.gov.uk/published-documents/EN020027-001533-SNDC Local Impact Report.pdf</vt:lpwstr>
      </vt:variant>
      <vt:variant>
        <vt:lpwstr/>
      </vt:variant>
      <vt:variant>
        <vt:i4>5439569</vt:i4>
      </vt:variant>
      <vt:variant>
        <vt:i4>1044</vt:i4>
      </vt:variant>
      <vt:variant>
        <vt:i4>0</vt:i4>
      </vt:variant>
      <vt:variant>
        <vt:i4>5</vt:i4>
      </vt:variant>
      <vt:variant>
        <vt:lpwstr>https://nsip-documents.planninginspectorate.gov.uk/published-documents/EN020027-000406-6.11 Environmental Statement Chapter 11- Historic Environment.pdf</vt:lpwstr>
      </vt:variant>
      <vt:variant>
        <vt:lpwstr/>
      </vt:variant>
      <vt:variant>
        <vt:i4>3801208</vt:i4>
      </vt:variant>
      <vt:variant>
        <vt:i4>1041</vt:i4>
      </vt:variant>
      <vt:variant>
        <vt:i4>0</vt:i4>
      </vt:variant>
      <vt:variant>
        <vt:i4>5</vt:i4>
      </vt:variant>
      <vt:variant>
        <vt:lpwstr>https://nsip-documents.planninginspectorate.gov.uk/published-documents/EN020027-000227-7.12 Visualisations - Part 6.pdf</vt:lpwstr>
      </vt:variant>
      <vt:variant>
        <vt:lpwstr/>
      </vt:variant>
      <vt:variant>
        <vt:i4>7143464</vt:i4>
      </vt:variant>
      <vt:variant>
        <vt:i4>1038</vt:i4>
      </vt:variant>
      <vt:variant>
        <vt:i4>0</vt:i4>
      </vt:variant>
      <vt:variant>
        <vt:i4>5</vt:i4>
      </vt:variant>
      <vt:variant>
        <vt:lpwstr>https://national-infrastructure-consenting.planninginspectorate.gov.uk/projects/EN020027/representations/100010416</vt:lpwstr>
      </vt:variant>
      <vt:variant>
        <vt:lpwstr/>
      </vt:variant>
      <vt:variant>
        <vt:i4>5439569</vt:i4>
      </vt:variant>
      <vt:variant>
        <vt:i4>1035</vt:i4>
      </vt:variant>
      <vt:variant>
        <vt:i4>0</vt:i4>
      </vt:variant>
      <vt:variant>
        <vt:i4>5</vt:i4>
      </vt:variant>
      <vt:variant>
        <vt:lpwstr>https://nsip-documents.planninginspectorate.gov.uk/published-documents/EN020027-000406-6.11 Environmental Statement Chapter 11- Historic Environment.pdf</vt:lpwstr>
      </vt:variant>
      <vt:variant>
        <vt:lpwstr/>
      </vt:variant>
      <vt:variant>
        <vt:i4>5439569</vt:i4>
      </vt:variant>
      <vt:variant>
        <vt:i4>1032</vt:i4>
      </vt:variant>
      <vt:variant>
        <vt:i4>0</vt:i4>
      </vt:variant>
      <vt:variant>
        <vt:i4>5</vt:i4>
      </vt:variant>
      <vt:variant>
        <vt:lpwstr>https://nsip-documents.planninginspectorate.gov.uk/published-documents/EN020027-000406-6.11 Environmental Statement Chapter 11- Historic Environment.pdf</vt:lpwstr>
      </vt:variant>
      <vt:variant>
        <vt:lpwstr/>
      </vt:variant>
      <vt:variant>
        <vt:i4>5439569</vt:i4>
      </vt:variant>
      <vt:variant>
        <vt:i4>1029</vt:i4>
      </vt:variant>
      <vt:variant>
        <vt:i4>0</vt:i4>
      </vt:variant>
      <vt:variant>
        <vt:i4>5</vt:i4>
      </vt:variant>
      <vt:variant>
        <vt:lpwstr>https://nsip-documents.planninginspectorate.gov.uk/published-documents/EN020027-000406-6.11 Environmental Statement Chapter 11- Historic Environment.pdf</vt:lpwstr>
      </vt:variant>
      <vt:variant>
        <vt:lpwstr/>
      </vt:variant>
      <vt:variant>
        <vt:i4>5439569</vt:i4>
      </vt:variant>
      <vt:variant>
        <vt:i4>1026</vt:i4>
      </vt:variant>
      <vt:variant>
        <vt:i4>0</vt:i4>
      </vt:variant>
      <vt:variant>
        <vt:i4>5</vt:i4>
      </vt:variant>
      <vt:variant>
        <vt:lpwstr>https://nsip-documents.planninginspectorate.gov.uk/published-documents/EN020027-000406-6.11 Environmental Statement Chapter 11- Historic Environment.pdf</vt:lpwstr>
      </vt:variant>
      <vt:variant>
        <vt:lpwstr/>
      </vt:variant>
      <vt:variant>
        <vt:i4>5439569</vt:i4>
      </vt:variant>
      <vt:variant>
        <vt:i4>1023</vt:i4>
      </vt:variant>
      <vt:variant>
        <vt:i4>0</vt:i4>
      </vt:variant>
      <vt:variant>
        <vt:i4>5</vt:i4>
      </vt:variant>
      <vt:variant>
        <vt:lpwstr>https://nsip-documents.planninginspectorate.gov.uk/published-documents/EN020027-000406-6.11 Environmental Statement Chapter 11- Historic Environment.pdf</vt:lpwstr>
      </vt:variant>
      <vt:variant>
        <vt:lpwstr/>
      </vt:variant>
      <vt:variant>
        <vt:i4>2228277</vt:i4>
      </vt:variant>
      <vt:variant>
        <vt:i4>1020</vt:i4>
      </vt:variant>
      <vt:variant>
        <vt:i4>0</vt:i4>
      </vt:variant>
      <vt:variant>
        <vt:i4>5</vt:i4>
      </vt:variant>
      <vt:variant>
        <vt:lpwstr>https://nsip-documents.planninginspectorate.gov.uk/published-documents/EN020027-000370-6.11.A7 Environmental Statement Appendix 11.7 - Assessment of Harm to Designated Heritage Assets.pdf</vt:lpwstr>
      </vt:variant>
      <vt:variant>
        <vt:lpwstr/>
      </vt:variant>
      <vt:variant>
        <vt:i4>4063353</vt:i4>
      </vt:variant>
      <vt:variant>
        <vt:i4>1017</vt:i4>
      </vt:variant>
      <vt:variant>
        <vt:i4>0</vt:i4>
      </vt:variant>
      <vt:variant>
        <vt:i4>5</vt:i4>
      </vt:variant>
      <vt:variant>
        <vt:lpwstr>https://nsip-documents.planninginspectorate.gov.uk/published-documents/EN020027-000464-6.11.F2 Environmental Statement Figure 11.2 - Designated Heritage Assets Assessed in the ES Chapter.pdf</vt:lpwstr>
      </vt:variant>
      <vt:variant>
        <vt:lpwstr/>
      </vt:variant>
      <vt:variant>
        <vt:i4>2228277</vt:i4>
      </vt:variant>
      <vt:variant>
        <vt:i4>1014</vt:i4>
      </vt:variant>
      <vt:variant>
        <vt:i4>0</vt:i4>
      </vt:variant>
      <vt:variant>
        <vt:i4>5</vt:i4>
      </vt:variant>
      <vt:variant>
        <vt:lpwstr>https://nsip-documents.planninginspectorate.gov.uk/published-documents/EN020027-000370-6.11.A7 Environmental Statement Appendix 11.7 - Assessment of Harm to Designated Heritage Assets.pdf</vt:lpwstr>
      </vt:variant>
      <vt:variant>
        <vt:lpwstr/>
      </vt:variant>
      <vt:variant>
        <vt:i4>4063353</vt:i4>
      </vt:variant>
      <vt:variant>
        <vt:i4>1011</vt:i4>
      </vt:variant>
      <vt:variant>
        <vt:i4>0</vt:i4>
      </vt:variant>
      <vt:variant>
        <vt:i4>5</vt:i4>
      </vt:variant>
      <vt:variant>
        <vt:lpwstr>https://nsip-documents.planninginspectorate.gov.uk/published-documents/EN020027-000464-6.11.F2 Environmental Statement Figure 11.2 - Designated Heritage Assets Assessed in the ES Chapter.pdf</vt:lpwstr>
      </vt:variant>
      <vt:variant>
        <vt:lpwstr/>
      </vt:variant>
      <vt:variant>
        <vt:i4>2228277</vt:i4>
      </vt:variant>
      <vt:variant>
        <vt:i4>1008</vt:i4>
      </vt:variant>
      <vt:variant>
        <vt:i4>0</vt:i4>
      </vt:variant>
      <vt:variant>
        <vt:i4>5</vt:i4>
      </vt:variant>
      <vt:variant>
        <vt:lpwstr>https://nsip-documents.planninginspectorate.gov.uk/published-documents/EN020027-000370-6.11.A7 Environmental Statement Appendix 11.7 - Assessment of Harm to Designated Heritage Assets.pdf</vt:lpwstr>
      </vt:variant>
      <vt:variant>
        <vt:lpwstr/>
      </vt:variant>
      <vt:variant>
        <vt:i4>5439569</vt:i4>
      </vt:variant>
      <vt:variant>
        <vt:i4>1005</vt:i4>
      </vt:variant>
      <vt:variant>
        <vt:i4>0</vt:i4>
      </vt:variant>
      <vt:variant>
        <vt:i4>5</vt:i4>
      </vt:variant>
      <vt:variant>
        <vt:lpwstr>https://nsip-documents.planninginspectorate.gov.uk/published-documents/EN020027-000406-6.11 Environmental Statement Chapter 11- Historic Environment.pdf</vt:lpwstr>
      </vt:variant>
      <vt:variant>
        <vt:lpwstr/>
      </vt:variant>
      <vt:variant>
        <vt:i4>4456540</vt:i4>
      </vt:variant>
      <vt:variant>
        <vt:i4>1002</vt:i4>
      </vt:variant>
      <vt:variant>
        <vt:i4>0</vt:i4>
      </vt:variant>
      <vt:variant>
        <vt:i4>5</vt:i4>
      </vt:variant>
      <vt:variant>
        <vt:lpwstr>https://nsip-documents.planninginspectorate.gov.uk/published-documents/EN020027-002130-8.8.1 Applicant's Comments on Written Representations.pdf</vt:lpwstr>
      </vt:variant>
      <vt:variant>
        <vt:lpwstr/>
      </vt:variant>
      <vt:variant>
        <vt:i4>524307</vt:i4>
      </vt:variant>
      <vt:variant>
        <vt:i4>999</vt:i4>
      </vt:variant>
      <vt:variant>
        <vt:i4>0</vt:i4>
      </vt:variant>
      <vt:variant>
        <vt:i4>5</vt:i4>
      </vt:variant>
      <vt:variant>
        <vt:lpwstr>https://nsip-documents.planninginspectorate.gov.uk/published-documents/EN020027-001049-Pylons East Anglia Ltd.pdf</vt:lpwstr>
      </vt:variant>
      <vt:variant>
        <vt:lpwstr/>
      </vt:variant>
      <vt:variant>
        <vt:i4>524307</vt:i4>
      </vt:variant>
      <vt:variant>
        <vt:i4>996</vt:i4>
      </vt:variant>
      <vt:variant>
        <vt:i4>0</vt:i4>
      </vt:variant>
      <vt:variant>
        <vt:i4>5</vt:i4>
      </vt:variant>
      <vt:variant>
        <vt:lpwstr>https://nsip-documents.planninginspectorate.gov.uk/published-documents/EN020027-001049-Pylons East Anglia Ltd.pdf</vt:lpwstr>
      </vt:variant>
      <vt:variant>
        <vt:lpwstr/>
      </vt:variant>
      <vt:variant>
        <vt:i4>2293870</vt:i4>
      </vt:variant>
      <vt:variant>
        <vt:i4>993</vt:i4>
      </vt:variant>
      <vt:variant>
        <vt:i4>0</vt:i4>
      </vt:variant>
      <vt:variant>
        <vt:i4>5</vt:i4>
      </vt:variant>
      <vt:variant>
        <vt:lpwstr>https://nsip-documents.planninginspectorate.gov.uk/published-documents/EN020027-001978-Historic England WR.pdf</vt:lpwstr>
      </vt:variant>
      <vt:variant>
        <vt:lpwstr/>
      </vt:variant>
      <vt:variant>
        <vt:i4>2293870</vt:i4>
      </vt:variant>
      <vt:variant>
        <vt:i4>990</vt:i4>
      </vt:variant>
      <vt:variant>
        <vt:i4>0</vt:i4>
      </vt:variant>
      <vt:variant>
        <vt:i4>5</vt:i4>
      </vt:variant>
      <vt:variant>
        <vt:lpwstr>https://nsip-documents.planninginspectorate.gov.uk/published-documents/EN020027-001978-Historic England WR.pdf</vt:lpwstr>
      </vt:variant>
      <vt:variant>
        <vt:lpwstr/>
      </vt:variant>
      <vt:variant>
        <vt:i4>4063286</vt:i4>
      </vt:variant>
      <vt:variant>
        <vt:i4>987</vt:i4>
      </vt:variant>
      <vt:variant>
        <vt:i4>0</vt:i4>
      </vt:variant>
      <vt:variant>
        <vt:i4>5</vt:i4>
      </vt:variant>
      <vt:variant>
        <vt:lpwstr>https://nsip-documents.planninginspectorate.gov.uk/published-documents/EN020027-001111-6.11 Environmental Statement Chapter 11- Historic Environment_Revision B_Clean Version.pdf</vt:lpwstr>
      </vt:variant>
      <vt:variant>
        <vt:lpwstr/>
      </vt:variant>
      <vt:variant>
        <vt:i4>7798891</vt:i4>
      </vt:variant>
      <vt:variant>
        <vt:i4>984</vt:i4>
      </vt:variant>
      <vt:variant>
        <vt:i4>0</vt:i4>
      </vt:variant>
      <vt:variant>
        <vt:i4>5</vt:i4>
      </vt:variant>
      <vt:variant>
        <vt:lpwstr>https://nsip-documents.planninginspectorate.gov.uk/published-documents/EN020027-000398-6.3 Environmental Statement Chapter 3 - Alternatives.pdf</vt:lpwstr>
      </vt:variant>
      <vt:variant>
        <vt:lpwstr/>
      </vt:variant>
      <vt:variant>
        <vt:i4>3997814</vt:i4>
      </vt:variant>
      <vt:variant>
        <vt:i4>981</vt:i4>
      </vt:variant>
      <vt:variant>
        <vt:i4>0</vt:i4>
      </vt:variant>
      <vt:variant>
        <vt:i4>5</vt:i4>
      </vt:variant>
      <vt:variant>
        <vt:lpwstr>https://nsip-documents.planninginspectorate.gov.uk/published-documents/EN020027-000230-7.12 Visualisations - Part 9.pdf</vt:lpwstr>
      </vt:variant>
      <vt:variant>
        <vt:lpwstr/>
      </vt:variant>
      <vt:variant>
        <vt:i4>3407990</vt:i4>
      </vt:variant>
      <vt:variant>
        <vt:i4>978</vt:i4>
      </vt:variant>
      <vt:variant>
        <vt:i4>0</vt:i4>
      </vt:variant>
      <vt:variant>
        <vt:i4>5</vt:i4>
      </vt:variant>
      <vt:variant>
        <vt:lpwstr>https://nsip-documents.planninginspectorate.gov.uk/published-documents/EN020027-000229-7.12 Visualisations - Part 8.pdf</vt:lpwstr>
      </vt:variant>
      <vt:variant>
        <vt:lpwstr/>
      </vt:variant>
      <vt:variant>
        <vt:i4>3997814</vt:i4>
      </vt:variant>
      <vt:variant>
        <vt:i4>975</vt:i4>
      </vt:variant>
      <vt:variant>
        <vt:i4>0</vt:i4>
      </vt:variant>
      <vt:variant>
        <vt:i4>5</vt:i4>
      </vt:variant>
      <vt:variant>
        <vt:lpwstr>https://nsip-documents.planninginspectorate.gov.uk/published-documents/EN020027-000230-7.12 Visualisations - Part 9.pdf</vt:lpwstr>
      </vt:variant>
      <vt:variant>
        <vt:lpwstr/>
      </vt:variant>
      <vt:variant>
        <vt:i4>3407990</vt:i4>
      </vt:variant>
      <vt:variant>
        <vt:i4>972</vt:i4>
      </vt:variant>
      <vt:variant>
        <vt:i4>0</vt:i4>
      </vt:variant>
      <vt:variant>
        <vt:i4>5</vt:i4>
      </vt:variant>
      <vt:variant>
        <vt:lpwstr>https://nsip-documents.planninginspectorate.gov.uk/published-documents/EN020027-000229-7.12 Visualisations - Part 8.pdf</vt:lpwstr>
      </vt:variant>
      <vt:variant>
        <vt:lpwstr/>
      </vt:variant>
      <vt:variant>
        <vt:i4>5439581</vt:i4>
      </vt:variant>
      <vt:variant>
        <vt:i4>969</vt:i4>
      </vt:variant>
      <vt:variant>
        <vt:i4>0</vt:i4>
      </vt:variant>
      <vt:variant>
        <vt:i4>5</vt:i4>
      </vt:variant>
      <vt:variant>
        <vt:lpwstr>https://nsip-documents.planninginspectorate.gov.uk/published-documents/EN020027-000409-6.14 Environmental Statement Chapter 14 - Noise and Vibration.pdf</vt:lpwstr>
      </vt:variant>
      <vt:variant>
        <vt:lpwstr/>
      </vt:variant>
      <vt:variant>
        <vt:i4>4915268</vt:i4>
      </vt:variant>
      <vt:variant>
        <vt:i4>966</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2228277</vt:i4>
      </vt:variant>
      <vt:variant>
        <vt:i4>963</vt:i4>
      </vt:variant>
      <vt:variant>
        <vt:i4>0</vt:i4>
      </vt:variant>
      <vt:variant>
        <vt:i4>5</vt:i4>
      </vt:variant>
      <vt:variant>
        <vt:lpwstr>https://nsip-documents.planninginspectorate.gov.uk/published-documents/EN020027-000370-6.11.A7 Environmental Statement Appendix 11.7 - Assessment of Harm to Designated Heritage Assets.pdf</vt:lpwstr>
      </vt:variant>
      <vt:variant>
        <vt:lpwstr/>
      </vt:variant>
      <vt:variant>
        <vt:i4>6160396</vt:i4>
      </vt:variant>
      <vt:variant>
        <vt:i4>960</vt:i4>
      </vt:variant>
      <vt:variant>
        <vt:i4>0</vt:i4>
      </vt:variant>
      <vt:variant>
        <vt:i4>5</vt:i4>
      </vt:variant>
      <vt:variant>
        <vt:lpwstr>https://nsip-documents.planninginspectorate.gov.uk/published-documents/EN020027-000187-7.2 Outline Code of Construction Practice.pdf</vt:lpwstr>
      </vt:variant>
      <vt:variant>
        <vt:lpwstr/>
      </vt:variant>
      <vt:variant>
        <vt:i4>4063286</vt:i4>
      </vt:variant>
      <vt:variant>
        <vt:i4>957</vt:i4>
      </vt:variant>
      <vt:variant>
        <vt:i4>0</vt:i4>
      </vt:variant>
      <vt:variant>
        <vt:i4>5</vt:i4>
      </vt:variant>
      <vt:variant>
        <vt:lpwstr>https://nsip-documents.planninginspectorate.gov.uk/published-documents/EN020027-001111-6.11 Environmental Statement Chapter 11- Historic Environment_Revision B_Clean Version.pdf</vt:lpwstr>
      </vt:variant>
      <vt:variant>
        <vt:lpwstr/>
      </vt:variant>
      <vt:variant>
        <vt:i4>2228277</vt:i4>
      </vt:variant>
      <vt:variant>
        <vt:i4>954</vt:i4>
      </vt:variant>
      <vt:variant>
        <vt:i4>0</vt:i4>
      </vt:variant>
      <vt:variant>
        <vt:i4>5</vt:i4>
      </vt:variant>
      <vt:variant>
        <vt:lpwstr>https://nsip-documents.planninginspectorate.gov.uk/published-documents/EN020027-000370-6.11.A7 Environmental Statement Appendix 11.7 - Assessment of Harm to Designated Heritage Assets.pdf</vt:lpwstr>
      </vt:variant>
      <vt:variant>
        <vt:lpwstr/>
      </vt:variant>
      <vt:variant>
        <vt:i4>6488118</vt:i4>
      </vt:variant>
      <vt:variant>
        <vt:i4>951</vt:i4>
      </vt:variant>
      <vt:variant>
        <vt:i4>0</vt:i4>
      </vt:variant>
      <vt:variant>
        <vt:i4>5</vt:i4>
      </vt:variant>
      <vt:variant>
        <vt:lpwstr>https://nsip-documents.planninginspectorate.gov.uk/published-documents/EN020027-000364-6.11.A1 Environmental Statement Appendix 11.1 - Historic Environment Baseline Report.pdf</vt:lpwstr>
      </vt:variant>
      <vt:variant>
        <vt:lpwstr/>
      </vt:variant>
      <vt:variant>
        <vt:i4>6488118</vt:i4>
      </vt:variant>
      <vt:variant>
        <vt:i4>948</vt:i4>
      </vt:variant>
      <vt:variant>
        <vt:i4>0</vt:i4>
      </vt:variant>
      <vt:variant>
        <vt:i4>5</vt:i4>
      </vt:variant>
      <vt:variant>
        <vt:lpwstr>https://nsip-documents.planninginspectorate.gov.uk/published-documents/EN020027-000364-6.11.A1 Environmental Statement Appendix 11.1 - Historic Environment Baseline Report.pdf</vt:lpwstr>
      </vt:variant>
      <vt:variant>
        <vt:lpwstr/>
      </vt:variant>
      <vt:variant>
        <vt:i4>7798891</vt:i4>
      </vt:variant>
      <vt:variant>
        <vt:i4>945</vt:i4>
      </vt:variant>
      <vt:variant>
        <vt:i4>0</vt:i4>
      </vt:variant>
      <vt:variant>
        <vt:i4>5</vt:i4>
      </vt:variant>
      <vt:variant>
        <vt:lpwstr>https://nsip-documents.planninginspectorate.gov.uk/published-documents/EN020027-000398-6.3 Environmental Statement Chapter 3 - Alternatives.pdf</vt:lpwstr>
      </vt:variant>
      <vt:variant>
        <vt:lpwstr/>
      </vt:variant>
      <vt:variant>
        <vt:i4>5439569</vt:i4>
      </vt:variant>
      <vt:variant>
        <vt:i4>942</vt:i4>
      </vt:variant>
      <vt:variant>
        <vt:i4>0</vt:i4>
      </vt:variant>
      <vt:variant>
        <vt:i4>5</vt:i4>
      </vt:variant>
      <vt:variant>
        <vt:lpwstr>https://nsip-documents.planninginspectorate.gov.uk/published-documents/EN020027-000406-6.11 Environmental Statement Chapter 11- Historic Environment.pdf</vt:lpwstr>
      </vt:variant>
      <vt:variant>
        <vt:lpwstr/>
      </vt:variant>
      <vt:variant>
        <vt:i4>5439569</vt:i4>
      </vt:variant>
      <vt:variant>
        <vt:i4>939</vt:i4>
      </vt:variant>
      <vt:variant>
        <vt:i4>0</vt:i4>
      </vt:variant>
      <vt:variant>
        <vt:i4>5</vt:i4>
      </vt:variant>
      <vt:variant>
        <vt:lpwstr>https://nsip-documents.planninginspectorate.gov.uk/published-documents/EN020027-000406-6.11 Environmental Statement Chapter 11- Historic Environment.pdf</vt:lpwstr>
      </vt:variant>
      <vt:variant>
        <vt:lpwstr/>
      </vt:variant>
      <vt:variant>
        <vt:i4>5439569</vt:i4>
      </vt:variant>
      <vt:variant>
        <vt:i4>936</vt:i4>
      </vt:variant>
      <vt:variant>
        <vt:i4>0</vt:i4>
      </vt:variant>
      <vt:variant>
        <vt:i4>5</vt:i4>
      </vt:variant>
      <vt:variant>
        <vt:lpwstr>https://nsip-documents.planninginspectorate.gov.uk/published-documents/EN020027-000406-6.11 Environmental Statement Chapter 11- Historic Environment.pdf</vt:lpwstr>
      </vt:variant>
      <vt:variant>
        <vt:lpwstr/>
      </vt:variant>
      <vt:variant>
        <vt:i4>3014761</vt:i4>
      </vt:variant>
      <vt:variant>
        <vt:i4>933</vt:i4>
      </vt:variant>
      <vt:variant>
        <vt:i4>0</vt:i4>
      </vt:variant>
      <vt:variant>
        <vt:i4>5</vt:i4>
      </vt:variant>
      <vt:variant>
        <vt:lpwstr>https://nsip-documents.planninginspectorate.gov.uk/published-documents/EN020027-000186-7.2 Outline Code of Construction Practice Appendix H - Greenhouse Gas Reduction Strategy.pdf</vt:lpwstr>
      </vt:variant>
      <vt:variant>
        <vt:lpwstr/>
      </vt:variant>
      <vt:variant>
        <vt:i4>4390919</vt:i4>
      </vt:variant>
      <vt:variant>
        <vt:i4>930</vt:i4>
      </vt:variant>
      <vt:variant>
        <vt:i4>0</vt:i4>
      </vt:variant>
      <vt:variant>
        <vt:i4>5</vt:i4>
      </vt:variant>
      <vt:variant>
        <vt:lpwstr>https://nsip-documents.planninginspectorate.gov.uk/published-documents/EN020027-000179-7.2 Outline Code of Construction Practice Appendix A - CoCP Environmental Constraints Plan.pdf</vt:lpwstr>
      </vt:variant>
      <vt:variant>
        <vt:lpwstr/>
      </vt:variant>
      <vt:variant>
        <vt:i4>6160396</vt:i4>
      </vt:variant>
      <vt:variant>
        <vt:i4>927</vt:i4>
      </vt:variant>
      <vt:variant>
        <vt:i4>0</vt:i4>
      </vt:variant>
      <vt:variant>
        <vt:i4>5</vt:i4>
      </vt:variant>
      <vt:variant>
        <vt:lpwstr>https://nsip-documents.planninginspectorate.gov.uk/published-documents/EN020027-000187-7.2 Outline Code of Construction Practice.pdf</vt:lpwstr>
      </vt:variant>
      <vt:variant>
        <vt:lpwstr/>
      </vt:variant>
      <vt:variant>
        <vt:i4>6225994</vt:i4>
      </vt:variant>
      <vt:variant>
        <vt:i4>924</vt:i4>
      </vt:variant>
      <vt:variant>
        <vt:i4>0</vt:i4>
      </vt:variant>
      <vt:variant>
        <vt:i4>5</vt:i4>
      </vt:variant>
      <vt:variant>
        <vt:lpwstr>https://nsip-documents.planninginspectorate.gov.uk/published-documents/EN020027-000177-3.1 Draft DCO.pdf</vt:lpwstr>
      </vt:variant>
      <vt:variant>
        <vt:lpwstr/>
      </vt:variant>
      <vt:variant>
        <vt:i4>4784153</vt:i4>
      </vt:variant>
      <vt:variant>
        <vt:i4>921</vt:i4>
      </vt:variant>
      <vt:variant>
        <vt:i4>0</vt:i4>
      </vt:variant>
      <vt:variant>
        <vt:i4>5</vt:i4>
      </vt:variant>
      <vt:variant>
        <vt:lpwstr>https://nsip-documents.planninginspectorate.gov.uk/published-documents/EN020027-001656-Braintree District Council.pdf</vt:lpwstr>
      </vt:variant>
      <vt:variant>
        <vt:lpwstr/>
      </vt:variant>
      <vt:variant>
        <vt:i4>2555957</vt:i4>
      </vt:variant>
      <vt:variant>
        <vt:i4>918</vt:i4>
      </vt:variant>
      <vt:variant>
        <vt:i4>0</vt:i4>
      </vt:variant>
      <vt:variant>
        <vt:i4>5</vt:i4>
      </vt:variant>
      <vt:variant>
        <vt:lpwstr>https://nsip-documents.planninginspectorate.gov.uk/published-documents/EN020027-000839-Braintree District Council - Relevant Representations Submission.pdf</vt:lpwstr>
      </vt:variant>
      <vt:variant>
        <vt:lpwstr/>
      </vt:variant>
      <vt:variant>
        <vt:i4>1114137</vt:i4>
      </vt:variant>
      <vt:variant>
        <vt:i4>915</vt:i4>
      </vt:variant>
      <vt:variant>
        <vt:i4>0</vt:i4>
      </vt:variant>
      <vt:variant>
        <vt:i4>5</vt:i4>
      </vt:variant>
      <vt:variant>
        <vt:lpwstr>https://nsip-documents.planninginspectorate.gov.uk/published-documents/EN020027-000176-3.2 Explanatory Memorandum.pdf</vt:lpwstr>
      </vt:variant>
      <vt:variant>
        <vt:lpwstr/>
      </vt:variant>
      <vt:variant>
        <vt:i4>2555943</vt:i4>
      </vt:variant>
      <vt:variant>
        <vt:i4>912</vt:i4>
      </vt:variant>
      <vt:variant>
        <vt:i4>0</vt:i4>
      </vt:variant>
      <vt:variant>
        <vt:i4>5</vt:i4>
      </vt:variant>
      <vt:variant>
        <vt:lpwstr>chrome-extension://efaidnbmnnnibpcajpcglclefindmkaj/https:/nsip-documents.planninginspectorate.gov.uk/published-documents/TR010032-006645-LTC Draft Development Consent Order Final.pdf</vt:lpwstr>
      </vt:variant>
      <vt:variant>
        <vt:lpwstr/>
      </vt:variant>
      <vt:variant>
        <vt:i4>6225994</vt:i4>
      </vt:variant>
      <vt:variant>
        <vt:i4>909</vt:i4>
      </vt:variant>
      <vt:variant>
        <vt:i4>0</vt:i4>
      </vt:variant>
      <vt:variant>
        <vt:i4>5</vt:i4>
      </vt:variant>
      <vt:variant>
        <vt:lpwstr>https://nsip-documents.planninginspectorate.gov.uk/published-documents/EN020027-000177-3.1 Draft DCO.pdf</vt:lpwstr>
      </vt:variant>
      <vt:variant>
        <vt:lpwstr/>
      </vt:variant>
      <vt:variant>
        <vt:i4>6225994</vt:i4>
      </vt:variant>
      <vt:variant>
        <vt:i4>906</vt:i4>
      </vt:variant>
      <vt:variant>
        <vt:i4>0</vt:i4>
      </vt:variant>
      <vt:variant>
        <vt:i4>5</vt:i4>
      </vt:variant>
      <vt:variant>
        <vt:lpwstr>https://nsip-documents.planninginspectorate.gov.uk/published-documents/EN020027-000177-3.1 Draft DCO.pdf</vt:lpwstr>
      </vt:variant>
      <vt:variant>
        <vt:lpwstr/>
      </vt:variant>
      <vt:variant>
        <vt:i4>5242969</vt:i4>
      </vt:variant>
      <vt:variant>
        <vt:i4>903</vt:i4>
      </vt:variant>
      <vt:variant>
        <vt:i4>0</vt:i4>
      </vt:variant>
      <vt:variant>
        <vt:i4>5</vt:i4>
      </vt:variant>
      <vt:variant>
        <vt:lpwstr>https://assets.publishing.service.gov.uk/media/69b3ead0b84f01b2be53a1de/building-our-nuclear-nation-government-response-to-nuclear-regulatory-review.pdf</vt:lpwstr>
      </vt:variant>
      <vt:variant>
        <vt:lpwstr/>
      </vt:variant>
      <vt:variant>
        <vt:i4>4784153</vt:i4>
      </vt:variant>
      <vt:variant>
        <vt:i4>900</vt:i4>
      </vt:variant>
      <vt:variant>
        <vt:i4>0</vt:i4>
      </vt:variant>
      <vt:variant>
        <vt:i4>5</vt:i4>
      </vt:variant>
      <vt:variant>
        <vt:lpwstr>https://nsip-documents.planninginspectorate.gov.uk/published-documents/EN020027-001656-Braintree District Council.pdf</vt:lpwstr>
      </vt:variant>
      <vt:variant>
        <vt:lpwstr/>
      </vt:variant>
      <vt:variant>
        <vt:i4>4784153</vt:i4>
      </vt:variant>
      <vt:variant>
        <vt:i4>897</vt:i4>
      </vt:variant>
      <vt:variant>
        <vt:i4>0</vt:i4>
      </vt:variant>
      <vt:variant>
        <vt:i4>5</vt:i4>
      </vt:variant>
      <vt:variant>
        <vt:lpwstr>https://nsip-documents.planninginspectorate.gov.uk/published-documents/EN020027-001656-Braintree District Council.pdf</vt:lpwstr>
      </vt:variant>
      <vt:variant>
        <vt:lpwstr/>
      </vt:variant>
      <vt:variant>
        <vt:i4>7209076</vt:i4>
      </vt:variant>
      <vt:variant>
        <vt:i4>894</vt:i4>
      </vt:variant>
      <vt:variant>
        <vt:i4>0</vt:i4>
      </vt:variant>
      <vt:variant>
        <vt:i4>5</vt:i4>
      </vt:variant>
      <vt:variant>
        <vt:lpwstr>https://nsip-documents.planninginspectorate.gov.uk/published-documents/EN020027-000178-7.1 Biodiversity Net Gain Report.pdf</vt:lpwstr>
      </vt:variant>
      <vt:variant>
        <vt:lpwstr/>
      </vt:variant>
      <vt:variant>
        <vt:i4>7209076</vt:i4>
      </vt:variant>
      <vt:variant>
        <vt:i4>891</vt:i4>
      </vt:variant>
      <vt:variant>
        <vt:i4>0</vt:i4>
      </vt:variant>
      <vt:variant>
        <vt:i4>5</vt:i4>
      </vt:variant>
      <vt:variant>
        <vt:lpwstr>https://nsip-documents.planninginspectorate.gov.uk/published-documents/EN020027-000178-7.1 Biodiversity Net Gain Report.pdf</vt:lpwstr>
      </vt:variant>
      <vt:variant>
        <vt:lpwstr/>
      </vt:variant>
      <vt:variant>
        <vt:i4>7209076</vt:i4>
      </vt:variant>
      <vt:variant>
        <vt:i4>888</vt:i4>
      </vt:variant>
      <vt:variant>
        <vt:i4>0</vt:i4>
      </vt:variant>
      <vt:variant>
        <vt:i4>5</vt:i4>
      </vt:variant>
      <vt:variant>
        <vt:lpwstr>https://nsip-documents.planninginspectorate.gov.uk/published-documents/EN020027-000178-7.1 Biodiversity Net Gain Report.pdf</vt:lpwstr>
      </vt:variant>
      <vt:variant>
        <vt:lpwstr/>
      </vt:variant>
      <vt:variant>
        <vt:i4>7798911</vt:i4>
      </vt:variant>
      <vt:variant>
        <vt:i4>885</vt:i4>
      </vt:variant>
      <vt:variant>
        <vt:i4>0</vt:i4>
      </vt:variant>
      <vt:variant>
        <vt:i4>5</vt:i4>
      </vt:variant>
      <vt:variant>
        <vt:lpwstr>https://nsip-documents.planninginspectorate.gov.uk/published-documents/EN020027-000201-7.4 Outline Landscape and Ecological Management Plan Appendix B - Ancient Woodland and Veteran Tree Strategy.pdf</vt:lpwstr>
      </vt:variant>
      <vt:variant>
        <vt:lpwstr/>
      </vt:variant>
      <vt:variant>
        <vt:i4>4915268</vt:i4>
      </vt:variant>
      <vt:variant>
        <vt:i4>882</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7209076</vt:i4>
      </vt:variant>
      <vt:variant>
        <vt:i4>879</vt:i4>
      </vt:variant>
      <vt:variant>
        <vt:i4>0</vt:i4>
      </vt:variant>
      <vt:variant>
        <vt:i4>5</vt:i4>
      </vt:variant>
      <vt:variant>
        <vt:lpwstr>https://nsip-documents.planninginspectorate.gov.uk/published-documents/EN020027-000178-7.1 Biodiversity Net Gain Report.pdf</vt:lpwstr>
      </vt:variant>
      <vt:variant>
        <vt:lpwstr/>
      </vt:variant>
      <vt:variant>
        <vt:i4>1704010</vt:i4>
      </vt:variant>
      <vt:variant>
        <vt:i4>876</vt:i4>
      </vt:variant>
      <vt:variant>
        <vt:i4>0</vt:i4>
      </vt:variant>
      <vt:variant>
        <vt:i4>5</vt:i4>
      </vt:variant>
      <vt:variant>
        <vt:lpwstr>https://nsip-documents.planninginspectorate.gov.uk/published-documents/EN020027-001829-ECC Local Impact Report  COMBINED .pdf</vt:lpwstr>
      </vt:variant>
      <vt:variant>
        <vt:lpwstr/>
      </vt:variant>
      <vt:variant>
        <vt:i4>4784153</vt:i4>
      </vt:variant>
      <vt:variant>
        <vt:i4>873</vt:i4>
      </vt:variant>
      <vt:variant>
        <vt:i4>0</vt:i4>
      </vt:variant>
      <vt:variant>
        <vt:i4>5</vt:i4>
      </vt:variant>
      <vt:variant>
        <vt:lpwstr>https://nsip-documents.planninginspectorate.gov.uk/published-documents/EN020027-001656-Braintree District Council.pdf</vt:lpwstr>
      </vt:variant>
      <vt:variant>
        <vt:lpwstr/>
      </vt:variant>
      <vt:variant>
        <vt:i4>7602272</vt:i4>
      </vt:variant>
      <vt:variant>
        <vt:i4>870</vt:i4>
      </vt:variant>
      <vt:variant>
        <vt:i4>0</vt:i4>
      </vt:variant>
      <vt:variant>
        <vt:i4>5</vt:i4>
      </vt:variant>
      <vt:variant>
        <vt:lpwstr>https://nsip-documents.planninginspectorate.gov.uk/published-documents/EN020027-001708-CCC Local Impact Report N2TCOMBINED.pdf</vt:lpwstr>
      </vt:variant>
      <vt:variant>
        <vt:lpwstr/>
      </vt:variant>
      <vt:variant>
        <vt:i4>4915268</vt:i4>
      </vt:variant>
      <vt:variant>
        <vt:i4>867</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2555957</vt:i4>
      </vt:variant>
      <vt:variant>
        <vt:i4>864</vt:i4>
      </vt:variant>
      <vt:variant>
        <vt:i4>0</vt:i4>
      </vt:variant>
      <vt:variant>
        <vt:i4>5</vt:i4>
      </vt:variant>
      <vt:variant>
        <vt:lpwstr>https://nsip-documents.planninginspectorate.gov.uk/published-documents/EN020027-000839-Braintree District Council - Relevant Representations Submission.pdf</vt:lpwstr>
      </vt:variant>
      <vt:variant>
        <vt:lpwstr/>
      </vt:variant>
      <vt:variant>
        <vt:i4>2293870</vt:i4>
      </vt:variant>
      <vt:variant>
        <vt:i4>861</vt:i4>
      </vt:variant>
      <vt:variant>
        <vt:i4>0</vt:i4>
      </vt:variant>
      <vt:variant>
        <vt:i4>5</vt:i4>
      </vt:variant>
      <vt:variant>
        <vt:lpwstr>https://nsip-documents.planninginspectorate.gov.uk/published-documents/EN020027-001978-Historic England WR.pdf</vt:lpwstr>
      </vt:variant>
      <vt:variant>
        <vt:lpwstr/>
      </vt:variant>
      <vt:variant>
        <vt:i4>2949144</vt:i4>
      </vt:variant>
      <vt:variant>
        <vt:i4>858</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3080241</vt:i4>
      </vt:variant>
      <vt:variant>
        <vt:i4>855</vt:i4>
      </vt:variant>
      <vt:variant>
        <vt:i4>0</vt:i4>
      </vt:variant>
      <vt:variant>
        <vt:i4>5</vt:i4>
      </vt:variant>
      <vt:variant>
        <vt:lpwstr>https://nsip-documents.planninginspectorate.gov.uk/published-documents/EN020027-001433-NCC N-T LIR.pdf</vt:lpwstr>
      </vt:variant>
      <vt:variant>
        <vt:lpwstr/>
      </vt:variant>
      <vt:variant>
        <vt:i4>1704010</vt:i4>
      </vt:variant>
      <vt:variant>
        <vt:i4>852</vt:i4>
      </vt:variant>
      <vt:variant>
        <vt:i4>0</vt:i4>
      </vt:variant>
      <vt:variant>
        <vt:i4>5</vt:i4>
      </vt:variant>
      <vt:variant>
        <vt:lpwstr>https://nsip-documents.planninginspectorate.gov.uk/published-documents/EN020027-001829-ECC Local Impact Report  COMBINED .pdf</vt:lpwstr>
      </vt:variant>
      <vt:variant>
        <vt:lpwstr/>
      </vt:variant>
      <vt:variant>
        <vt:i4>7602272</vt:i4>
      </vt:variant>
      <vt:variant>
        <vt:i4>849</vt:i4>
      </vt:variant>
      <vt:variant>
        <vt:i4>0</vt:i4>
      </vt:variant>
      <vt:variant>
        <vt:i4>5</vt:i4>
      </vt:variant>
      <vt:variant>
        <vt:lpwstr>https://nsip-documents.planninginspectorate.gov.uk/published-documents/EN020027-001708-CCC Local Impact Report N2TCOMBINED.pdf</vt:lpwstr>
      </vt:variant>
      <vt:variant>
        <vt:lpwstr/>
      </vt:variant>
      <vt:variant>
        <vt:i4>3473526</vt:i4>
      </vt:variant>
      <vt:variant>
        <vt:i4>846</vt:i4>
      </vt:variant>
      <vt:variant>
        <vt:i4>0</vt:i4>
      </vt:variant>
      <vt:variant>
        <vt:i4>5</vt:i4>
      </vt:variant>
      <vt:variant>
        <vt:lpwstr>https://nsip-documents.planninginspectorate.gov.uk/published-documents/EN020027-001625-Chelmsford City Council - Final Local Impact Report - 26th February 26.docx.pdf</vt:lpwstr>
      </vt:variant>
      <vt:variant>
        <vt:lpwstr/>
      </vt:variant>
      <vt:variant>
        <vt:i4>4784153</vt:i4>
      </vt:variant>
      <vt:variant>
        <vt:i4>843</vt:i4>
      </vt:variant>
      <vt:variant>
        <vt:i4>0</vt:i4>
      </vt:variant>
      <vt:variant>
        <vt:i4>5</vt:i4>
      </vt:variant>
      <vt:variant>
        <vt:lpwstr>https://nsip-documents.planninginspectorate.gov.uk/published-documents/EN020027-001656-Braintree District Council.pdf</vt:lpwstr>
      </vt:variant>
      <vt:variant>
        <vt:lpwstr/>
      </vt:variant>
      <vt:variant>
        <vt:i4>2555957</vt:i4>
      </vt:variant>
      <vt:variant>
        <vt:i4>840</vt:i4>
      </vt:variant>
      <vt:variant>
        <vt:i4>0</vt:i4>
      </vt:variant>
      <vt:variant>
        <vt:i4>5</vt:i4>
      </vt:variant>
      <vt:variant>
        <vt:lpwstr>https://nsip-documents.planninginspectorate.gov.uk/published-documents/EN020027-000839-Braintree District Council - Relevant Representations Submission.pdf</vt:lpwstr>
      </vt:variant>
      <vt:variant>
        <vt:lpwstr/>
      </vt:variant>
      <vt:variant>
        <vt:i4>4784153</vt:i4>
      </vt:variant>
      <vt:variant>
        <vt:i4>837</vt:i4>
      </vt:variant>
      <vt:variant>
        <vt:i4>0</vt:i4>
      </vt:variant>
      <vt:variant>
        <vt:i4>5</vt:i4>
      </vt:variant>
      <vt:variant>
        <vt:lpwstr>https://nsip-documents.planninginspectorate.gov.uk/published-documents/EN020027-001656-Braintree District Council.pdf</vt:lpwstr>
      </vt:variant>
      <vt:variant>
        <vt:lpwstr/>
      </vt:variant>
      <vt:variant>
        <vt:i4>4784153</vt:i4>
      </vt:variant>
      <vt:variant>
        <vt:i4>834</vt:i4>
      </vt:variant>
      <vt:variant>
        <vt:i4>0</vt:i4>
      </vt:variant>
      <vt:variant>
        <vt:i4>5</vt:i4>
      </vt:variant>
      <vt:variant>
        <vt:lpwstr>https://nsip-documents.planninginspectorate.gov.uk/published-documents/EN020027-001656-Braintree District Council.pdf</vt:lpwstr>
      </vt:variant>
      <vt:variant>
        <vt:lpwstr/>
      </vt:variant>
      <vt:variant>
        <vt:i4>2555957</vt:i4>
      </vt:variant>
      <vt:variant>
        <vt:i4>831</vt:i4>
      </vt:variant>
      <vt:variant>
        <vt:i4>0</vt:i4>
      </vt:variant>
      <vt:variant>
        <vt:i4>5</vt:i4>
      </vt:variant>
      <vt:variant>
        <vt:lpwstr>https://nsip-documents.planninginspectorate.gov.uk/published-documents/EN020027-000839-Braintree District Council - Relevant Representations Submission.pdf</vt:lpwstr>
      </vt:variant>
      <vt:variant>
        <vt:lpwstr/>
      </vt:variant>
      <vt:variant>
        <vt:i4>4784153</vt:i4>
      </vt:variant>
      <vt:variant>
        <vt:i4>828</vt:i4>
      </vt:variant>
      <vt:variant>
        <vt:i4>0</vt:i4>
      </vt:variant>
      <vt:variant>
        <vt:i4>5</vt:i4>
      </vt:variant>
      <vt:variant>
        <vt:lpwstr>https://nsip-documents.planninginspectorate.gov.uk/published-documents/EN020027-001656-Braintree District Council.pdf</vt:lpwstr>
      </vt:variant>
      <vt:variant>
        <vt:lpwstr/>
      </vt:variant>
      <vt:variant>
        <vt:i4>2555957</vt:i4>
      </vt:variant>
      <vt:variant>
        <vt:i4>825</vt:i4>
      </vt:variant>
      <vt:variant>
        <vt:i4>0</vt:i4>
      </vt:variant>
      <vt:variant>
        <vt:i4>5</vt:i4>
      </vt:variant>
      <vt:variant>
        <vt:lpwstr>https://nsip-documents.planninginspectorate.gov.uk/published-documents/EN020027-000839-Braintree District Council - Relevant Representations Submission.pdf</vt:lpwstr>
      </vt:variant>
      <vt:variant>
        <vt:lpwstr/>
      </vt:variant>
      <vt:variant>
        <vt:i4>3997738</vt:i4>
      </vt:variant>
      <vt:variant>
        <vt:i4>822</vt:i4>
      </vt:variant>
      <vt:variant>
        <vt:i4>0</vt:i4>
      </vt:variant>
      <vt:variant>
        <vt:i4>5</vt:i4>
      </vt:variant>
      <vt:variant>
        <vt:lpwstr>https://nsip-documents.planninginspectorate.gov.uk/published-documents/EN020027-000232-7.16 Design Approach for Site Specific Infrastructure DASSI.pdf</vt:lpwstr>
      </vt:variant>
      <vt:variant>
        <vt:lpwstr/>
      </vt:variant>
      <vt:variant>
        <vt:i4>1114137</vt:i4>
      </vt:variant>
      <vt:variant>
        <vt:i4>819</vt:i4>
      </vt:variant>
      <vt:variant>
        <vt:i4>0</vt:i4>
      </vt:variant>
      <vt:variant>
        <vt:i4>5</vt:i4>
      </vt:variant>
      <vt:variant>
        <vt:lpwstr>https://nsip-documents.planninginspectorate.gov.uk/published-documents/EN020027-000176-3.2 Explanatory Memorandum.pdf</vt:lpwstr>
      </vt:variant>
      <vt:variant>
        <vt:lpwstr/>
      </vt:variant>
      <vt:variant>
        <vt:i4>1114137</vt:i4>
      </vt:variant>
      <vt:variant>
        <vt:i4>816</vt:i4>
      </vt:variant>
      <vt:variant>
        <vt:i4>0</vt:i4>
      </vt:variant>
      <vt:variant>
        <vt:i4>5</vt:i4>
      </vt:variant>
      <vt:variant>
        <vt:lpwstr>https://nsip-documents.planninginspectorate.gov.uk/published-documents/EN020027-000176-3.2 Explanatory Memorandum.pdf</vt:lpwstr>
      </vt:variant>
      <vt:variant>
        <vt:lpwstr/>
      </vt:variant>
      <vt:variant>
        <vt:i4>4784153</vt:i4>
      </vt:variant>
      <vt:variant>
        <vt:i4>813</vt:i4>
      </vt:variant>
      <vt:variant>
        <vt:i4>0</vt:i4>
      </vt:variant>
      <vt:variant>
        <vt:i4>5</vt:i4>
      </vt:variant>
      <vt:variant>
        <vt:lpwstr>https://nsip-documents.planninginspectorate.gov.uk/published-documents/EN020027-001656-Braintree District Council.pdf</vt:lpwstr>
      </vt:variant>
      <vt:variant>
        <vt:lpwstr/>
      </vt:variant>
      <vt:variant>
        <vt:i4>2555957</vt:i4>
      </vt:variant>
      <vt:variant>
        <vt:i4>810</vt:i4>
      </vt:variant>
      <vt:variant>
        <vt:i4>0</vt:i4>
      </vt:variant>
      <vt:variant>
        <vt:i4>5</vt:i4>
      </vt:variant>
      <vt:variant>
        <vt:lpwstr>https://nsip-documents.planninginspectorate.gov.uk/published-documents/EN020027-000839-Braintree District Council - Relevant Representations Submission.pdf</vt:lpwstr>
      </vt:variant>
      <vt:variant>
        <vt:lpwstr/>
      </vt:variant>
      <vt:variant>
        <vt:i4>1114137</vt:i4>
      </vt:variant>
      <vt:variant>
        <vt:i4>807</vt:i4>
      </vt:variant>
      <vt:variant>
        <vt:i4>0</vt:i4>
      </vt:variant>
      <vt:variant>
        <vt:i4>5</vt:i4>
      </vt:variant>
      <vt:variant>
        <vt:lpwstr>https://nsip-documents.planninginspectorate.gov.uk/published-documents/EN020027-000176-3.2 Explanatory Memorandum.pdf</vt:lpwstr>
      </vt:variant>
      <vt:variant>
        <vt:lpwstr/>
      </vt:variant>
      <vt:variant>
        <vt:i4>6815786</vt:i4>
      </vt:variant>
      <vt:variant>
        <vt:i4>804</vt:i4>
      </vt:variant>
      <vt:variant>
        <vt:i4>0</vt:i4>
      </vt:variant>
      <vt:variant>
        <vt:i4>5</vt:i4>
      </vt:variant>
      <vt:variant>
        <vt:lpwstr>https://national-infrastructure-consenting.planninginspectorate.gov.uk/projects/EN020027/representations/100014077</vt:lpwstr>
      </vt:variant>
      <vt:variant>
        <vt:lpwstr/>
      </vt:variant>
      <vt:variant>
        <vt:i4>4784153</vt:i4>
      </vt:variant>
      <vt:variant>
        <vt:i4>801</vt:i4>
      </vt:variant>
      <vt:variant>
        <vt:i4>0</vt:i4>
      </vt:variant>
      <vt:variant>
        <vt:i4>5</vt:i4>
      </vt:variant>
      <vt:variant>
        <vt:lpwstr>https://nsip-documents.planninginspectorate.gov.uk/published-documents/EN020027-001656-Braintree District Council.pdf</vt:lpwstr>
      </vt:variant>
      <vt:variant>
        <vt:lpwstr/>
      </vt:variant>
      <vt:variant>
        <vt:i4>2555957</vt:i4>
      </vt:variant>
      <vt:variant>
        <vt:i4>798</vt:i4>
      </vt:variant>
      <vt:variant>
        <vt:i4>0</vt:i4>
      </vt:variant>
      <vt:variant>
        <vt:i4>5</vt:i4>
      </vt:variant>
      <vt:variant>
        <vt:lpwstr>https://nsip-documents.planninginspectorate.gov.uk/published-documents/EN020027-000839-Braintree District Council - Relevant Representations Submission.pdf</vt:lpwstr>
      </vt:variant>
      <vt:variant>
        <vt:lpwstr/>
      </vt:variant>
      <vt:variant>
        <vt:i4>6815786</vt:i4>
      </vt:variant>
      <vt:variant>
        <vt:i4>795</vt:i4>
      </vt:variant>
      <vt:variant>
        <vt:i4>0</vt:i4>
      </vt:variant>
      <vt:variant>
        <vt:i4>5</vt:i4>
      </vt:variant>
      <vt:variant>
        <vt:lpwstr>https://national-infrastructure-consenting.planninginspectorate.gov.uk/projects/EN020027/representations/100014077</vt:lpwstr>
      </vt:variant>
      <vt:variant>
        <vt:lpwstr/>
      </vt:variant>
      <vt:variant>
        <vt:i4>6815786</vt:i4>
      </vt:variant>
      <vt:variant>
        <vt:i4>792</vt:i4>
      </vt:variant>
      <vt:variant>
        <vt:i4>0</vt:i4>
      </vt:variant>
      <vt:variant>
        <vt:i4>5</vt:i4>
      </vt:variant>
      <vt:variant>
        <vt:lpwstr>https://national-infrastructure-consenting.planninginspectorate.gov.uk/projects/EN020027/representations/100014077</vt:lpwstr>
      </vt:variant>
      <vt:variant>
        <vt:lpwstr/>
      </vt:variant>
      <vt:variant>
        <vt:i4>1114137</vt:i4>
      </vt:variant>
      <vt:variant>
        <vt:i4>789</vt:i4>
      </vt:variant>
      <vt:variant>
        <vt:i4>0</vt:i4>
      </vt:variant>
      <vt:variant>
        <vt:i4>5</vt:i4>
      </vt:variant>
      <vt:variant>
        <vt:lpwstr>https://nsip-documents.planninginspectorate.gov.uk/published-documents/EN020027-000176-3.2 Explanatory Memorandum.pdf</vt:lpwstr>
      </vt:variant>
      <vt:variant>
        <vt:lpwstr/>
      </vt:variant>
      <vt:variant>
        <vt:i4>1114137</vt:i4>
      </vt:variant>
      <vt:variant>
        <vt:i4>786</vt:i4>
      </vt:variant>
      <vt:variant>
        <vt:i4>0</vt:i4>
      </vt:variant>
      <vt:variant>
        <vt:i4>5</vt:i4>
      </vt:variant>
      <vt:variant>
        <vt:lpwstr>https://nsip-documents.planninginspectorate.gov.uk/published-documents/EN020027-000176-3.2 Explanatory Memorandum.pdf</vt:lpwstr>
      </vt:variant>
      <vt:variant>
        <vt:lpwstr/>
      </vt:variant>
      <vt:variant>
        <vt:i4>1114137</vt:i4>
      </vt:variant>
      <vt:variant>
        <vt:i4>783</vt:i4>
      </vt:variant>
      <vt:variant>
        <vt:i4>0</vt:i4>
      </vt:variant>
      <vt:variant>
        <vt:i4>5</vt:i4>
      </vt:variant>
      <vt:variant>
        <vt:lpwstr>https://nsip-documents.planninginspectorate.gov.uk/published-documents/EN020027-000176-3.2 Explanatory Memorandum.pdf</vt:lpwstr>
      </vt:variant>
      <vt:variant>
        <vt:lpwstr/>
      </vt:variant>
      <vt:variant>
        <vt:i4>1114137</vt:i4>
      </vt:variant>
      <vt:variant>
        <vt:i4>780</vt:i4>
      </vt:variant>
      <vt:variant>
        <vt:i4>0</vt:i4>
      </vt:variant>
      <vt:variant>
        <vt:i4>5</vt:i4>
      </vt:variant>
      <vt:variant>
        <vt:lpwstr>https://nsip-documents.planninginspectorate.gov.uk/published-documents/EN020027-000176-3.2 Explanatory Memorandum.pdf</vt:lpwstr>
      </vt:variant>
      <vt:variant>
        <vt:lpwstr/>
      </vt:variant>
      <vt:variant>
        <vt:i4>4784153</vt:i4>
      </vt:variant>
      <vt:variant>
        <vt:i4>777</vt:i4>
      </vt:variant>
      <vt:variant>
        <vt:i4>0</vt:i4>
      </vt:variant>
      <vt:variant>
        <vt:i4>5</vt:i4>
      </vt:variant>
      <vt:variant>
        <vt:lpwstr>https://nsip-documents.planninginspectorate.gov.uk/published-documents/EN020027-001656-Braintree District Council.pdf</vt:lpwstr>
      </vt:variant>
      <vt:variant>
        <vt:lpwstr/>
      </vt:variant>
      <vt:variant>
        <vt:i4>2555957</vt:i4>
      </vt:variant>
      <vt:variant>
        <vt:i4>774</vt:i4>
      </vt:variant>
      <vt:variant>
        <vt:i4>0</vt:i4>
      </vt:variant>
      <vt:variant>
        <vt:i4>5</vt:i4>
      </vt:variant>
      <vt:variant>
        <vt:lpwstr>https://nsip-documents.planninginspectorate.gov.uk/published-documents/EN020027-000839-Braintree District Council - Relevant Representations Submission.pdf</vt:lpwstr>
      </vt:variant>
      <vt:variant>
        <vt:lpwstr/>
      </vt:variant>
      <vt:variant>
        <vt:i4>3932264</vt:i4>
      </vt:variant>
      <vt:variant>
        <vt:i4>771</vt:i4>
      </vt:variant>
      <vt:variant>
        <vt:i4>0</vt:i4>
      </vt:variant>
      <vt:variant>
        <vt:i4>5</vt:i4>
      </vt:variant>
      <vt:variant>
        <vt:lpwstr>https://nsip-documents.planninginspectorate.gov.uk/published-documents/EN020027-000399-6.4 Environmental Statement Chapter 4 - Project Description.pdf</vt:lpwstr>
      </vt:variant>
      <vt:variant>
        <vt:lpwstr/>
      </vt:variant>
      <vt:variant>
        <vt:i4>3080241</vt:i4>
      </vt:variant>
      <vt:variant>
        <vt:i4>768</vt:i4>
      </vt:variant>
      <vt:variant>
        <vt:i4>0</vt:i4>
      </vt:variant>
      <vt:variant>
        <vt:i4>5</vt:i4>
      </vt:variant>
      <vt:variant>
        <vt:lpwstr>https://nsip-documents.planninginspectorate.gov.uk/published-documents/EN020027-001433-NCC N-T LIR.pdf</vt:lpwstr>
      </vt:variant>
      <vt:variant>
        <vt:lpwstr/>
      </vt:variant>
      <vt:variant>
        <vt:i4>6815786</vt:i4>
      </vt:variant>
      <vt:variant>
        <vt:i4>765</vt:i4>
      </vt:variant>
      <vt:variant>
        <vt:i4>0</vt:i4>
      </vt:variant>
      <vt:variant>
        <vt:i4>5</vt:i4>
      </vt:variant>
      <vt:variant>
        <vt:lpwstr>https://national-infrastructure-consenting.planninginspectorate.gov.uk/projects/EN020027/representations/100014077</vt:lpwstr>
      </vt:variant>
      <vt:variant>
        <vt:lpwstr/>
      </vt:variant>
      <vt:variant>
        <vt:i4>4784153</vt:i4>
      </vt:variant>
      <vt:variant>
        <vt:i4>762</vt:i4>
      </vt:variant>
      <vt:variant>
        <vt:i4>0</vt:i4>
      </vt:variant>
      <vt:variant>
        <vt:i4>5</vt:i4>
      </vt:variant>
      <vt:variant>
        <vt:lpwstr>https://nsip-documents.planninginspectorate.gov.uk/published-documents/EN020027-001656-Braintree District Council.pdf</vt:lpwstr>
      </vt:variant>
      <vt:variant>
        <vt:lpwstr/>
      </vt:variant>
      <vt:variant>
        <vt:i4>2555957</vt:i4>
      </vt:variant>
      <vt:variant>
        <vt:i4>759</vt:i4>
      </vt:variant>
      <vt:variant>
        <vt:i4>0</vt:i4>
      </vt:variant>
      <vt:variant>
        <vt:i4>5</vt:i4>
      </vt:variant>
      <vt:variant>
        <vt:lpwstr>https://nsip-documents.planninginspectorate.gov.uk/published-documents/EN020027-000839-Braintree District Council - Relevant Representations Submission.pdf</vt:lpwstr>
      </vt:variant>
      <vt:variant>
        <vt:lpwstr/>
      </vt:variant>
      <vt:variant>
        <vt:i4>3080300</vt:i4>
      </vt:variant>
      <vt:variant>
        <vt:i4>756</vt:i4>
      </vt:variant>
      <vt:variant>
        <vt:i4>0</vt:i4>
      </vt:variant>
      <vt:variant>
        <vt:i4>5</vt:i4>
      </vt:variant>
      <vt:variant>
        <vt:lpwstr>https://nsip-documents.planninginspectorate.gov.uk/published-documents/EN020027-000167-4.1 Statement of Reasons.pdf</vt:lpwstr>
      </vt:variant>
      <vt:variant>
        <vt:lpwstr/>
      </vt:variant>
      <vt:variant>
        <vt:i4>4784153</vt:i4>
      </vt:variant>
      <vt:variant>
        <vt:i4>753</vt:i4>
      </vt:variant>
      <vt:variant>
        <vt:i4>0</vt:i4>
      </vt:variant>
      <vt:variant>
        <vt:i4>5</vt:i4>
      </vt:variant>
      <vt:variant>
        <vt:lpwstr>https://nsip-documents.planninginspectorate.gov.uk/published-documents/EN020027-001656-Braintree District Council.pdf</vt:lpwstr>
      </vt:variant>
      <vt:variant>
        <vt:lpwstr/>
      </vt:variant>
      <vt:variant>
        <vt:i4>2555957</vt:i4>
      </vt:variant>
      <vt:variant>
        <vt:i4>750</vt:i4>
      </vt:variant>
      <vt:variant>
        <vt:i4>0</vt:i4>
      </vt:variant>
      <vt:variant>
        <vt:i4>5</vt:i4>
      </vt:variant>
      <vt:variant>
        <vt:lpwstr>https://nsip-documents.planninginspectorate.gov.uk/published-documents/EN020027-000839-Braintree District Council - Relevant Representations Submission.pdf</vt:lpwstr>
      </vt:variant>
      <vt:variant>
        <vt:lpwstr/>
      </vt:variant>
      <vt:variant>
        <vt:i4>4784153</vt:i4>
      </vt:variant>
      <vt:variant>
        <vt:i4>747</vt:i4>
      </vt:variant>
      <vt:variant>
        <vt:i4>0</vt:i4>
      </vt:variant>
      <vt:variant>
        <vt:i4>5</vt:i4>
      </vt:variant>
      <vt:variant>
        <vt:lpwstr>https://nsip-documents.planninginspectorate.gov.uk/published-documents/EN020027-001656-Braintree District Council.pdf</vt:lpwstr>
      </vt:variant>
      <vt:variant>
        <vt:lpwstr/>
      </vt:variant>
      <vt:variant>
        <vt:i4>2555957</vt:i4>
      </vt:variant>
      <vt:variant>
        <vt:i4>744</vt:i4>
      </vt:variant>
      <vt:variant>
        <vt:i4>0</vt:i4>
      </vt:variant>
      <vt:variant>
        <vt:i4>5</vt:i4>
      </vt:variant>
      <vt:variant>
        <vt:lpwstr>https://nsip-documents.planninginspectorate.gov.uk/published-documents/EN020027-000839-Braintree District Council - Relevant Representations Submission.pdf</vt:lpwstr>
      </vt:variant>
      <vt:variant>
        <vt:lpwstr/>
      </vt:variant>
      <vt:variant>
        <vt:i4>6225994</vt:i4>
      </vt:variant>
      <vt:variant>
        <vt:i4>741</vt:i4>
      </vt:variant>
      <vt:variant>
        <vt:i4>0</vt:i4>
      </vt:variant>
      <vt:variant>
        <vt:i4>5</vt:i4>
      </vt:variant>
      <vt:variant>
        <vt:lpwstr>https://nsip-documents.planninginspectorate.gov.uk/published-documents/EN020027-000177-3.1 Draft DCO.pdf</vt:lpwstr>
      </vt:variant>
      <vt:variant>
        <vt:lpwstr/>
      </vt:variant>
      <vt:variant>
        <vt:i4>6225994</vt:i4>
      </vt:variant>
      <vt:variant>
        <vt:i4>738</vt:i4>
      </vt:variant>
      <vt:variant>
        <vt:i4>0</vt:i4>
      </vt:variant>
      <vt:variant>
        <vt:i4>5</vt:i4>
      </vt:variant>
      <vt:variant>
        <vt:lpwstr>https://nsip-documents.planninginspectorate.gov.uk/published-documents/EN020027-000177-3.1 Draft DCO.pdf</vt:lpwstr>
      </vt:variant>
      <vt:variant>
        <vt:lpwstr/>
      </vt:variant>
      <vt:variant>
        <vt:i4>3080241</vt:i4>
      </vt:variant>
      <vt:variant>
        <vt:i4>735</vt:i4>
      </vt:variant>
      <vt:variant>
        <vt:i4>0</vt:i4>
      </vt:variant>
      <vt:variant>
        <vt:i4>5</vt:i4>
      </vt:variant>
      <vt:variant>
        <vt:lpwstr>https://nsip-documents.planninginspectorate.gov.uk/published-documents/EN020027-001433-NCC N-T LIR.pdf</vt:lpwstr>
      </vt:variant>
      <vt:variant>
        <vt:lpwstr/>
      </vt:variant>
      <vt:variant>
        <vt:i4>6225994</vt:i4>
      </vt:variant>
      <vt:variant>
        <vt:i4>732</vt:i4>
      </vt:variant>
      <vt:variant>
        <vt:i4>0</vt:i4>
      </vt:variant>
      <vt:variant>
        <vt:i4>5</vt:i4>
      </vt:variant>
      <vt:variant>
        <vt:lpwstr>https://nsip-documents.planninginspectorate.gov.uk/published-documents/EN020027-000177-3.1 Draft DCO.pdf</vt:lpwstr>
      </vt:variant>
      <vt:variant>
        <vt:lpwstr/>
      </vt:variant>
      <vt:variant>
        <vt:i4>983117</vt:i4>
      </vt:variant>
      <vt:variant>
        <vt:i4>729</vt:i4>
      </vt:variant>
      <vt:variant>
        <vt:i4>0</vt:i4>
      </vt:variant>
      <vt:variant>
        <vt:i4>5</vt:i4>
      </vt:variant>
      <vt:variant>
        <vt:lpwstr>https://nsip-documents.planninginspectorate.gov.uk/published-documents/EN020027-001950-4.2  Funding Statement_Revision B_Clean Version.pdf</vt:lpwstr>
      </vt:variant>
      <vt:variant>
        <vt:lpwstr/>
      </vt:variant>
      <vt:variant>
        <vt:i4>5111872</vt:i4>
      </vt:variant>
      <vt:variant>
        <vt:i4>726</vt:i4>
      </vt:variant>
      <vt:variant>
        <vt:i4>0</vt:i4>
      </vt:variant>
      <vt:variant>
        <vt:i4>5</vt:i4>
      </vt:variant>
      <vt:variant>
        <vt:lpwstr>https://nsip-documents.planninginspectorate.gov.uk/published-documents/EN020027-000168-4.2 Funding Statement.pdf</vt:lpwstr>
      </vt:variant>
      <vt:variant>
        <vt:lpwstr/>
      </vt:variant>
      <vt:variant>
        <vt:i4>786496</vt:i4>
      </vt:variant>
      <vt:variant>
        <vt:i4>723</vt:i4>
      </vt:variant>
      <vt:variant>
        <vt:i4>0</vt:i4>
      </vt:variant>
      <vt:variant>
        <vt:i4>5</vt:i4>
      </vt:variant>
      <vt:variant>
        <vt:lpwstr>https://nsip-documents.planninginspectorate.gov.uk/published-documents/EN020027-000235-7.19 2023 - Strategic Options Backcheck and Review.pdf</vt:lpwstr>
      </vt:variant>
      <vt:variant>
        <vt:lpwstr/>
      </vt:variant>
      <vt:variant>
        <vt:i4>5046291</vt:i4>
      </vt:variant>
      <vt:variant>
        <vt:i4>720</vt:i4>
      </vt:variant>
      <vt:variant>
        <vt:i4>0</vt:i4>
      </vt:variant>
      <vt:variant>
        <vt:i4>5</vt:i4>
      </vt:variant>
      <vt:variant>
        <vt:lpwstr>https://nsip-documents.planninginspectorate.gov.uk/published-documents/EN020027-001974-8.5.3  Applicant's Written Summary of Oral Submissions and Response to Action Points for Issue Specific Hearing 1.pdf</vt:lpwstr>
      </vt:variant>
      <vt:variant>
        <vt:lpwstr/>
      </vt:variant>
      <vt:variant>
        <vt:i4>983117</vt:i4>
      </vt:variant>
      <vt:variant>
        <vt:i4>717</vt:i4>
      </vt:variant>
      <vt:variant>
        <vt:i4>0</vt:i4>
      </vt:variant>
      <vt:variant>
        <vt:i4>5</vt:i4>
      </vt:variant>
      <vt:variant>
        <vt:lpwstr>https://nsip-documents.planninginspectorate.gov.uk/published-documents/EN020027-001950-4.2  Funding Statement_Revision B_Clean Version.pdf</vt:lpwstr>
      </vt:variant>
      <vt:variant>
        <vt:lpwstr/>
      </vt:variant>
      <vt:variant>
        <vt:i4>983117</vt:i4>
      </vt:variant>
      <vt:variant>
        <vt:i4>714</vt:i4>
      </vt:variant>
      <vt:variant>
        <vt:i4>0</vt:i4>
      </vt:variant>
      <vt:variant>
        <vt:i4>5</vt:i4>
      </vt:variant>
      <vt:variant>
        <vt:lpwstr>https://nsip-documents.planninginspectorate.gov.uk/published-documents/EN020027-001950-4.2  Funding Statement_Revision B_Clean Version.pdf</vt:lpwstr>
      </vt:variant>
      <vt:variant>
        <vt:lpwstr/>
      </vt:variant>
      <vt:variant>
        <vt:i4>983117</vt:i4>
      </vt:variant>
      <vt:variant>
        <vt:i4>711</vt:i4>
      </vt:variant>
      <vt:variant>
        <vt:i4>0</vt:i4>
      </vt:variant>
      <vt:variant>
        <vt:i4>5</vt:i4>
      </vt:variant>
      <vt:variant>
        <vt:lpwstr>https://nsip-documents.planninginspectorate.gov.uk/published-documents/EN020027-001950-4.2  Funding Statement_Revision B_Clean Version.pdf</vt:lpwstr>
      </vt:variant>
      <vt:variant>
        <vt:lpwstr/>
      </vt:variant>
      <vt:variant>
        <vt:i4>983117</vt:i4>
      </vt:variant>
      <vt:variant>
        <vt:i4>708</vt:i4>
      </vt:variant>
      <vt:variant>
        <vt:i4>0</vt:i4>
      </vt:variant>
      <vt:variant>
        <vt:i4>5</vt:i4>
      </vt:variant>
      <vt:variant>
        <vt:lpwstr>https://nsip-documents.planninginspectorate.gov.uk/published-documents/EN020027-001950-4.2  Funding Statement_Revision B_Clean Version.pdf</vt:lpwstr>
      </vt:variant>
      <vt:variant>
        <vt:lpwstr/>
      </vt:variant>
      <vt:variant>
        <vt:i4>65555</vt:i4>
      </vt:variant>
      <vt:variant>
        <vt:i4>705</vt:i4>
      </vt:variant>
      <vt:variant>
        <vt:i4>0</vt:i4>
      </vt:variant>
      <vt:variant>
        <vt:i4>5</vt:i4>
      </vt:variant>
      <vt:variant>
        <vt:lpwstr>https://nsip-documents.planninginspectorate.gov.uk/published-documents/EN020027-000567-2.2 Land Plans - Section H.pdf</vt:lpwstr>
      </vt:variant>
      <vt:variant>
        <vt:lpwstr/>
      </vt:variant>
      <vt:variant>
        <vt:i4>393242</vt:i4>
      </vt:variant>
      <vt:variant>
        <vt:i4>702</vt:i4>
      </vt:variant>
      <vt:variant>
        <vt:i4>0</vt:i4>
      </vt:variant>
      <vt:variant>
        <vt:i4>5</vt:i4>
      </vt:variant>
      <vt:variant>
        <vt:lpwstr>https://nsip-documents.planninginspectorate.gov.uk/published-documents/EN020027-000560-2.2 Land Plans - Section A.pdf</vt:lpwstr>
      </vt:variant>
      <vt:variant>
        <vt:lpwstr/>
      </vt:variant>
      <vt:variant>
        <vt:i4>3080300</vt:i4>
      </vt:variant>
      <vt:variant>
        <vt:i4>699</vt:i4>
      </vt:variant>
      <vt:variant>
        <vt:i4>0</vt:i4>
      </vt:variant>
      <vt:variant>
        <vt:i4>5</vt:i4>
      </vt:variant>
      <vt:variant>
        <vt:lpwstr>https://nsip-documents.planninginspectorate.gov.uk/published-documents/EN020027-000167-4.1 Statement of Reasons.pdf</vt:lpwstr>
      </vt:variant>
      <vt:variant>
        <vt:lpwstr/>
      </vt:variant>
      <vt:variant>
        <vt:i4>786513</vt:i4>
      </vt:variant>
      <vt:variant>
        <vt:i4>696</vt:i4>
      </vt:variant>
      <vt:variant>
        <vt:i4>0</vt:i4>
      </vt:variant>
      <vt:variant>
        <vt:i4>5</vt:i4>
      </vt:variant>
      <vt:variant>
        <vt:lpwstr>https://nsip-documents.planninginspectorate.gov.uk/published-documents/EN020027-000569-4.3 Book of Reference.pdf</vt:lpwstr>
      </vt:variant>
      <vt:variant>
        <vt:lpwstr/>
      </vt:variant>
      <vt:variant>
        <vt:i4>4653062</vt:i4>
      </vt:variant>
      <vt:variant>
        <vt:i4>693</vt:i4>
      </vt:variant>
      <vt:variant>
        <vt:i4>0</vt:i4>
      </vt:variant>
      <vt:variant>
        <vt:i4>5</vt:i4>
      </vt:variant>
      <vt:variant>
        <vt:lpwstr>https://nsip-documents.planninginspectorate.gov.uk/published-documents/EN020027-001981-Local Impact Report - Thurrock Council.pdf</vt:lpwstr>
      </vt:variant>
      <vt:variant>
        <vt:lpwstr/>
      </vt:variant>
      <vt:variant>
        <vt:i4>4063338</vt:i4>
      </vt:variant>
      <vt:variant>
        <vt:i4>690</vt:i4>
      </vt:variant>
      <vt:variant>
        <vt:i4>0</vt:i4>
      </vt:variant>
      <vt:variant>
        <vt:i4>5</vt:i4>
      </vt:variant>
      <vt:variant>
        <vt:lpwstr>https://nsip-documents.planninginspectorate.gov.uk/published-documents/EN020027-001977-8.7 Statutory Undertaker Tracker.pdf</vt:lpwstr>
      </vt:variant>
      <vt:variant>
        <vt:lpwstr/>
      </vt:variant>
      <vt:variant>
        <vt:i4>2228260</vt:i4>
      </vt:variant>
      <vt:variant>
        <vt:i4>687</vt:i4>
      </vt:variant>
      <vt:variant>
        <vt:i4>0</vt:i4>
      </vt:variant>
      <vt:variant>
        <vt:i4>5</vt:i4>
      </vt:variant>
      <vt:variant>
        <vt:lpwstr>https://nsip-documents.planninginspectorate.gov.uk/published-documents/EN020027-000576-4.1 Statement of Reasons - Appendix B - Schedule of Negotiations.pdf</vt:lpwstr>
      </vt:variant>
      <vt:variant>
        <vt:lpwstr/>
      </vt:variant>
      <vt:variant>
        <vt:i4>8257579</vt:i4>
      </vt:variant>
      <vt:variant>
        <vt:i4>684</vt:i4>
      </vt:variant>
      <vt:variant>
        <vt:i4>0</vt:i4>
      </vt:variant>
      <vt:variant>
        <vt:i4>5</vt:i4>
      </vt:variant>
      <vt:variant>
        <vt:lpwstr>https://nsip-documents.planninginspectorate.gov.uk/published-documents/EN020027-002132-4.4 Land Rights Tracker.pdf</vt:lpwstr>
      </vt:variant>
      <vt:variant>
        <vt:lpwstr/>
      </vt:variant>
      <vt:variant>
        <vt:i4>1179648</vt:i4>
      </vt:variant>
      <vt:variant>
        <vt:i4>681</vt:i4>
      </vt:variant>
      <vt:variant>
        <vt:i4>0</vt:i4>
      </vt:variant>
      <vt:variant>
        <vt:i4>5</vt:i4>
      </vt:variant>
      <vt:variant>
        <vt:lpwstr>https://nsip-documents.planninginspectorate.gov.uk/published-documents/EN020027-000837-South Norfolk District Council Relevant Representation.pdf</vt:lpwstr>
      </vt:variant>
      <vt:variant>
        <vt:lpwstr/>
      </vt:variant>
      <vt:variant>
        <vt:i4>4915268</vt:i4>
      </vt:variant>
      <vt:variant>
        <vt:i4>678</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2949144</vt:i4>
      </vt:variant>
      <vt:variant>
        <vt:i4>675</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6684715</vt:i4>
      </vt:variant>
      <vt:variant>
        <vt:i4>672</vt:i4>
      </vt:variant>
      <vt:variant>
        <vt:i4>0</vt:i4>
      </vt:variant>
      <vt:variant>
        <vt:i4>5</vt:i4>
      </vt:variant>
      <vt:variant>
        <vt:lpwstr>https://national-infrastructure-consenting.planninginspectorate.gov.uk/projects/EN020027/representations/100014069</vt:lpwstr>
      </vt:variant>
      <vt:variant>
        <vt:lpwstr/>
      </vt:variant>
      <vt:variant>
        <vt:i4>4915268</vt:i4>
      </vt:variant>
      <vt:variant>
        <vt:i4>669</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7471221</vt:i4>
      </vt:variant>
      <vt:variant>
        <vt:i4>666</vt:i4>
      </vt:variant>
      <vt:variant>
        <vt:i4>0</vt:i4>
      </vt:variant>
      <vt:variant>
        <vt:i4>5</vt:i4>
      </vt:variant>
      <vt:variant>
        <vt:lpwstr>https://nsip-documents.planninginspectorate.gov.uk/published-documents/EN020027-000717-Norwich to Tilbury - Mid Suffolk DC Relevant Representations.pdf</vt:lpwstr>
      </vt:variant>
      <vt:variant>
        <vt:lpwstr/>
      </vt:variant>
      <vt:variant>
        <vt:i4>6422583</vt:i4>
      </vt:variant>
      <vt:variant>
        <vt:i4>663</vt:i4>
      </vt:variant>
      <vt:variant>
        <vt:i4>0</vt:i4>
      </vt:variant>
      <vt:variant>
        <vt:i4>5</vt:i4>
      </vt:variant>
      <vt:variant>
        <vt:lpwstr>https://nsip-documents.planninginspectorate.gov.uk/published-documents/EN020027-000716-Norwich to Tilbury - Babergh DC and Mid Suffolk DC Relevant Representations.pdf</vt:lpwstr>
      </vt:variant>
      <vt:variant>
        <vt:lpwstr/>
      </vt:variant>
      <vt:variant>
        <vt:i4>7143465</vt:i4>
      </vt:variant>
      <vt:variant>
        <vt:i4>660</vt:i4>
      </vt:variant>
      <vt:variant>
        <vt:i4>0</vt:i4>
      </vt:variant>
      <vt:variant>
        <vt:i4>5</vt:i4>
      </vt:variant>
      <vt:variant>
        <vt:lpwstr>https://national-infrastructure-consenting.planninginspectorate.gov.uk/projects/EN020027/representations/100013331</vt:lpwstr>
      </vt:variant>
      <vt:variant>
        <vt:lpwstr/>
      </vt:variant>
      <vt:variant>
        <vt:i4>7209076</vt:i4>
      </vt:variant>
      <vt:variant>
        <vt:i4>657</vt:i4>
      </vt:variant>
      <vt:variant>
        <vt:i4>0</vt:i4>
      </vt:variant>
      <vt:variant>
        <vt:i4>5</vt:i4>
      </vt:variant>
      <vt:variant>
        <vt:lpwstr>https://nsip-documents.planninginspectorate.gov.uk/published-documents/EN020027-000178-7.1 Biodiversity Net Gain Report.pdf</vt:lpwstr>
      </vt:variant>
      <vt:variant>
        <vt:lpwstr/>
      </vt:variant>
      <vt:variant>
        <vt:i4>7209076</vt:i4>
      </vt:variant>
      <vt:variant>
        <vt:i4>654</vt:i4>
      </vt:variant>
      <vt:variant>
        <vt:i4>0</vt:i4>
      </vt:variant>
      <vt:variant>
        <vt:i4>5</vt:i4>
      </vt:variant>
      <vt:variant>
        <vt:lpwstr>https://nsip-documents.planninginspectorate.gov.uk/published-documents/EN020027-000178-7.1 Biodiversity Net Gain Report.pdf</vt:lpwstr>
      </vt:variant>
      <vt:variant>
        <vt:lpwstr/>
      </vt:variant>
      <vt:variant>
        <vt:i4>6881316</vt:i4>
      </vt:variant>
      <vt:variant>
        <vt:i4>651</vt:i4>
      </vt:variant>
      <vt:variant>
        <vt:i4>0</vt:i4>
      </vt:variant>
      <vt:variant>
        <vt:i4>5</vt:i4>
      </vt:variant>
      <vt:variant>
        <vt:lpwstr>https://national-infrastructure-consenting.planninginspectorate.gov.uk/projects/EN020027/representations/100014197</vt:lpwstr>
      </vt:variant>
      <vt:variant>
        <vt:lpwstr/>
      </vt:variant>
      <vt:variant>
        <vt:i4>6291500</vt:i4>
      </vt:variant>
      <vt:variant>
        <vt:i4>648</vt:i4>
      </vt:variant>
      <vt:variant>
        <vt:i4>0</vt:i4>
      </vt:variant>
      <vt:variant>
        <vt:i4>5</vt:i4>
      </vt:variant>
      <vt:variant>
        <vt:lpwstr>https://national-infrastructure-consenting.planninginspectorate.gov.uk/projects/EN020027/representations/100012976</vt:lpwstr>
      </vt:variant>
      <vt:variant>
        <vt:lpwstr/>
      </vt:variant>
      <vt:variant>
        <vt:i4>7143469</vt:i4>
      </vt:variant>
      <vt:variant>
        <vt:i4>645</vt:i4>
      </vt:variant>
      <vt:variant>
        <vt:i4>0</vt:i4>
      </vt:variant>
      <vt:variant>
        <vt:i4>5</vt:i4>
      </vt:variant>
      <vt:variant>
        <vt:lpwstr>https://national-infrastructure-consenting.planninginspectorate.gov.uk/projects/EN020027/representations/100014406</vt:lpwstr>
      </vt:variant>
      <vt:variant>
        <vt:lpwstr/>
      </vt:variant>
      <vt:variant>
        <vt:i4>1179648</vt:i4>
      </vt:variant>
      <vt:variant>
        <vt:i4>642</vt:i4>
      </vt:variant>
      <vt:variant>
        <vt:i4>0</vt:i4>
      </vt:variant>
      <vt:variant>
        <vt:i4>5</vt:i4>
      </vt:variant>
      <vt:variant>
        <vt:lpwstr>https://nsip-documents.planninginspectorate.gov.uk/published-documents/EN020027-000837-South Norfolk District Council Relevant Representation.pdf</vt:lpwstr>
      </vt:variant>
      <vt:variant>
        <vt:lpwstr/>
      </vt:variant>
      <vt:variant>
        <vt:i4>6750305</vt:i4>
      </vt:variant>
      <vt:variant>
        <vt:i4>639</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3145855</vt:i4>
      </vt:variant>
      <vt:variant>
        <vt:i4>636</vt:i4>
      </vt:variant>
      <vt:variant>
        <vt:i4>0</vt:i4>
      </vt:variant>
      <vt:variant>
        <vt:i4>5</vt:i4>
      </vt:variant>
      <vt:variant>
        <vt:lpwstr>https://nsip-documents.planninginspectorate.gov.uk/published-documents/EN020027-000400-6.5 Environmental Statement Chapter 5 - EIA Approach and Method.pdf</vt:lpwstr>
      </vt:variant>
      <vt:variant>
        <vt:lpwstr/>
      </vt:variant>
      <vt:variant>
        <vt:i4>6946918</vt:i4>
      </vt:variant>
      <vt:variant>
        <vt:i4>633</vt:i4>
      </vt:variant>
      <vt:variant>
        <vt:i4>0</vt:i4>
      </vt:variant>
      <vt:variant>
        <vt:i4>5</vt:i4>
      </vt:variant>
      <vt:variant>
        <vt:lpwstr>https://nsip-documents.planninginspectorate.gov.uk/published-documents/EN020027-001533-SNDC Local Impact Report.pdf</vt:lpwstr>
      </vt:variant>
      <vt:variant>
        <vt:lpwstr/>
      </vt:variant>
      <vt:variant>
        <vt:i4>2949144</vt:i4>
      </vt:variant>
      <vt:variant>
        <vt:i4>630</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4915268</vt:i4>
      </vt:variant>
      <vt:variant>
        <vt:i4>627</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2424937</vt:i4>
      </vt:variant>
      <vt:variant>
        <vt:i4>624</vt:i4>
      </vt:variant>
      <vt:variant>
        <vt:i4>0</vt:i4>
      </vt:variant>
      <vt:variant>
        <vt:i4>5</vt:i4>
      </vt:variant>
      <vt:variant>
        <vt:lpwstr>https://nsip-documents.planninginspectorate.gov.uk/published-documents/EN020027-000412-6.17 Environmental Statement Chapter 17 - Cumulative Effects.pdf</vt:lpwstr>
      </vt:variant>
      <vt:variant>
        <vt:lpwstr/>
      </vt:variant>
      <vt:variant>
        <vt:i4>7995449</vt:i4>
      </vt:variant>
      <vt:variant>
        <vt:i4>621</vt:i4>
      </vt:variant>
      <vt:variant>
        <vt:i4>0</vt:i4>
      </vt:variant>
      <vt:variant>
        <vt:i4>5</vt:i4>
      </vt:variant>
      <vt:variant>
        <vt:lpwstr>https://nsip-documents.planninginspectorate.gov.uk/published-documents/EN020027-001969-8.4.3 Report on interrelationship with Other Infrastructure Projects.pdf</vt:lpwstr>
      </vt:variant>
      <vt:variant>
        <vt:lpwstr/>
      </vt:variant>
      <vt:variant>
        <vt:i4>5111888</vt:i4>
      </vt:variant>
      <vt:variant>
        <vt:i4>618</vt:i4>
      </vt:variant>
      <vt:variant>
        <vt:i4>0</vt:i4>
      </vt:variant>
      <vt:variant>
        <vt:i4>5</vt:i4>
      </vt:variant>
      <vt:variant>
        <vt:lpwstr>https://nsip-documents.planninginspectorate.gov.uk/published-documents/EN020027-002002-NTT - LTC Deadline 1 - WR.pdf</vt:lpwstr>
      </vt:variant>
      <vt:variant>
        <vt:lpwstr/>
      </vt:variant>
      <vt:variant>
        <vt:i4>4915268</vt:i4>
      </vt:variant>
      <vt:variant>
        <vt:i4>615</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6160396</vt:i4>
      </vt:variant>
      <vt:variant>
        <vt:i4>612</vt:i4>
      </vt:variant>
      <vt:variant>
        <vt:i4>0</vt:i4>
      </vt:variant>
      <vt:variant>
        <vt:i4>5</vt:i4>
      </vt:variant>
      <vt:variant>
        <vt:lpwstr>https://nsip-documents.planninginspectorate.gov.uk/published-documents/EN020027-000187-7.2 Outline Code of Construction Practice.pdf</vt:lpwstr>
      </vt:variant>
      <vt:variant>
        <vt:lpwstr/>
      </vt:variant>
      <vt:variant>
        <vt:i4>6160396</vt:i4>
      </vt:variant>
      <vt:variant>
        <vt:i4>609</vt:i4>
      </vt:variant>
      <vt:variant>
        <vt:i4>0</vt:i4>
      </vt:variant>
      <vt:variant>
        <vt:i4>5</vt:i4>
      </vt:variant>
      <vt:variant>
        <vt:lpwstr>https://nsip-documents.planninginspectorate.gov.uk/published-documents/EN020027-000187-7.2 Outline Code of Construction Practice.pdf</vt:lpwstr>
      </vt:variant>
      <vt:variant>
        <vt:lpwstr/>
      </vt:variant>
      <vt:variant>
        <vt:i4>6750305</vt:i4>
      </vt:variant>
      <vt:variant>
        <vt:i4>606</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6160396</vt:i4>
      </vt:variant>
      <vt:variant>
        <vt:i4>603</vt:i4>
      </vt:variant>
      <vt:variant>
        <vt:i4>0</vt:i4>
      </vt:variant>
      <vt:variant>
        <vt:i4>5</vt:i4>
      </vt:variant>
      <vt:variant>
        <vt:lpwstr>https://nsip-documents.planninginspectorate.gov.uk/published-documents/EN020027-000187-7.2 Outline Code of Construction Practice.pdf</vt:lpwstr>
      </vt:variant>
      <vt:variant>
        <vt:lpwstr/>
      </vt:variant>
      <vt:variant>
        <vt:i4>6160396</vt:i4>
      </vt:variant>
      <vt:variant>
        <vt:i4>600</vt:i4>
      </vt:variant>
      <vt:variant>
        <vt:i4>0</vt:i4>
      </vt:variant>
      <vt:variant>
        <vt:i4>5</vt:i4>
      </vt:variant>
      <vt:variant>
        <vt:lpwstr>https://nsip-documents.planninginspectorate.gov.uk/published-documents/EN020027-000187-7.2 Outline Code of Construction Practice.pdf</vt:lpwstr>
      </vt:variant>
      <vt:variant>
        <vt:lpwstr/>
      </vt:variant>
      <vt:variant>
        <vt:i4>6750305</vt:i4>
      </vt:variant>
      <vt:variant>
        <vt:i4>597</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6160396</vt:i4>
      </vt:variant>
      <vt:variant>
        <vt:i4>594</vt:i4>
      </vt:variant>
      <vt:variant>
        <vt:i4>0</vt:i4>
      </vt:variant>
      <vt:variant>
        <vt:i4>5</vt:i4>
      </vt:variant>
      <vt:variant>
        <vt:lpwstr>https://nsip-documents.planninginspectorate.gov.uk/published-documents/EN020027-000187-7.2 Outline Code of Construction Practice.pdf</vt:lpwstr>
      </vt:variant>
      <vt:variant>
        <vt:lpwstr/>
      </vt:variant>
      <vt:variant>
        <vt:i4>6160396</vt:i4>
      </vt:variant>
      <vt:variant>
        <vt:i4>591</vt:i4>
      </vt:variant>
      <vt:variant>
        <vt:i4>0</vt:i4>
      </vt:variant>
      <vt:variant>
        <vt:i4>5</vt:i4>
      </vt:variant>
      <vt:variant>
        <vt:lpwstr>https://nsip-documents.planninginspectorate.gov.uk/published-documents/EN020027-000187-7.2 Outline Code of Construction Practice.pdf</vt:lpwstr>
      </vt:variant>
      <vt:variant>
        <vt:lpwstr/>
      </vt:variant>
      <vt:variant>
        <vt:i4>6750305</vt:i4>
      </vt:variant>
      <vt:variant>
        <vt:i4>588</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6160396</vt:i4>
      </vt:variant>
      <vt:variant>
        <vt:i4>585</vt:i4>
      </vt:variant>
      <vt:variant>
        <vt:i4>0</vt:i4>
      </vt:variant>
      <vt:variant>
        <vt:i4>5</vt:i4>
      </vt:variant>
      <vt:variant>
        <vt:lpwstr>https://nsip-documents.planninginspectorate.gov.uk/published-documents/EN020027-000187-7.2 Outline Code of Construction Practice.pdf</vt:lpwstr>
      </vt:variant>
      <vt:variant>
        <vt:lpwstr/>
      </vt:variant>
      <vt:variant>
        <vt:i4>6160396</vt:i4>
      </vt:variant>
      <vt:variant>
        <vt:i4>582</vt:i4>
      </vt:variant>
      <vt:variant>
        <vt:i4>0</vt:i4>
      </vt:variant>
      <vt:variant>
        <vt:i4>5</vt:i4>
      </vt:variant>
      <vt:variant>
        <vt:lpwstr>https://nsip-documents.planninginspectorate.gov.uk/published-documents/EN020027-000187-7.2 Outline Code of Construction Practice.pdf</vt:lpwstr>
      </vt:variant>
      <vt:variant>
        <vt:lpwstr/>
      </vt:variant>
      <vt:variant>
        <vt:i4>6160396</vt:i4>
      </vt:variant>
      <vt:variant>
        <vt:i4>579</vt:i4>
      </vt:variant>
      <vt:variant>
        <vt:i4>0</vt:i4>
      </vt:variant>
      <vt:variant>
        <vt:i4>5</vt:i4>
      </vt:variant>
      <vt:variant>
        <vt:lpwstr>https://nsip-documents.planninginspectorate.gov.uk/published-documents/EN020027-000187-7.2 Outline Code of Construction Practice.pdf</vt:lpwstr>
      </vt:variant>
      <vt:variant>
        <vt:lpwstr/>
      </vt:variant>
      <vt:variant>
        <vt:i4>6160396</vt:i4>
      </vt:variant>
      <vt:variant>
        <vt:i4>576</vt:i4>
      </vt:variant>
      <vt:variant>
        <vt:i4>0</vt:i4>
      </vt:variant>
      <vt:variant>
        <vt:i4>5</vt:i4>
      </vt:variant>
      <vt:variant>
        <vt:lpwstr>https://nsip-documents.planninginspectorate.gov.uk/published-documents/EN020027-000187-7.2 Outline Code of Construction Practice.pdf</vt:lpwstr>
      </vt:variant>
      <vt:variant>
        <vt:lpwstr/>
      </vt:variant>
      <vt:variant>
        <vt:i4>6094939</vt:i4>
      </vt:variant>
      <vt:variant>
        <vt:i4>573</vt:i4>
      </vt:variant>
      <vt:variant>
        <vt:i4>0</vt:i4>
      </vt:variant>
      <vt:variant>
        <vt:i4>5</vt:i4>
      </vt:variant>
      <vt:variant>
        <vt:lpwstr>https://nsip-documents.planninginspectorate.gov.uk/published-documents/EN020027-000864-531193 N2T RR NSIP Relevant Representations Letter.pdf</vt:lpwstr>
      </vt:variant>
      <vt:variant>
        <vt:lpwstr/>
      </vt:variant>
      <vt:variant>
        <vt:i4>6750305</vt:i4>
      </vt:variant>
      <vt:variant>
        <vt:i4>570</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4915268</vt:i4>
      </vt:variant>
      <vt:variant>
        <vt:i4>567</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1179648</vt:i4>
      </vt:variant>
      <vt:variant>
        <vt:i4>564</vt:i4>
      </vt:variant>
      <vt:variant>
        <vt:i4>0</vt:i4>
      </vt:variant>
      <vt:variant>
        <vt:i4>5</vt:i4>
      </vt:variant>
      <vt:variant>
        <vt:lpwstr>https://nsip-documents.planninginspectorate.gov.uk/published-documents/EN020027-000837-South Norfolk District Council Relevant Representation.pdf</vt:lpwstr>
      </vt:variant>
      <vt:variant>
        <vt:lpwstr/>
      </vt:variant>
      <vt:variant>
        <vt:i4>3932264</vt:i4>
      </vt:variant>
      <vt:variant>
        <vt:i4>561</vt:i4>
      </vt:variant>
      <vt:variant>
        <vt:i4>0</vt:i4>
      </vt:variant>
      <vt:variant>
        <vt:i4>5</vt:i4>
      </vt:variant>
      <vt:variant>
        <vt:lpwstr>https://nsip-documents.planninginspectorate.gov.uk/published-documents/EN020027-000399-6.4 Environmental Statement Chapter 4 - Project Description.pdf</vt:lpwstr>
      </vt:variant>
      <vt:variant>
        <vt:lpwstr/>
      </vt:variant>
      <vt:variant>
        <vt:i4>6750305</vt:i4>
      </vt:variant>
      <vt:variant>
        <vt:i4>558</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6750305</vt:i4>
      </vt:variant>
      <vt:variant>
        <vt:i4>555</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6750305</vt:i4>
      </vt:variant>
      <vt:variant>
        <vt:i4>552</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4915268</vt:i4>
      </vt:variant>
      <vt:variant>
        <vt:i4>549</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3473529</vt:i4>
      </vt:variant>
      <vt:variant>
        <vt:i4>546</vt:i4>
      </vt:variant>
      <vt:variant>
        <vt:i4>0</vt:i4>
      </vt:variant>
      <vt:variant>
        <vt:i4>5</vt:i4>
      </vt:variant>
      <vt:variant>
        <vt:lpwstr>https://nsip-documents.planninginspectorate.gov.uk/published-documents/EN020027-000285-2.16 Trees and Hedgerows to be Removed and or Managed Plans - Section H.pdf</vt:lpwstr>
      </vt:variant>
      <vt:variant>
        <vt:lpwstr/>
      </vt:variant>
      <vt:variant>
        <vt:i4>3211382</vt:i4>
      </vt:variant>
      <vt:variant>
        <vt:i4>543</vt:i4>
      </vt:variant>
      <vt:variant>
        <vt:i4>0</vt:i4>
      </vt:variant>
      <vt:variant>
        <vt:i4>5</vt:i4>
      </vt:variant>
      <vt:variant>
        <vt:lpwstr>https://nsip-documents.planninginspectorate.gov.uk/published-documents/EN020027-000278-2.16 Trees and Hedgerows to be Removed and or Managed Plans - Section A.pdf</vt:lpwstr>
      </vt:variant>
      <vt:variant>
        <vt:lpwstr/>
      </vt:variant>
      <vt:variant>
        <vt:i4>6750305</vt:i4>
      </vt:variant>
      <vt:variant>
        <vt:i4>540</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4915268</vt:i4>
      </vt:variant>
      <vt:variant>
        <vt:i4>537</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7274607</vt:i4>
      </vt:variant>
      <vt:variant>
        <vt:i4>534</vt:i4>
      </vt:variant>
      <vt:variant>
        <vt:i4>0</vt:i4>
      </vt:variant>
      <vt:variant>
        <vt:i4>5</vt:i4>
      </vt:variant>
      <vt:variant>
        <vt:lpwstr>https://nsip-documents.planninginspectorate.gov.uk/published-documents/EN020027-000737-Environment Agency Relevant Rep.pdf</vt:lpwstr>
      </vt:variant>
      <vt:variant>
        <vt:lpwstr/>
      </vt:variant>
      <vt:variant>
        <vt:i4>6750305</vt:i4>
      </vt:variant>
      <vt:variant>
        <vt:i4>531</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4915268</vt:i4>
      </vt:variant>
      <vt:variant>
        <vt:i4>528</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6750305</vt:i4>
      </vt:variant>
      <vt:variant>
        <vt:i4>525</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7274607</vt:i4>
      </vt:variant>
      <vt:variant>
        <vt:i4>522</vt:i4>
      </vt:variant>
      <vt:variant>
        <vt:i4>0</vt:i4>
      </vt:variant>
      <vt:variant>
        <vt:i4>5</vt:i4>
      </vt:variant>
      <vt:variant>
        <vt:lpwstr>https://nsip-documents.planninginspectorate.gov.uk/published-documents/EN020027-000737-Environment Agency Relevant Rep.pdf</vt:lpwstr>
      </vt:variant>
      <vt:variant>
        <vt:lpwstr/>
      </vt:variant>
      <vt:variant>
        <vt:i4>4653122</vt:i4>
      </vt:variant>
      <vt:variant>
        <vt:i4>519</vt:i4>
      </vt:variant>
      <vt:variant>
        <vt:i4>0</vt:i4>
      </vt:variant>
      <vt:variant>
        <vt:i4>5</vt:i4>
      </vt:variant>
      <vt:variant>
        <vt:lpwstr>https://nsip-documents.planninginspectorate.gov.uk/published-documents/EN020027-001219-Norman Stevens.pdf</vt:lpwstr>
      </vt:variant>
      <vt:variant>
        <vt:lpwstr/>
      </vt:variant>
      <vt:variant>
        <vt:i4>3670101</vt:i4>
      </vt:variant>
      <vt:variant>
        <vt:i4>516</vt:i4>
      </vt:variant>
      <vt:variant>
        <vt:i4>0</vt:i4>
      </vt:variant>
      <vt:variant>
        <vt:i4>5</vt:i4>
      </vt:variant>
      <vt:variant>
        <vt:lpwstr>https://nsip-documents.planninginspectorate.gov.uk/published-documents/EN020027-001152-NTT_12FEB_OFH3-MP3_128.mp3.pdf</vt:lpwstr>
      </vt:variant>
      <vt:variant>
        <vt:lpwstr/>
      </vt:variant>
      <vt:variant>
        <vt:i4>1114121</vt:i4>
      </vt:variant>
      <vt:variant>
        <vt:i4>513</vt:i4>
      </vt:variant>
      <vt:variant>
        <vt:i4>0</vt:i4>
      </vt:variant>
      <vt:variant>
        <vt:i4>5</vt:i4>
      </vt:variant>
      <vt:variant>
        <vt:lpwstr>https://nsip-documents.planninginspectorate.gov.uk/published-documents/EN020027-001154-NTT_12FEB_OFH3 Video Link.html</vt:lpwstr>
      </vt:variant>
      <vt:variant>
        <vt:lpwstr/>
      </vt:variant>
      <vt:variant>
        <vt:i4>6946918</vt:i4>
      </vt:variant>
      <vt:variant>
        <vt:i4>510</vt:i4>
      </vt:variant>
      <vt:variant>
        <vt:i4>0</vt:i4>
      </vt:variant>
      <vt:variant>
        <vt:i4>5</vt:i4>
      </vt:variant>
      <vt:variant>
        <vt:lpwstr>https://nsip-documents.planninginspectorate.gov.uk/published-documents/EN020027-001533-SNDC Local Impact Report.pdf</vt:lpwstr>
      </vt:variant>
      <vt:variant>
        <vt:lpwstr/>
      </vt:variant>
      <vt:variant>
        <vt:i4>5570560</vt:i4>
      </vt:variant>
      <vt:variant>
        <vt:i4>507</vt:i4>
      </vt:variant>
      <vt:variant>
        <vt:i4>0</vt:i4>
      </vt:variant>
      <vt:variant>
        <vt:i4>5</vt:i4>
      </vt:variant>
      <vt:variant>
        <vt:lpwstr>https://nsip-documents.planninginspectorate.gov.uk/published-documents/EN020027-000205-7.4 Outline Landscape and Ecological Management Plan Appendix F - Bird Diverter Locations.pdf</vt:lpwstr>
      </vt:variant>
      <vt:variant>
        <vt:lpwstr/>
      </vt:variant>
      <vt:variant>
        <vt:i4>5374035</vt:i4>
      </vt:variant>
      <vt:variant>
        <vt:i4>504</vt:i4>
      </vt:variant>
      <vt:variant>
        <vt:i4>0</vt:i4>
      </vt:variant>
      <vt:variant>
        <vt:i4>5</vt:i4>
      </vt:variant>
      <vt:variant>
        <vt:lpwstr>https://pinso365.sharepoint.com/sites/NINorwichtoTilbury/Shared Documents/03-Examination/02 ExQ written questions/Back ups and superseded</vt:lpwstr>
      </vt:variant>
      <vt:variant>
        <vt:lpwstr/>
      </vt:variant>
      <vt:variant>
        <vt:i4>2490464</vt:i4>
      </vt:variant>
      <vt:variant>
        <vt:i4>501</vt:i4>
      </vt:variant>
      <vt:variant>
        <vt:i4>0</vt:i4>
      </vt:variant>
      <vt:variant>
        <vt:i4>5</vt:i4>
      </vt:variant>
      <vt:variant>
        <vt:lpwstr>https://nsip-documents.planninginspectorate.gov.uk/published-documents/EN020027-001460-Suzanne Bolwell-Davies-1.pdf</vt:lpwstr>
      </vt:variant>
      <vt:variant>
        <vt:lpwstr/>
      </vt:variant>
      <vt:variant>
        <vt:i4>7143465</vt:i4>
      </vt:variant>
      <vt:variant>
        <vt:i4>498</vt:i4>
      </vt:variant>
      <vt:variant>
        <vt:i4>0</vt:i4>
      </vt:variant>
      <vt:variant>
        <vt:i4>5</vt:i4>
      </vt:variant>
      <vt:variant>
        <vt:lpwstr>https://national-infrastructure-consenting.planninginspectorate.gov.uk/projects/EN020027/representations/100013331</vt:lpwstr>
      </vt:variant>
      <vt:variant>
        <vt:lpwstr/>
      </vt:variant>
      <vt:variant>
        <vt:i4>6750305</vt:i4>
      </vt:variant>
      <vt:variant>
        <vt:i4>495</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4915268</vt:i4>
      </vt:variant>
      <vt:variant>
        <vt:i4>492</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7471221</vt:i4>
      </vt:variant>
      <vt:variant>
        <vt:i4>489</vt:i4>
      </vt:variant>
      <vt:variant>
        <vt:i4>0</vt:i4>
      </vt:variant>
      <vt:variant>
        <vt:i4>5</vt:i4>
      </vt:variant>
      <vt:variant>
        <vt:lpwstr>https://nsip-documents.planninginspectorate.gov.uk/published-documents/EN020027-000717-Norwich to Tilbury - Mid Suffolk DC Relevant Representations.pdf</vt:lpwstr>
      </vt:variant>
      <vt:variant>
        <vt:lpwstr/>
      </vt:variant>
      <vt:variant>
        <vt:i4>6422583</vt:i4>
      </vt:variant>
      <vt:variant>
        <vt:i4>486</vt:i4>
      </vt:variant>
      <vt:variant>
        <vt:i4>0</vt:i4>
      </vt:variant>
      <vt:variant>
        <vt:i4>5</vt:i4>
      </vt:variant>
      <vt:variant>
        <vt:lpwstr>https://nsip-documents.planninginspectorate.gov.uk/published-documents/EN020027-000716-Norwich to Tilbury - Babergh DC and Mid Suffolk DC Relevant Representations.pdf</vt:lpwstr>
      </vt:variant>
      <vt:variant>
        <vt:lpwstr/>
      </vt:variant>
      <vt:variant>
        <vt:i4>6291497</vt:i4>
      </vt:variant>
      <vt:variant>
        <vt:i4>483</vt:i4>
      </vt:variant>
      <vt:variant>
        <vt:i4>0</vt:i4>
      </vt:variant>
      <vt:variant>
        <vt:i4>5</vt:i4>
      </vt:variant>
      <vt:variant>
        <vt:lpwstr>https://national-infrastructure-consenting.planninginspectorate.gov.uk/projects/EN020027/representations/100013639</vt:lpwstr>
      </vt:variant>
      <vt:variant>
        <vt:lpwstr/>
      </vt:variant>
      <vt:variant>
        <vt:i4>4784216</vt:i4>
      </vt:variant>
      <vt:variant>
        <vt:i4>480</vt:i4>
      </vt:variant>
      <vt:variant>
        <vt:i4>0</vt:i4>
      </vt:variant>
      <vt:variant>
        <vt:i4>5</vt:i4>
      </vt:variant>
      <vt:variant>
        <vt:lpwstr>https://nsip-documents.planninginspectorate.gov.uk/published-documents/EN020027-000274-2.6.2 Design and Layout Plans - Overhead Lines.pdf</vt:lpwstr>
      </vt:variant>
      <vt:variant>
        <vt:lpwstr/>
      </vt:variant>
      <vt:variant>
        <vt:i4>7012388</vt:i4>
      </vt:variant>
      <vt:variant>
        <vt:i4>477</vt:i4>
      </vt:variant>
      <vt:variant>
        <vt:i4>0</vt:i4>
      </vt:variant>
      <vt:variant>
        <vt:i4>5</vt:i4>
      </vt:variant>
      <vt:variant>
        <vt:lpwstr>https://national-infrastructure-consenting.planninginspectorate.gov.uk/projects/EN020027/representations/100009144</vt:lpwstr>
      </vt:variant>
      <vt:variant>
        <vt:lpwstr/>
      </vt:variant>
      <vt:variant>
        <vt:i4>3538978</vt:i4>
      </vt:variant>
      <vt:variant>
        <vt:i4>474</vt:i4>
      </vt:variant>
      <vt:variant>
        <vt:i4>0</vt:i4>
      </vt:variant>
      <vt:variant>
        <vt:i4>5</vt:i4>
      </vt:variant>
      <vt:variant>
        <vt:lpwstr>https://nsip-documents.planninginspectorate.gov.uk/published-documents/EN020027-000660-7.4 Outline Landscape and Ecological Management Plan_Revision B_Clean Version.pdf</vt:lpwstr>
      </vt:variant>
      <vt:variant>
        <vt:lpwstr/>
      </vt:variant>
      <vt:variant>
        <vt:i4>4784216</vt:i4>
      </vt:variant>
      <vt:variant>
        <vt:i4>471</vt:i4>
      </vt:variant>
      <vt:variant>
        <vt:i4>0</vt:i4>
      </vt:variant>
      <vt:variant>
        <vt:i4>5</vt:i4>
      </vt:variant>
      <vt:variant>
        <vt:lpwstr>https://nsip-documents.planninginspectorate.gov.uk/published-documents/EN020027-000274-2.6.2 Design and Layout Plans - Overhead Lines.pdf</vt:lpwstr>
      </vt:variant>
      <vt:variant>
        <vt:lpwstr/>
      </vt:variant>
      <vt:variant>
        <vt:i4>4784216</vt:i4>
      </vt:variant>
      <vt:variant>
        <vt:i4>468</vt:i4>
      </vt:variant>
      <vt:variant>
        <vt:i4>0</vt:i4>
      </vt:variant>
      <vt:variant>
        <vt:i4>5</vt:i4>
      </vt:variant>
      <vt:variant>
        <vt:lpwstr>https://nsip-documents.planninginspectorate.gov.uk/published-documents/EN020027-000274-2.6.2 Design and Layout Plans - Overhead Lines.pdf</vt:lpwstr>
      </vt:variant>
      <vt:variant>
        <vt:lpwstr/>
      </vt:variant>
      <vt:variant>
        <vt:i4>1376350</vt:i4>
      </vt:variant>
      <vt:variant>
        <vt:i4>465</vt:i4>
      </vt:variant>
      <vt:variant>
        <vt:i4>0</vt:i4>
      </vt:variant>
      <vt:variant>
        <vt:i4>5</vt:i4>
      </vt:variant>
      <vt:variant>
        <vt:lpwstr>https://nsip-documents.planninginspectorate.gov.uk/published-documents/EN020027-001727-SCC Norwich to Tilbury - Preliminary Meeting - Post-Hearing Submission.pdf</vt:lpwstr>
      </vt:variant>
      <vt:variant>
        <vt:lpwstr/>
      </vt:variant>
      <vt:variant>
        <vt:i4>1704010</vt:i4>
      </vt:variant>
      <vt:variant>
        <vt:i4>462</vt:i4>
      </vt:variant>
      <vt:variant>
        <vt:i4>0</vt:i4>
      </vt:variant>
      <vt:variant>
        <vt:i4>5</vt:i4>
      </vt:variant>
      <vt:variant>
        <vt:lpwstr>https://nsip-documents.planninginspectorate.gov.uk/published-documents/EN020027-001829-ECC Local Impact Report  COMBINED .pdf</vt:lpwstr>
      </vt:variant>
      <vt:variant>
        <vt:lpwstr/>
      </vt:variant>
      <vt:variant>
        <vt:i4>3473526</vt:i4>
      </vt:variant>
      <vt:variant>
        <vt:i4>459</vt:i4>
      </vt:variant>
      <vt:variant>
        <vt:i4>0</vt:i4>
      </vt:variant>
      <vt:variant>
        <vt:i4>5</vt:i4>
      </vt:variant>
      <vt:variant>
        <vt:lpwstr>https://nsip-documents.planninginspectorate.gov.uk/published-documents/EN020027-001625-Chelmsford City Council - Final Local Impact Report - 26th February 26.docx.pdf</vt:lpwstr>
      </vt:variant>
      <vt:variant>
        <vt:lpwstr/>
      </vt:variant>
      <vt:variant>
        <vt:i4>4784153</vt:i4>
      </vt:variant>
      <vt:variant>
        <vt:i4>456</vt:i4>
      </vt:variant>
      <vt:variant>
        <vt:i4>0</vt:i4>
      </vt:variant>
      <vt:variant>
        <vt:i4>5</vt:i4>
      </vt:variant>
      <vt:variant>
        <vt:lpwstr>https://nsip-documents.planninginspectorate.gov.uk/published-documents/EN020027-001656-Braintree District Council.pdf</vt:lpwstr>
      </vt:variant>
      <vt:variant>
        <vt:lpwstr/>
      </vt:variant>
      <vt:variant>
        <vt:i4>7143547</vt:i4>
      </vt:variant>
      <vt:variant>
        <vt:i4>453</vt:i4>
      </vt:variant>
      <vt:variant>
        <vt:i4>0</vt:i4>
      </vt:variant>
      <vt:variant>
        <vt:i4>5</vt:i4>
      </vt:variant>
      <vt:variant>
        <vt:lpwstr>https://nsip-documents.planninginspectorate.gov.uk/published-documents/EN020027-000637-1.3 Guide to the Application_Revision C_Clean Version.pdf</vt:lpwstr>
      </vt:variant>
      <vt:variant>
        <vt:lpwstr/>
      </vt:variant>
      <vt:variant>
        <vt:i4>1376350</vt:i4>
      </vt:variant>
      <vt:variant>
        <vt:i4>450</vt:i4>
      </vt:variant>
      <vt:variant>
        <vt:i4>0</vt:i4>
      </vt:variant>
      <vt:variant>
        <vt:i4>5</vt:i4>
      </vt:variant>
      <vt:variant>
        <vt:lpwstr>https://nsip-documents.planninginspectorate.gov.uk/published-documents/EN020027-001727-SCC Norwich to Tilbury - Preliminary Meeting - Post-Hearing Submission.pdf</vt:lpwstr>
      </vt:variant>
      <vt:variant>
        <vt:lpwstr/>
      </vt:variant>
      <vt:variant>
        <vt:i4>1704010</vt:i4>
      </vt:variant>
      <vt:variant>
        <vt:i4>447</vt:i4>
      </vt:variant>
      <vt:variant>
        <vt:i4>0</vt:i4>
      </vt:variant>
      <vt:variant>
        <vt:i4>5</vt:i4>
      </vt:variant>
      <vt:variant>
        <vt:lpwstr>https://nsip-documents.planninginspectorate.gov.uk/published-documents/EN020027-001829-ECC Local Impact Report  COMBINED .pdf</vt:lpwstr>
      </vt:variant>
      <vt:variant>
        <vt:lpwstr/>
      </vt:variant>
      <vt:variant>
        <vt:i4>3473526</vt:i4>
      </vt:variant>
      <vt:variant>
        <vt:i4>444</vt:i4>
      </vt:variant>
      <vt:variant>
        <vt:i4>0</vt:i4>
      </vt:variant>
      <vt:variant>
        <vt:i4>5</vt:i4>
      </vt:variant>
      <vt:variant>
        <vt:lpwstr>https://nsip-documents.planninginspectorate.gov.uk/published-documents/EN020027-001625-Chelmsford City Council - Final Local Impact Report - 26th February 26.docx.pdf</vt:lpwstr>
      </vt:variant>
      <vt:variant>
        <vt:lpwstr/>
      </vt:variant>
      <vt:variant>
        <vt:i4>4784153</vt:i4>
      </vt:variant>
      <vt:variant>
        <vt:i4>441</vt:i4>
      </vt:variant>
      <vt:variant>
        <vt:i4>0</vt:i4>
      </vt:variant>
      <vt:variant>
        <vt:i4>5</vt:i4>
      </vt:variant>
      <vt:variant>
        <vt:lpwstr>https://nsip-documents.planninginspectorate.gov.uk/published-documents/EN020027-001656-Braintree District Council.pdf</vt:lpwstr>
      </vt:variant>
      <vt:variant>
        <vt:lpwstr/>
      </vt:variant>
      <vt:variant>
        <vt:i4>6750305</vt:i4>
      </vt:variant>
      <vt:variant>
        <vt:i4>438</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3080241</vt:i4>
      </vt:variant>
      <vt:variant>
        <vt:i4>435</vt:i4>
      </vt:variant>
      <vt:variant>
        <vt:i4>0</vt:i4>
      </vt:variant>
      <vt:variant>
        <vt:i4>5</vt:i4>
      </vt:variant>
      <vt:variant>
        <vt:lpwstr>https://nsip-documents.planninginspectorate.gov.uk/published-documents/EN020027-001433-NCC N-T LIR.pdf</vt:lpwstr>
      </vt:variant>
      <vt:variant>
        <vt:lpwstr/>
      </vt:variant>
      <vt:variant>
        <vt:i4>7143469</vt:i4>
      </vt:variant>
      <vt:variant>
        <vt:i4>432</vt:i4>
      </vt:variant>
      <vt:variant>
        <vt:i4>0</vt:i4>
      </vt:variant>
      <vt:variant>
        <vt:i4>5</vt:i4>
      </vt:variant>
      <vt:variant>
        <vt:lpwstr>https://national-infrastructure-consenting.planninginspectorate.gov.uk/projects/EN020027/representations/100013674</vt:lpwstr>
      </vt:variant>
      <vt:variant>
        <vt:lpwstr/>
      </vt:variant>
      <vt:variant>
        <vt:i4>6946918</vt:i4>
      </vt:variant>
      <vt:variant>
        <vt:i4>429</vt:i4>
      </vt:variant>
      <vt:variant>
        <vt:i4>0</vt:i4>
      </vt:variant>
      <vt:variant>
        <vt:i4>5</vt:i4>
      </vt:variant>
      <vt:variant>
        <vt:lpwstr>https://nsip-documents.planninginspectorate.gov.uk/published-documents/EN020027-001533-SNDC Local Impact Report.pdf</vt:lpwstr>
      </vt:variant>
      <vt:variant>
        <vt:lpwstr/>
      </vt:variant>
      <vt:variant>
        <vt:i4>6750305</vt:i4>
      </vt:variant>
      <vt:variant>
        <vt:i4>426</vt:i4>
      </vt:variant>
      <vt:variant>
        <vt:i4>0</vt:i4>
      </vt:variant>
      <vt:variant>
        <vt:i4>5</vt:i4>
      </vt:variant>
      <vt:variant>
        <vt:lpwstr>https://nsip-documents.planninginspectorate.gov.uk/published-documents/EN020027-000639-6.8 Environmental Statement Chapter 8 - Ecology and Biodiversity_Revision B_Clean Version.pdf</vt:lpwstr>
      </vt:variant>
      <vt:variant>
        <vt:lpwstr/>
      </vt:variant>
      <vt:variant>
        <vt:i4>4784153</vt:i4>
      </vt:variant>
      <vt:variant>
        <vt:i4>423</vt:i4>
      </vt:variant>
      <vt:variant>
        <vt:i4>0</vt:i4>
      </vt:variant>
      <vt:variant>
        <vt:i4>5</vt:i4>
      </vt:variant>
      <vt:variant>
        <vt:lpwstr>https://nsip-documents.planninginspectorate.gov.uk/published-documents/EN020027-001656-Braintree District Council.pdf</vt:lpwstr>
      </vt:variant>
      <vt:variant>
        <vt:lpwstr/>
      </vt:variant>
      <vt:variant>
        <vt:i4>7798891</vt:i4>
      </vt:variant>
      <vt:variant>
        <vt:i4>420</vt:i4>
      </vt:variant>
      <vt:variant>
        <vt:i4>0</vt:i4>
      </vt:variant>
      <vt:variant>
        <vt:i4>5</vt:i4>
      </vt:variant>
      <vt:variant>
        <vt:lpwstr>https://nsip-documents.planninginspectorate.gov.uk/published-documents/EN020027-000398-6.3 Environmental Statement Chapter 3 - Alternatives.pdf</vt:lpwstr>
      </vt:variant>
      <vt:variant>
        <vt:lpwstr/>
      </vt:variant>
      <vt:variant>
        <vt:i4>7798891</vt:i4>
      </vt:variant>
      <vt:variant>
        <vt:i4>417</vt:i4>
      </vt:variant>
      <vt:variant>
        <vt:i4>0</vt:i4>
      </vt:variant>
      <vt:variant>
        <vt:i4>5</vt:i4>
      </vt:variant>
      <vt:variant>
        <vt:lpwstr>https://nsip-documents.planninginspectorate.gov.uk/published-documents/EN020027-000398-6.3 Environmental Statement Chapter 3 - Alternatives.pdf</vt:lpwstr>
      </vt:variant>
      <vt:variant>
        <vt:lpwstr/>
      </vt:variant>
      <vt:variant>
        <vt:i4>2424940</vt:i4>
      </vt:variant>
      <vt:variant>
        <vt:i4>414</vt:i4>
      </vt:variant>
      <vt:variant>
        <vt:i4>0</vt:i4>
      </vt:variant>
      <vt:variant>
        <vt:i4>5</vt:i4>
      </vt:variant>
      <vt:variant>
        <vt:lpwstr>https://nsip-documents.planninginspectorate.gov.uk/published-documents/EN020027-002032-Villages Against Pylons.pdf</vt:lpwstr>
      </vt:variant>
      <vt:variant>
        <vt:lpwstr/>
      </vt:variant>
      <vt:variant>
        <vt:i4>2228328</vt:i4>
      </vt:variant>
      <vt:variant>
        <vt:i4>411</vt:i4>
      </vt:variant>
      <vt:variant>
        <vt:i4>0</vt:i4>
      </vt:variant>
      <vt:variant>
        <vt:i4>5</vt:i4>
      </vt:variant>
      <vt:variant>
        <vt:lpwstr>https://nsip-documents.planninginspectorate.gov.uk/published-documents/EN020027-001346-Villages Against Pylons.pdf</vt:lpwstr>
      </vt:variant>
      <vt:variant>
        <vt:lpwstr/>
      </vt:variant>
      <vt:variant>
        <vt:i4>6750248</vt:i4>
      </vt:variant>
      <vt:variant>
        <vt:i4>408</vt:i4>
      </vt:variant>
      <vt:variant>
        <vt:i4>0</vt:i4>
      </vt:variant>
      <vt:variant>
        <vt:i4>5</vt:i4>
      </vt:variant>
      <vt:variant>
        <vt:lpwstr>https://national-infrastructure-consenting.planninginspectorate.gov.uk/projects/EN020027/representations/100009980</vt:lpwstr>
      </vt:variant>
      <vt:variant>
        <vt:lpwstr/>
      </vt:variant>
      <vt:variant>
        <vt:i4>589846</vt:i4>
      </vt:variant>
      <vt:variant>
        <vt:i4>405</vt:i4>
      </vt:variant>
      <vt:variant>
        <vt:i4>0</vt:i4>
      </vt:variant>
      <vt:variant>
        <vt:i4>5</vt:i4>
      </vt:variant>
      <vt:variant>
        <vt:lpwstr>https://nsip-documents.planninginspectorate.gov.uk/published-documents/EN020027-001765-Response to Deadline 1 Ardleigh and Little Bromley Parish Councils 260226.pdf</vt:lpwstr>
      </vt:variant>
      <vt:variant>
        <vt:lpwstr/>
      </vt:variant>
      <vt:variant>
        <vt:i4>6815779</vt:i4>
      </vt:variant>
      <vt:variant>
        <vt:i4>402</vt:i4>
      </vt:variant>
      <vt:variant>
        <vt:i4>0</vt:i4>
      </vt:variant>
      <vt:variant>
        <vt:i4>5</vt:i4>
      </vt:variant>
      <vt:variant>
        <vt:lpwstr>https://national-infrastructure-consenting.planninginspectorate.gov.uk/projects/EN020027/representations/100013790</vt:lpwstr>
      </vt:variant>
      <vt:variant>
        <vt:lpwstr/>
      </vt:variant>
      <vt:variant>
        <vt:i4>1441886</vt:i4>
      </vt:variant>
      <vt:variant>
        <vt:i4>399</vt:i4>
      </vt:variant>
      <vt:variant>
        <vt:i4>0</vt:i4>
      </vt:variant>
      <vt:variant>
        <vt:i4>5</vt:i4>
      </vt:variant>
      <vt:variant>
        <vt:lpwstr>https://nsip-documents.planninginspectorate.gov.uk/published-documents/EN020027-002098-Tendring District Council.pdf</vt:lpwstr>
      </vt:variant>
      <vt:variant>
        <vt:lpwstr/>
      </vt:variant>
      <vt:variant>
        <vt:i4>458842</vt:i4>
      </vt:variant>
      <vt:variant>
        <vt:i4>396</vt:i4>
      </vt:variant>
      <vt:variant>
        <vt:i4>0</vt:i4>
      </vt:variant>
      <vt:variant>
        <vt:i4>5</vt:i4>
      </vt:variant>
      <vt:variant>
        <vt:lpwstr>https://nsip-documents.planninginspectorate.gov.uk/published-documents/EN020027-001742-TDC - Local Impact Report - Norwich to Tilbury - FEB 2026.pdf</vt:lpwstr>
      </vt:variant>
      <vt:variant>
        <vt:lpwstr/>
      </vt:variant>
      <vt:variant>
        <vt:i4>6815869</vt:i4>
      </vt:variant>
      <vt:variant>
        <vt:i4>393</vt:i4>
      </vt:variant>
      <vt:variant>
        <vt:i4>0</vt:i4>
      </vt:variant>
      <vt:variant>
        <vt:i4>5</vt:i4>
      </vt:variant>
      <vt:variant>
        <vt:lpwstr>https://nsip-documents.planninginspectorate.gov.uk/published-documents/EN020027-000846-TDC Relevant Representation on Norwich to Tilbury - 27 Nov 2025.pdf</vt:lpwstr>
      </vt:variant>
      <vt:variant>
        <vt:lpwstr/>
      </vt:variant>
      <vt:variant>
        <vt:i4>3080245</vt:i4>
      </vt:variant>
      <vt:variant>
        <vt:i4>390</vt:i4>
      </vt:variant>
      <vt:variant>
        <vt:i4>0</vt:i4>
      </vt:variant>
      <vt:variant>
        <vt:i4>5</vt:i4>
      </vt:variant>
      <vt:variant>
        <vt:lpwstr>https://nsip-documents.planninginspectorate.gov.uk/published-documents/EN020027-002142-North-West and South-West Chelmsford Parishes Group.pdf</vt:lpwstr>
      </vt:variant>
      <vt:variant>
        <vt:lpwstr/>
      </vt:variant>
      <vt:variant>
        <vt:i4>655443</vt:i4>
      </vt:variant>
      <vt:variant>
        <vt:i4>387</vt:i4>
      </vt:variant>
      <vt:variant>
        <vt:i4>0</vt:i4>
      </vt:variant>
      <vt:variant>
        <vt:i4>5</vt:i4>
      </vt:variant>
      <vt:variant>
        <vt:lpwstr>https://nsip-documents.planninginspectorate.gov.uk/published-documents/EN020027-001916-N2T Exam - Deadline 1 Summary.pdf</vt:lpwstr>
      </vt:variant>
      <vt:variant>
        <vt:lpwstr/>
      </vt:variant>
      <vt:variant>
        <vt:i4>2293811</vt:i4>
      </vt:variant>
      <vt:variant>
        <vt:i4>384</vt:i4>
      </vt:variant>
      <vt:variant>
        <vt:i4>0</vt:i4>
      </vt:variant>
      <vt:variant>
        <vt:i4>5</vt:i4>
      </vt:variant>
      <vt:variant>
        <vt:lpwstr>https://nsip-documents.planninginspectorate.gov.uk/published-documents/EN020027-001916-North-West and South-West Chelmsford Parishes Group.pdf</vt:lpwstr>
      </vt:variant>
      <vt:variant>
        <vt:lpwstr/>
      </vt:variant>
      <vt:variant>
        <vt:i4>7012394</vt:i4>
      </vt:variant>
      <vt:variant>
        <vt:i4>381</vt:i4>
      </vt:variant>
      <vt:variant>
        <vt:i4>0</vt:i4>
      </vt:variant>
      <vt:variant>
        <vt:i4>5</vt:i4>
      </vt:variant>
      <vt:variant>
        <vt:lpwstr>https://national-infrastructure-consenting.planninginspectorate.gov.uk/projects/EN020027/representations/100011622</vt:lpwstr>
      </vt:variant>
      <vt:variant>
        <vt:lpwstr/>
      </vt:variant>
      <vt:variant>
        <vt:i4>7798891</vt:i4>
      </vt:variant>
      <vt:variant>
        <vt:i4>378</vt:i4>
      </vt:variant>
      <vt:variant>
        <vt:i4>0</vt:i4>
      </vt:variant>
      <vt:variant>
        <vt:i4>5</vt:i4>
      </vt:variant>
      <vt:variant>
        <vt:lpwstr>https://nsip-documents.planninginspectorate.gov.uk/published-documents/EN020027-000398-6.3 Environmental Statement Chapter 3 - Alternatives.pdf</vt:lpwstr>
      </vt:variant>
      <vt:variant>
        <vt:lpwstr/>
      </vt:variant>
      <vt:variant>
        <vt:i4>852034</vt:i4>
      </vt:variant>
      <vt:variant>
        <vt:i4>375</vt:i4>
      </vt:variant>
      <vt:variant>
        <vt:i4>0</vt:i4>
      </vt:variant>
      <vt:variant>
        <vt:i4>5</vt:i4>
      </vt:variant>
      <vt:variant>
        <vt:lpwstr>https://nsip-documents.planninginspectorate.gov.uk/published-documents/EN020027-000234-7.18 2022 - Corridor and Preliminary Routeing and Siting Study.pdf</vt:lpwstr>
      </vt:variant>
      <vt:variant>
        <vt:lpwstr/>
      </vt:variant>
      <vt:variant>
        <vt:i4>8126576</vt:i4>
      </vt:variant>
      <vt:variant>
        <vt:i4>372</vt:i4>
      </vt:variant>
      <vt:variant>
        <vt:i4>0</vt:i4>
      </vt:variant>
      <vt:variant>
        <vt:i4>5</vt:i4>
      </vt:variant>
      <vt:variant>
        <vt:lpwstr>https://nsip-documents.planninginspectorate.gov.uk/published-documents/EN020027-000233-7.17 Strategic Options Backcheck and Review.pdf</vt:lpwstr>
      </vt:variant>
      <vt:variant>
        <vt:lpwstr/>
      </vt:variant>
      <vt:variant>
        <vt:i4>8126576</vt:i4>
      </vt:variant>
      <vt:variant>
        <vt:i4>369</vt:i4>
      </vt:variant>
      <vt:variant>
        <vt:i4>0</vt:i4>
      </vt:variant>
      <vt:variant>
        <vt:i4>5</vt:i4>
      </vt:variant>
      <vt:variant>
        <vt:lpwstr>https://nsip-documents.planninginspectorate.gov.uk/published-documents/EN020027-000233-7.17 Strategic Options Backcheck and Review.pdf</vt:lpwstr>
      </vt:variant>
      <vt:variant>
        <vt:lpwstr/>
      </vt:variant>
      <vt:variant>
        <vt:i4>6815786</vt:i4>
      </vt:variant>
      <vt:variant>
        <vt:i4>366</vt:i4>
      </vt:variant>
      <vt:variant>
        <vt:i4>0</vt:i4>
      </vt:variant>
      <vt:variant>
        <vt:i4>5</vt:i4>
      </vt:variant>
      <vt:variant>
        <vt:lpwstr>https://national-infrastructure-consenting.planninginspectorate.gov.uk/projects/EN020027/representations/100014077</vt:lpwstr>
      </vt:variant>
      <vt:variant>
        <vt:lpwstr/>
      </vt:variant>
      <vt:variant>
        <vt:i4>8126576</vt:i4>
      </vt:variant>
      <vt:variant>
        <vt:i4>363</vt:i4>
      </vt:variant>
      <vt:variant>
        <vt:i4>0</vt:i4>
      </vt:variant>
      <vt:variant>
        <vt:i4>5</vt:i4>
      </vt:variant>
      <vt:variant>
        <vt:lpwstr>https://nsip-documents.planninginspectorate.gov.uk/published-documents/EN020027-000233-7.17 Strategic Options Backcheck and Review.pdf</vt:lpwstr>
      </vt:variant>
      <vt:variant>
        <vt:lpwstr/>
      </vt:variant>
      <vt:variant>
        <vt:i4>2818149</vt:i4>
      </vt:variant>
      <vt:variant>
        <vt:i4>360</vt:i4>
      </vt:variant>
      <vt:variant>
        <vt:i4>0</vt:i4>
      </vt:variant>
      <vt:variant>
        <vt:i4>5</vt:i4>
      </vt:variant>
      <vt:variant>
        <vt:lpwstr>https://nsip-documents.planninginspectorate.gov.uk/published-documents/EN020027-000330-6.3.A2 Environmental Statement Appendix 3.2 - Our Approach to Consenting.pdf</vt:lpwstr>
      </vt:variant>
      <vt:variant>
        <vt:lpwstr/>
      </vt:variant>
      <vt:variant>
        <vt:i4>6750332</vt:i4>
      </vt:variant>
      <vt:variant>
        <vt:i4>357</vt:i4>
      </vt:variant>
      <vt:variant>
        <vt:i4>0</vt:i4>
      </vt:variant>
      <vt:variant>
        <vt:i4>5</vt:i4>
      </vt:variant>
      <vt:variant>
        <vt:lpwstr>https://nsip-documents.planninginspectorate.gov.uk/published-documents/EN020027-000329-6.3.A1 Environmental Statement Appendix 3.1 - Our Approach to Options Appraisal.pdf</vt:lpwstr>
      </vt:variant>
      <vt:variant>
        <vt:lpwstr/>
      </vt:variant>
      <vt:variant>
        <vt:i4>7798891</vt:i4>
      </vt:variant>
      <vt:variant>
        <vt:i4>354</vt:i4>
      </vt:variant>
      <vt:variant>
        <vt:i4>0</vt:i4>
      </vt:variant>
      <vt:variant>
        <vt:i4>5</vt:i4>
      </vt:variant>
      <vt:variant>
        <vt:lpwstr>https://nsip-documents.planninginspectorate.gov.uk/published-documents/EN020027-000398-6.3 Environmental Statement Chapter 3 - Alternatives.pdf</vt:lpwstr>
      </vt:variant>
      <vt:variant>
        <vt:lpwstr/>
      </vt:variant>
      <vt:variant>
        <vt:i4>6946942</vt:i4>
      </vt:variant>
      <vt:variant>
        <vt:i4>351</vt:i4>
      </vt:variant>
      <vt:variant>
        <vt:i4>0</vt:i4>
      </vt:variant>
      <vt:variant>
        <vt:i4>5</vt:i4>
      </vt:variant>
      <vt:variant>
        <vt:lpwstr>https://nsip-documents.planninginspectorate.gov.uk/published-documents/EN020027-001549-7.21 Errata 2024 - Design Development Report for the Project Appendices.pdf</vt:lpwstr>
      </vt:variant>
      <vt:variant>
        <vt:lpwstr/>
      </vt:variant>
      <vt:variant>
        <vt:i4>3997738</vt:i4>
      </vt:variant>
      <vt:variant>
        <vt:i4>348</vt:i4>
      </vt:variant>
      <vt:variant>
        <vt:i4>0</vt:i4>
      </vt:variant>
      <vt:variant>
        <vt:i4>5</vt:i4>
      </vt:variant>
      <vt:variant>
        <vt:lpwstr>https://nsip-documents.planninginspectorate.gov.uk/published-documents/EN020027-000232-7.16 Design Approach for Site Specific Infrastructure DASSI.pdf</vt:lpwstr>
      </vt:variant>
      <vt:variant>
        <vt:lpwstr/>
      </vt:variant>
      <vt:variant>
        <vt:i4>6881316</vt:i4>
      </vt:variant>
      <vt:variant>
        <vt:i4>345</vt:i4>
      </vt:variant>
      <vt:variant>
        <vt:i4>0</vt:i4>
      </vt:variant>
      <vt:variant>
        <vt:i4>5</vt:i4>
      </vt:variant>
      <vt:variant>
        <vt:lpwstr>https://national-infrastructure-consenting.planninginspectorate.gov.uk/projects/EN020027/representations/100014197</vt:lpwstr>
      </vt:variant>
      <vt:variant>
        <vt:lpwstr/>
      </vt:variant>
      <vt:variant>
        <vt:i4>7995449</vt:i4>
      </vt:variant>
      <vt:variant>
        <vt:i4>342</vt:i4>
      </vt:variant>
      <vt:variant>
        <vt:i4>0</vt:i4>
      </vt:variant>
      <vt:variant>
        <vt:i4>5</vt:i4>
      </vt:variant>
      <vt:variant>
        <vt:lpwstr>https://nsip-documents.planninginspectorate.gov.uk/published-documents/EN020027-001969-8.4.3 Report on interrelationship with Other Infrastructure Projects.pdf</vt:lpwstr>
      </vt:variant>
      <vt:variant>
        <vt:lpwstr/>
      </vt:variant>
      <vt:variant>
        <vt:i4>3997738</vt:i4>
      </vt:variant>
      <vt:variant>
        <vt:i4>339</vt:i4>
      </vt:variant>
      <vt:variant>
        <vt:i4>0</vt:i4>
      </vt:variant>
      <vt:variant>
        <vt:i4>5</vt:i4>
      </vt:variant>
      <vt:variant>
        <vt:lpwstr>https://nsip-documents.planninginspectorate.gov.uk/published-documents/EN020027-000232-7.16 Design Approach for Site Specific Infrastructure DASSI.pdf</vt:lpwstr>
      </vt:variant>
      <vt:variant>
        <vt:lpwstr/>
      </vt:variant>
      <vt:variant>
        <vt:i4>3997738</vt:i4>
      </vt:variant>
      <vt:variant>
        <vt:i4>336</vt:i4>
      </vt:variant>
      <vt:variant>
        <vt:i4>0</vt:i4>
      </vt:variant>
      <vt:variant>
        <vt:i4>5</vt:i4>
      </vt:variant>
      <vt:variant>
        <vt:lpwstr>https://nsip-documents.planninginspectorate.gov.uk/published-documents/EN020027-000232-7.16 Design Approach for Site Specific Infrastructure DASSI.pdf</vt:lpwstr>
      </vt:variant>
      <vt:variant>
        <vt:lpwstr/>
      </vt:variant>
      <vt:variant>
        <vt:i4>7209014</vt:i4>
      </vt:variant>
      <vt:variant>
        <vt:i4>333</vt:i4>
      </vt:variant>
      <vt:variant>
        <vt:i4>0</vt:i4>
      </vt:variant>
      <vt:variant>
        <vt:i4>5</vt:i4>
      </vt:variant>
      <vt:variant>
        <vt:lpwstr>https://nsip-documents.planninginspectorate.gov.uk/published-documents/EN020027-002051-7.15 Design and Access Statement_Revision B_Clean Version.pdf</vt:lpwstr>
      </vt:variant>
      <vt:variant>
        <vt:lpwstr/>
      </vt:variant>
      <vt:variant>
        <vt:i4>7143483</vt:i4>
      </vt:variant>
      <vt:variant>
        <vt:i4>330</vt:i4>
      </vt:variant>
      <vt:variant>
        <vt:i4>0</vt:i4>
      </vt:variant>
      <vt:variant>
        <vt:i4>5</vt:i4>
      </vt:variant>
      <vt:variant>
        <vt:lpwstr>https://nsip-documents.planninginspectorate.gov.uk/published-documents/EN020027-000231-7.15 Design and Access Statement.pdf</vt:lpwstr>
      </vt:variant>
      <vt:variant>
        <vt:lpwstr/>
      </vt:variant>
      <vt:variant>
        <vt:i4>7143483</vt:i4>
      </vt:variant>
      <vt:variant>
        <vt:i4>327</vt:i4>
      </vt:variant>
      <vt:variant>
        <vt:i4>0</vt:i4>
      </vt:variant>
      <vt:variant>
        <vt:i4>5</vt:i4>
      </vt:variant>
      <vt:variant>
        <vt:lpwstr>https://nsip-documents.planninginspectorate.gov.uk/published-documents/EN020027-000231-7.15 Design and Access Statement.pdf</vt:lpwstr>
      </vt:variant>
      <vt:variant>
        <vt:lpwstr/>
      </vt:variant>
      <vt:variant>
        <vt:i4>7143483</vt:i4>
      </vt:variant>
      <vt:variant>
        <vt:i4>324</vt:i4>
      </vt:variant>
      <vt:variant>
        <vt:i4>0</vt:i4>
      </vt:variant>
      <vt:variant>
        <vt:i4>5</vt:i4>
      </vt:variant>
      <vt:variant>
        <vt:lpwstr>https://nsip-documents.planninginspectorate.gov.uk/published-documents/EN020027-000231-7.15 Design and Access Statement.pdf</vt:lpwstr>
      </vt:variant>
      <vt:variant>
        <vt:lpwstr/>
      </vt:variant>
      <vt:variant>
        <vt:i4>7143483</vt:i4>
      </vt:variant>
      <vt:variant>
        <vt:i4>321</vt:i4>
      </vt:variant>
      <vt:variant>
        <vt:i4>0</vt:i4>
      </vt:variant>
      <vt:variant>
        <vt:i4>5</vt:i4>
      </vt:variant>
      <vt:variant>
        <vt:lpwstr>https://nsip-documents.planninginspectorate.gov.uk/published-documents/EN020027-000231-7.15 Design and Access Statement.pdf</vt:lpwstr>
      </vt:variant>
      <vt:variant>
        <vt:lpwstr/>
      </vt:variant>
      <vt:variant>
        <vt:i4>2424937</vt:i4>
      </vt:variant>
      <vt:variant>
        <vt:i4>318</vt:i4>
      </vt:variant>
      <vt:variant>
        <vt:i4>0</vt:i4>
      </vt:variant>
      <vt:variant>
        <vt:i4>5</vt:i4>
      </vt:variant>
      <vt:variant>
        <vt:lpwstr>https://nsip-documents.planninginspectorate.gov.uk/published-documents/EN020027-000412-6.17 Environmental Statement Chapter 17 - Cumulative Effects.pdf</vt:lpwstr>
      </vt:variant>
      <vt:variant>
        <vt:lpwstr/>
      </vt:variant>
      <vt:variant>
        <vt:i4>7995449</vt:i4>
      </vt:variant>
      <vt:variant>
        <vt:i4>315</vt:i4>
      </vt:variant>
      <vt:variant>
        <vt:i4>0</vt:i4>
      </vt:variant>
      <vt:variant>
        <vt:i4>5</vt:i4>
      </vt:variant>
      <vt:variant>
        <vt:lpwstr>https://nsip-documents.planninginspectorate.gov.uk/published-documents/EN020027-001969-8.4.3 Report on interrelationship with Other Infrastructure Projects.pdf</vt:lpwstr>
      </vt:variant>
      <vt:variant>
        <vt:lpwstr/>
      </vt:variant>
      <vt:variant>
        <vt:i4>7012399</vt:i4>
      </vt:variant>
      <vt:variant>
        <vt:i4>312</vt:i4>
      </vt:variant>
      <vt:variant>
        <vt:i4>0</vt:i4>
      </vt:variant>
      <vt:variant>
        <vt:i4>5</vt:i4>
      </vt:variant>
      <vt:variant>
        <vt:lpwstr>https://national-infrastructure-consenting.planninginspectorate.gov.uk/projects/EN020027/representations/100011276</vt:lpwstr>
      </vt:variant>
      <vt:variant>
        <vt:lpwstr/>
      </vt:variant>
      <vt:variant>
        <vt:i4>4456477</vt:i4>
      </vt:variant>
      <vt:variant>
        <vt:i4>309</vt:i4>
      </vt:variant>
      <vt:variant>
        <vt:i4>0</vt:i4>
      </vt:variant>
      <vt:variant>
        <vt:i4>5</vt:i4>
      </vt:variant>
      <vt:variant>
        <vt:lpwstr>https://nsip-documents.planninginspectorate.gov.uk/published-documents/EN020027-002122-8.8.2 Applicant's Comments on Local Impact Reports.pdf</vt:lpwstr>
      </vt:variant>
      <vt:variant>
        <vt:lpwstr/>
      </vt:variant>
      <vt:variant>
        <vt:i4>4456477</vt:i4>
      </vt:variant>
      <vt:variant>
        <vt:i4>306</vt:i4>
      </vt:variant>
      <vt:variant>
        <vt:i4>0</vt:i4>
      </vt:variant>
      <vt:variant>
        <vt:i4>5</vt:i4>
      </vt:variant>
      <vt:variant>
        <vt:lpwstr>https://nsip-documents.planninginspectorate.gov.uk/published-documents/EN020027-002122-8.8.2 Applicant's Comments on Local Impact Reports.pdf</vt:lpwstr>
      </vt:variant>
      <vt:variant>
        <vt:lpwstr/>
      </vt:variant>
      <vt:variant>
        <vt:i4>4194378</vt:i4>
      </vt:variant>
      <vt:variant>
        <vt:i4>303</vt:i4>
      </vt:variant>
      <vt:variant>
        <vt:i4>0</vt:i4>
      </vt:variant>
      <vt:variant>
        <vt:i4>5</vt:i4>
      </vt:variant>
      <vt:variant>
        <vt:lpwstr>https://nsip-documents.planninginspectorate.gov.uk/published-documents/EN020027-002125-8.4.1 Applicant's Comments on Relevant Representations_Revision B_Clean Version.pdf</vt:lpwstr>
      </vt:variant>
      <vt:variant>
        <vt:lpwstr/>
      </vt:variant>
      <vt:variant>
        <vt:i4>6422631</vt:i4>
      </vt:variant>
      <vt:variant>
        <vt:i4>300</vt:i4>
      </vt:variant>
      <vt:variant>
        <vt:i4>0</vt:i4>
      </vt:variant>
      <vt:variant>
        <vt:i4>5</vt:i4>
      </vt:variant>
      <vt:variant>
        <vt:lpwstr>https://nsip-documents.planninginspectorate.gov.uk/published-documents/EN020027-000256-2.3 Works Plans - Section H.pdf</vt:lpwstr>
      </vt:variant>
      <vt:variant>
        <vt:lpwstr/>
      </vt:variant>
      <vt:variant>
        <vt:i4>7209063</vt:i4>
      </vt:variant>
      <vt:variant>
        <vt:i4>297</vt:i4>
      </vt:variant>
      <vt:variant>
        <vt:i4>0</vt:i4>
      </vt:variant>
      <vt:variant>
        <vt:i4>5</vt:i4>
      </vt:variant>
      <vt:variant>
        <vt:lpwstr>https://nsip-documents.planninginspectorate.gov.uk/published-documents/EN020027-000255-2.3 Works Plans - Section G.pdf</vt:lpwstr>
      </vt:variant>
      <vt:variant>
        <vt:lpwstr/>
      </vt:variant>
      <vt:variant>
        <vt:i4>7471165</vt:i4>
      </vt:variant>
      <vt:variant>
        <vt:i4>294</vt:i4>
      </vt:variant>
      <vt:variant>
        <vt:i4>0</vt:i4>
      </vt:variant>
      <vt:variant>
        <vt:i4>5</vt:i4>
      </vt:variant>
      <vt:variant>
        <vt:lpwstr>https://nsip-documents.planninginspectorate.gov.uk/published-documents/EN020027-001807-Norwich to Tilbury - Local Impact Report, Brentwood Borough Council (F94695012).pdf</vt:lpwstr>
      </vt:variant>
      <vt:variant>
        <vt:lpwstr/>
      </vt:variant>
      <vt:variant>
        <vt:i4>6684715</vt:i4>
      </vt:variant>
      <vt:variant>
        <vt:i4>291</vt:i4>
      </vt:variant>
      <vt:variant>
        <vt:i4>0</vt:i4>
      </vt:variant>
      <vt:variant>
        <vt:i4>5</vt:i4>
      </vt:variant>
      <vt:variant>
        <vt:lpwstr>https://national-infrastructure-consenting.planninginspectorate.gov.uk/projects/EN020027/representations/100014069</vt:lpwstr>
      </vt:variant>
      <vt:variant>
        <vt:lpwstr/>
      </vt:variant>
      <vt:variant>
        <vt:i4>6750250</vt:i4>
      </vt:variant>
      <vt:variant>
        <vt:i4>288</vt:i4>
      </vt:variant>
      <vt:variant>
        <vt:i4>0</vt:i4>
      </vt:variant>
      <vt:variant>
        <vt:i4>5</vt:i4>
      </vt:variant>
      <vt:variant>
        <vt:lpwstr>https://national-infrastructure-consenting.planninginspectorate.gov.uk/projects/EN020027/representations/100014179</vt:lpwstr>
      </vt:variant>
      <vt:variant>
        <vt:lpwstr/>
      </vt:variant>
      <vt:variant>
        <vt:i4>1704010</vt:i4>
      </vt:variant>
      <vt:variant>
        <vt:i4>285</vt:i4>
      </vt:variant>
      <vt:variant>
        <vt:i4>0</vt:i4>
      </vt:variant>
      <vt:variant>
        <vt:i4>5</vt:i4>
      </vt:variant>
      <vt:variant>
        <vt:lpwstr>https://nsip-documents.planninginspectorate.gov.uk/published-documents/EN020027-001829-ECC Local Impact Report  COMBINED .pdf</vt:lpwstr>
      </vt:variant>
      <vt:variant>
        <vt:lpwstr/>
      </vt:variant>
      <vt:variant>
        <vt:i4>6881316</vt:i4>
      </vt:variant>
      <vt:variant>
        <vt:i4>282</vt:i4>
      </vt:variant>
      <vt:variant>
        <vt:i4>0</vt:i4>
      </vt:variant>
      <vt:variant>
        <vt:i4>5</vt:i4>
      </vt:variant>
      <vt:variant>
        <vt:lpwstr>https://national-infrastructure-consenting.planninginspectorate.gov.uk/projects/EN020027/representations/100014197</vt:lpwstr>
      </vt:variant>
      <vt:variant>
        <vt:lpwstr/>
      </vt:variant>
      <vt:variant>
        <vt:i4>8192108</vt:i4>
      </vt:variant>
      <vt:variant>
        <vt:i4>279</vt:i4>
      </vt:variant>
      <vt:variant>
        <vt:i4>0</vt:i4>
      </vt:variant>
      <vt:variant>
        <vt:i4>5</vt:i4>
      </vt:variant>
      <vt:variant>
        <vt:lpwstr>https://nsip-documents.planninginspectorate.gov.uk/published-documents/EN020027-000410-6.15 Environmental Statement Chapter 15 - Socio-economics Recreation and Tourism.pdf</vt:lpwstr>
      </vt:variant>
      <vt:variant>
        <vt:lpwstr/>
      </vt:variant>
      <vt:variant>
        <vt:i4>7995449</vt:i4>
      </vt:variant>
      <vt:variant>
        <vt:i4>276</vt:i4>
      </vt:variant>
      <vt:variant>
        <vt:i4>0</vt:i4>
      </vt:variant>
      <vt:variant>
        <vt:i4>5</vt:i4>
      </vt:variant>
      <vt:variant>
        <vt:lpwstr>https://nsip-documents.planninginspectorate.gov.uk/published-documents/EN020027-001969-8.4.3 Report on interrelationship with Other Infrastructure Projects.pdf</vt:lpwstr>
      </vt:variant>
      <vt:variant>
        <vt:lpwstr/>
      </vt:variant>
      <vt:variant>
        <vt:i4>7471165</vt:i4>
      </vt:variant>
      <vt:variant>
        <vt:i4>273</vt:i4>
      </vt:variant>
      <vt:variant>
        <vt:i4>0</vt:i4>
      </vt:variant>
      <vt:variant>
        <vt:i4>5</vt:i4>
      </vt:variant>
      <vt:variant>
        <vt:lpwstr>https://nsip-documents.planninginspectorate.gov.uk/published-documents/EN020027-001807-Norwich to Tilbury - Local Impact Report, Brentwood Borough Council (F94695012).pdf</vt:lpwstr>
      </vt:variant>
      <vt:variant>
        <vt:lpwstr/>
      </vt:variant>
      <vt:variant>
        <vt:i4>6684715</vt:i4>
      </vt:variant>
      <vt:variant>
        <vt:i4>270</vt:i4>
      </vt:variant>
      <vt:variant>
        <vt:i4>0</vt:i4>
      </vt:variant>
      <vt:variant>
        <vt:i4>5</vt:i4>
      </vt:variant>
      <vt:variant>
        <vt:lpwstr>https://national-infrastructure-consenting.planninginspectorate.gov.uk/projects/EN020027/representations/100014069</vt:lpwstr>
      </vt:variant>
      <vt:variant>
        <vt:lpwstr/>
      </vt:variant>
      <vt:variant>
        <vt:i4>6750250</vt:i4>
      </vt:variant>
      <vt:variant>
        <vt:i4>267</vt:i4>
      </vt:variant>
      <vt:variant>
        <vt:i4>0</vt:i4>
      </vt:variant>
      <vt:variant>
        <vt:i4>5</vt:i4>
      </vt:variant>
      <vt:variant>
        <vt:lpwstr>https://national-infrastructure-consenting.planninginspectorate.gov.uk/projects/EN020027/representations/100014179</vt:lpwstr>
      </vt:variant>
      <vt:variant>
        <vt:lpwstr/>
      </vt:variant>
      <vt:variant>
        <vt:i4>1704010</vt:i4>
      </vt:variant>
      <vt:variant>
        <vt:i4>264</vt:i4>
      </vt:variant>
      <vt:variant>
        <vt:i4>0</vt:i4>
      </vt:variant>
      <vt:variant>
        <vt:i4>5</vt:i4>
      </vt:variant>
      <vt:variant>
        <vt:lpwstr>https://nsip-documents.planninginspectorate.gov.uk/published-documents/EN020027-001829-ECC Local Impact Report  COMBINED .pdf</vt:lpwstr>
      </vt:variant>
      <vt:variant>
        <vt:lpwstr/>
      </vt:variant>
      <vt:variant>
        <vt:i4>6881316</vt:i4>
      </vt:variant>
      <vt:variant>
        <vt:i4>261</vt:i4>
      </vt:variant>
      <vt:variant>
        <vt:i4>0</vt:i4>
      </vt:variant>
      <vt:variant>
        <vt:i4>5</vt:i4>
      </vt:variant>
      <vt:variant>
        <vt:lpwstr>https://national-infrastructure-consenting.planninginspectorate.gov.uk/projects/EN020027/representations/100014197</vt:lpwstr>
      </vt:variant>
      <vt:variant>
        <vt:lpwstr/>
      </vt:variant>
      <vt:variant>
        <vt:i4>852034</vt:i4>
      </vt:variant>
      <vt:variant>
        <vt:i4>258</vt:i4>
      </vt:variant>
      <vt:variant>
        <vt:i4>0</vt:i4>
      </vt:variant>
      <vt:variant>
        <vt:i4>5</vt:i4>
      </vt:variant>
      <vt:variant>
        <vt:lpwstr>https://nsip-documents.planninginspectorate.gov.uk/published-documents/EN020027-000234-7.18 2022 - Corridor and Preliminary Routeing and Siting Study.pdf</vt:lpwstr>
      </vt:variant>
      <vt:variant>
        <vt:lpwstr/>
      </vt:variant>
      <vt:variant>
        <vt:i4>7798891</vt:i4>
      </vt:variant>
      <vt:variant>
        <vt:i4>255</vt:i4>
      </vt:variant>
      <vt:variant>
        <vt:i4>0</vt:i4>
      </vt:variant>
      <vt:variant>
        <vt:i4>5</vt:i4>
      </vt:variant>
      <vt:variant>
        <vt:lpwstr>https://nsip-documents.planninginspectorate.gov.uk/published-documents/EN020027-000398-6.3 Environmental Statement Chapter 3 - Alternatives.pdf</vt:lpwstr>
      </vt:variant>
      <vt:variant>
        <vt:lpwstr/>
      </vt:variant>
      <vt:variant>
        <vt:i4>30</vt:i4>
      </vt:variant>
      <vt:variant>
        <vt:i4>252</vt:i4>
      </vt:variant>
      <vt:variant>
        <vt:i4>0</vt:i4>
      </vt:variant>
      <vt:variant>
        <vt:i4>5</vt:i4>
      </vt:variant>
      <vt:variant>
        <vt:lpwstr>https://nsip-documents.planninginspectorate.gov.uk/published-documents/EN020027-001953-5.9 Draft Statement of Common Ground - Overview_Revision B_Clean Version.pdf</vt:lpwstr>
      </vt:variant>
      <vt:variant>
        <vt:lpwstr/>
      </vt:variant>
      <vt:variant>
        <vt:i4>30</vt:i4>
      </vt:variant>
      <vt:variant>
        <vt:i4>249</vt:i4>
      </vt:variant>
      <vt:variant>
        <vt:i4>0</vt:i4>
      </vt:variant>
      <vt:variant>
        <vt:i4>5</vt:i4>
      </vt:variant>
      <vt:variant>
        <vt:lpwstr>https://nsip-documents.planninginspectorate.gov.uk/published-documents/EN020027-001953-5.9 Draft Statement of Common Ground - Overview_Revision B_Clean Version.pdf</vt:lpwstr>
      </vt:variant>
      <vt:variant>
        <vt:lpwstr/>
      </vt:variant>
      <vt:variant>
        <vt:i4>30</vt:i4>
      </vt:variant>
      <vt:variant>
        <vt:i4>246</vt:i4>
      </vt:variant>
      <vt:variant>
        <vt:i4>0</vt:i4>
      </vt:variant>
      <vt:variant>
        <vt:i4>5</vt:i4>
      </vt:variant>
      <vt:variant>
        <vt:lpwstr>https://nsip-documents.planninginspectorate.gov.uk/published-documents/EN020027-001953-5.9 Draft Statement of Common Ground - Overview_Revision B_Clean Version.pdf</vt:lpwstr>
      </vt:variant>
      <vt:variant>
        <vt:lpwstr/>
      </vt:variant>
      <vt:variant>
        <vt:i4>7995449</vt:i4>
      </vt:variant>
      <vt:variant>
        <vt:i4>243</vt:i4>
      </vt:variant>
      <vt:variant>
        <vt:i4>0</vt:i4>
      </vt:variant>
      <vt:variant>
        <vt:i4>5</vt:i4>
      </vt:variant>
      <vt:variant>
        <vt:lpwstr>https://nsip-documents.planninginspectorate.gov.uk/published-documents/EN020027-001969-8.4.3 Report on interrelationship with Other Infrastructure Projects.pdf</vt:lpwstr>
      </vt:variant>
      <vt:variant>
        <vt:lpwstr/>
      </vt:variant>
      <vt:variant>
        <vt:i4>6422581</vt:i4>
      </vt:variant>
      <vt:variant>
        <vt:i4>240</vt:i4>
      </vt:variant>
      <vt:variant>
        <vt:i4>0</vt:i4>
      </vt:variant>
      <vt:variant>
        <vt:i4>5</vt:i4>
      </vt:variant>
      <vt:variant>
        <vt:lpwstr>https://nsip-documents.planninginspectorate.gov.uk/published-documents/EN020027-000502-6.17.F2 Environmental Statement Figure 17.2 -  Short List of Other Developments Considered within the Cumulative Impacts Assessment.pdf</vt:lpwstr>
      </vt:variant>
      <vt:variant>
        <vt:lpwstr/>
      </vt:variant>
      <vt:variant>
        <vt:i4>655455</vt:i4>
      </vt:variant>
      <vt:variant>
        <vt:i4>237</vt:i4>
      </vt:variant>
      <vt:variant>
        <vt:i4>0</vt:i4>
      </vt:variant>
      <vt:variant>
        <vt:i4>5</vt:i4>
      </vt:variant>
      <vt:variant>
        <vt:lpwstr>https://nsip-documents.planninginspectorate.gov.uk/published-documents/EN020027-000394-6.17.A2 Environmental Statement Appendix 17.2 - Long List and Short List of Other Developments.pdf</vt:lpwstr>
      </vt:variant>
      <vt:variant>
        <vt:lpwstr/>
      </vt:variant>
      <vt:variant>
        <vt:i4>2949144</vt:i4>
      </vt:variant>
      <vt:variant>
        <vt:i4>234</vt:i4>
      </vt:variant>
      <vt:variant>
        <vt:i4>0</vt:i4>
      </vt:variant>
      <vt:variant>
        <vt:i4>5</vt:i4>
      </vt:variant>
      <vt:variant>
        <vt:lpwstr>https://nsip-documents.planninginspectorate.gov.uk/published-documents/EN020027-002024-Suffolk Babergh and Mid Suffolk LIR COMBINED_Redacted REPORT and Annex.pdf</vt:lpwstr>
      </vt:variant>
      <vt:variant>
        <vt:lpwstr/>
      </vt:variant>
      <vt:variant>
        <vt:i4>6946918</vt:i4>
      </vt:variant>
      <vt:variant>
        <vt:i4>231</vt:i4>
      </vt:variant>
      <vt:variant>
        <vt:i4>0</vt:i4>
      </vt:variant>
      <vt:variant>
        <vt:i4>5</vt:i4>
      </vt:variant>
      <vt:variant>
        <vt:lpwstr>https://nsip-documents.planninginspectorate.gov.uk/published-documents/EN020027-001533-SNDC Local Impact Report.pdf</vt:lpwstr>
      </vt:variant>
      <vt:variant>
        <vt:lpwstr/>
      </vt:variant>
      <vt:variant>
        <vt:i4>7602272</vt:i4>
      </vt:variant>
      <vt:variant>
        <vt:i4>228</vt:i4>
      </vt:variant>
      <vt:variant>
        <vt:i4>0</vt:i4>
      </vt:variant>
      <vt:variant>
        <vt:i4>5</vt:i4>
      </vt:variant>
      <vt:variant>
        <vt:lpwstr>https://nsip-documents.planninginspectorate.gov.uk/published-documents/EN020027-001708-CCC Local Impact Report N2TCOMBINED.pdf</vt:lpwstr>
      </vt:variant>
      <vt:variant>
        <vt:lpwstr/>
      </vt:variant>
      <vt:variant>
        <vt:i4>6422581</vt:i4>
      </vt:variant>
      <vt:variant>
        <vt:i4>225</vt:i4>
      </vt:variant>
      <vt:variant>
        <vt:i4>0</vt:i4>
      </vt:variant>
      <vt:variant>
        <vt:i4>5</vt:i4>
      </vt:variant>
      <vt:variant>
        <vt:lpwstr>https://nsip-documents.planninginspectorate.gov.uk/published-documents/EN020027-000502-6.17.F2 Environmental Statement Figure 17.2 -  Short List of Other Developments Considered within the Cumulative Impacts Assessment.pdf</vt:lpwstr>
      </vt:variant>
      <vt:variant>
        <vt:lpwstr/>
      </vt:variant>
      <vt:variant>
        <vt:i4>7995449</vt:i4>
      </vt:variant>
      <vt:variant>
        <vt:i4>222</vt:i4>
      </vt:variant>
      <vt:variant>
        <vt:i4>0</vt:i4>
      </vt:variant>
      <vt:variant>
        <vt:i4>5</vt:i4>
      </vt:variant>
      <vt:variant>
        <vt:lpwstr>https://nsip-documents.planninginspectorate.gov.uk/published-documents/EN020027-001969-8.4.3 Report on interrelationship with Other Infrastructure Projects.pdf</vt:lpwstr>
      </vt:variant>
      <vt:variant>
        <vt:lpwstr/>
      </vt:variant>
      <vt:variant>
        <vt:i4>6946859</vt:i4>
      </vt:variant>
      <vt:variant>
        <vt:i4>219</vt:i4>
      </vt:variant>
      <vt:variant>
        <vt:i4>0</vt:i4>
      </vt:variant>
      <vt:variant>
        <vt:i4>5</vt:i4>
      </vt:variant>
      <vt:variant>
        <vt:lpwstr>https://national-infrastructure-consenting.planninginspectorate.gov.uk/projects/EN020027/representations/100014065</vt:lpwstr>
      </vt:variant>
      <vt:variant>
        <vt:lpwstr/>
      </vt:variant>
      <vt:variant>
        <vt:i4>2490429</vt:i4>
      </vt:variant>
      <vt:variant>
        <vt:i4>216</vt:i4>
      </vt:variant>
      <vt:variant>
        <vt:i4>0</vt:i4>
      </vt:variant>
      <vt:variant>
        <vt:i4>5</vt:i4>
      </vt:variant>
      <vt:variant>
        <vt:lpwstr>https://nsip-documents.planninginspectorate.gov.uk/published-documents/EN020027-001566-8.3.25 Draft Statement of Common Ground - Pivoted Power.pdf</vt:lpwstr>
      </vt:variant>
      <vt:variant>
        <vt:lpwstr/>
      </vt:variant>
      <vt:variant>
        <vt:i4>7995449</vt:i4>
      </vt:variant>
      <vt:variant>
        <vt:i4>213</vt:i4>
      </vt:variant>
      <vt:variant>
        <vt:i4>0</vt:i4>
      </vt:variant>
      <vt:variant>
        <vt:i4>5</vt:i4>
      </vt:variant>
      <vt:variant>
        <vt:lpwstr>https://nsip-documents.planninginspectorate.gov.uk/published-documents/EN020027-001969-8.4.3 Report on interrelationship with Other Infrastructure Projects.pdf</vt:lpwstr>
      </vt:variant>
      <vt:variant>
        <vt:lpwstr/>
      </vt:variant>
      <vt:variant>
        <vt:i4>3932264</vt:i4>
      </vt:variant>
      <vt:variant>
        <vt:i4>210</vt:i4>
      </vt:variant>
      <vt:variant>
        <vt:i4>0</vt:i4>
      </vt:variant>
      <vt:variant>
        <vt:i4>5</vt:i4>
      </vt:variant>
      <vt:variant>
        <vt:lpwstr>https://nsip-documents.planninginspectorate.gov.uk/published-documents/EN020027-000399-6.4 Environmental Statement Chapter 4 - Project Description.pdf</vt:lpwstr>
      </vt:variant>
      <vt:variant>
        <vt:lpwstr/>
      </vt:variant>
      <vt:variant>
        <vt:i4>7995449</vt:i4>
      </vt:variant>
      <vt:variant>
        <vt:i4>207</vt:i4>
      </vt:variant>
      <vt:variant>
        <vt:i4>0</vt:i4>
      </vt:variant>
      <vt:variant>
        <vt:i4>5</vt:i4>
      </vt:variant>
      <vt:variant>
        <vt:lpwstr>https://nsip-documents.planninginspectorate.gov.uk/published-documents/EN020027-001969-8.4.3 Report on interrelationship with Other Infrastructure Projects.pdf</vt:lpwstr>
      </vt:variant>
      <vt:variant>
        <vt:lpwstr/>
      </vt:variant>
      <vt:variant>
        <vt:i4>7995449</vt:i4>
      </vt:variant>
      <vt:variant>
        <vt:i4>204</vt:i4>
      </vt:variant>
      <vt:variant>
        <vt:i4>0</vt:i4>
      </vt:variant>
      <vt:variant>
        <vt:i4>5</vt:i4>
      </vt:variant>
      <vt:variant>
        <vt:lpwstr>https://nsip-documents.planninginspectorate.gov.uk/published-documents/EN020027-001969-8.4.3 Report on interrelationship with Other Infrastructure Projects.pdf</vt:lpwstr>
      </vt:variant>
      <vt:variant>
        <vt:lpwstr/>
      </vt:variant>
      <vt:variant>
        <vt:i4>4128881</vt:i4>
      </vt:variant>
      <vt:variant>
        <vt:i4>201</vt:i4>
      </vt:variant>
      <vt:variant>
        <vt:i4>0</vt:i4>
      </vt:variant>
      <vt:variant>
        <vt:i4>5</vt:i4>
      </vt:variant>
      <vt:variant>
        <vt:lpwstr>https://nsip-documents.planninginspectorate.gov.uk/published-documents/EN020027-000273-2.6.1 Design and Layout Plans - Subs and Cables.pdf</vt:lpwstr>
      </vt:variant>
      <vt:variant>
        <vt:lpwstr/>
      </vt:variant>
      <vt:variant>
        <vt:i4>7471161</vt:i4>
      </vt:variant>
      <vt:variant>
        <vt:i4>198</vt:i4>
      </vt:variant>
      <vt:variant>
        <vt:i4>0</vt:i4>
      </vt:variant>
      <vt:variant>
        <vt:i4>5</vt:i4>
      </vt:variant>
      <vt:variant>
        <vt:lpwstr>https://nsip-documents.planninginspectorate.gov.uk/published-documents/EN020027-000583-N2T USI1.2A Monday 13.10.pdf</vt:lpwstr>
      </vt:variant>
      <vt:variant>
        <vt:lpwstr/>
      </vt:variant>
      <vt:variant>
        <vt:i4>7995449</vt:i4>
      </vt:variant>
      <vt:variant>
        <vt:i4>195</vt:i4>
      </vt:variant>
      <vt:variant>
        <vt:i4>0</vt:i4>
      </vt:variant>
      <vt:variant>
        <vt:i4>5</vt:i4>
      </vt:variant>
      <vt:variant>
        <vt:lpwstr>https://nsip-documents.planninginspectorate.gov.uk/published-documents/EN020027-001969-8.4.3 Report on interrelationship with Other Infrastructure Projects.pdf</vt:lpwstr>
      </vt:variant>
      <vt:variant>
        <vt:lpwstr/>
      </vt:variant>
      <vt:variant>
        <vt:i4>1835035</vt:i4>
      </vt:variant>
      <vt:variant>
        <vt:i4>192</vt:i4>
      </vt:variant>
      <vt:variant>
        <vt:i4>0</vt:i4>
      </vt:variant>
      <vt:variant>
        <vt:i4>5</vt:i4>
      </vt:variant>
      <vt:variant>
        <vt:lpwstr>https://www.gov.uk/government/publications/electricity-transmission-network-infrastructure-community-funds</vt:lpwstr>
      </vt:variant>
      <vt:variant>
        <vt:lpwstr>full-publication-update-history</vt:lpwstr>
      </vt:variant>
      <vt:variant>
        <vt:i4>3145848</vt:i4>
      </vt:variant>
      <vt:variant>
        <vt:i4>189</vt:i4>
      </vt:variant>
      <vt:variant>
        <vt:i4>0</vt:i4>
      </vt:variant>
      <vt:variant>
        <vt:i4>5</vt:i4>
      </vt:variant>
      <vt:variant>
        <vt:lpwstr>https://nsip-documents.planninginspectorate.gov.uk/published-documents/EN020027-001968-8.4.2 Policy Compliance Tracker.pdf</vt:lpwstr>
      </vt:variant>
      <vt:variant>
        <vt:lpwstr/>
      </vt:variant>
      <vt:variant>
        <vt:i4>3145848</vt:i4>
      </vt:variant>
      <vt:variant>
        <vt:i4>186</vt:i4>
      </vt:variant>
      <vt:variant>
        <vt:i4>0</vt:i4>
      </vt:variant>
      <vt:variant>
        <vt:i4>5</vt:i4>
      </vt:variant>
      <vt:variant>
        <vt:lpwstr>https://nsip-documents.planninginspectorate.gov.uk/published-documents/EN020027-001968-8.4.2 Policy Compliance Tracker.pdf</vt:lpwstr>
      </vt:variant>
      <vt:variant>
        <vt:lpwstr/>
      </vt:variant>
      <vt:variant>
        <vt:i4>5111875</vt:i4>
      </vt:variant>
      <vt:variant>
        <vt:i4>183</vt:i4>
      </vt:variant>
      <vt:variant>
        <vt:i4>0</vt:i4>
      </vt:variant>
      <vt:variant>
        <vt:i4>5</vt:i4>
      </vt:variant>
      <vt:variant>
        <vt:lpwstr>https://nsip-documents.planninginspectorate.gov.uk/published-documents/EN020027-000290-5.6 Planning Statement.pdf</vt:lpwstr>
      </vt:variant>
      <vt:variant>
        <vt:lpwstr/>
      </vt:variant>
      <vt:variant>
        <vt:i4>5111875</vt:i4>
      </vt:variant>
      <vt:variant>
        <vt:i4>180</vt:i4>
      </vt:variant>
      <vt:variant>
        <vt:i4>0</vt:i4>
      </vt:variant>
      <vt:variant>
        <vt:i4>5</vt:i4>
      </vt:variant>
      <vt:variant>
        <vt:lpwstr>https://nsip-documents.planninginspectorate.gov.uk/published-documents/EN020027-000290-5.6 Planning Statement.pdf</vt:lpwstr>
      </vt:variant>
      <vt:variant>
        <vt:lpwstr/>
      </vt:variant>
      <vt:variant>
        <vt:i4>5111875</vt:i4>
      </vt:variant>
      <vt:variant>
        <vt:i4>177</vt:i4>
      </vt:variant>
      <vt:variant>
        <vt:i4>0</vt:i4>
      </vt:variant>
      <vt:variant>
        <vt:i4>5</vt:i4>
      </vt:variant>
      <vt:variant>
        <vt:lpwstr>https://nsip-documents.planninginspectorate.gov.uk/published-documents/EN020027-000290-5.6 Planning Statement.pdf</vt:lpwstr>
      </vt:variant>
      <vt:variant>
        <vt:lpwstr/>
      </vt:variant>
      <vt:variant>
        <vt:i4>5111875</vt:i4>
      </vt:variant>
      <vt:variant>
        <vt:i4>174</vt:i4>
      </vt:variant>
      <vt:variant>
        <vt:i4>0</vt:i4>
      </vt:variant>
      <vt:variant>
        <vt:i4>5</vt:i4>
      </vt:variant>
      <vt:variant>
        <vt:lpwstr>https://nsip-documents.planninginspectorate.gov.uk/published-documents/EN020027-000290-5.6 Planning Statement.pdf</vt:lpwstr>
      </vt:variant>
      <vt:variant>
        <vt:lpwstr/>
      </vt:variant>
      <vt:variant>
        <vt:i4>3145848</vt:i4>
      </vt:variant>
      <vt:variant>
        <vt:i4>171</vt:i4>
      </vt:variant>
      <vt:variant>
        <vt:i4>0</vt:i4>
      </vt:variant>
      <vt:variant>
        <vt:i4>5</vt:i4>
      </vt:variant>
      <vt:variant>
        <vt:lpwstr>https://nsip-documents.planninginspectorate.gov.uk/published-documents/EN020027-001968-8.4.2 Policy Compliance Tracker.pdf</vt:lpwstr>
      </vt:variant>
      <vt:variant>
        <vt:lpwstr/>
      </vt:variant>
      <vt:variant>
        <vt:i4>8192063</vt:i4>
      </vt:variant>
      <vt:variant>
        <vt:i4>168</vt:i4>
      </vt:variant>
      <vt:variant>
        <vt:i4>0</vt:i4>
      </vt:variant>
      <vt:variant>
        <vt:i4>5</vt:i4>
      </vt:variant>
      <vt:variant>
        <vt:lpwstr>https://www.gov.uk/government/collections/national-policy-statements-for-energy-infrastructure</vt:lpwstr>
      </vt:variant>
      <vt:variant>
        <vt:lpwstr/>
      </vt:variant>
      <vt:variant>
        <vt:i4>5898269</vt:i4>
      </vt:variant>
      <vt:variant>
        <vt:i4>165</vt:i4>
      </vt:variant>
      <vt:variant>
        <vt:i4>0</vt:i4>
      </vt:variant>
      <vt:variant>
        <vt:i4>5</vt:i4>
      </vt:variant>
      <vt:variant>
        <vt:lpwstr>https://nsip-documents.planninginspectorate.gov.uk/published-documents/EN020027-000291-5.7 Policy Compliance Document.pdf</vt:lpwstr>
      </vt:variant>
      <vt:variant>
        <vt:lpwstr/>
      </vt:variant>
      <vt:variant>
        <vt:i4>7929957</vt:i4>
      </vt:variant>
      <vt:variant>
        <vt:i4>162</vt:i4>
      </vt:variant>
      <vt:variant>
        <vt:i4>0</vt:i4>
      </vt:variant>
      <vt:variant>
        <vt:i4>5</vt:i4>
      </vt:variant>
      <vt:variant>
        <vt:lpwstr>https://nsip-documents.planninginspectorate.gov.uk/published-documents/EN020027-001173-PM Note.pdf</vt:lpwstr>
      </vt:variant>
      <vt:variant>
        <vt:lpwstr/>
      </vt:variant>
      <vt:variant>
        <vt:i4>4391019</vt:i4>
      </vt:variant>
      <vt:variant>
        <vt:i4>159</vt:i4>
      </vt:variant>
      <vt:variant>
        <vt:i4>0</vt:i4>
      </vt:variant>
      <vt:variant>
        <vt:i4>5</vt:i4>
      </vt:variant>
      <vt:variant>
        <vt:lpwstr>https://nsip-documents.planninginspectorate.gov.uk/published-documents/EN020027-001126-NTT_10FEB_Prelim_PT1 Video Link.html</vt:lpwstr>
      </vt:variant>
      <vt:variant>
        <vt:lpwstr/>
      </vt:variant>
      <vt:variant>
        <vt:i4>6029382</vt:i4>
      </vt:variant>
      <vt:variant>
        <vt:i4>156</vt:i4>
      </vt:variant>
      <vt:variant>
        <vt:i4>0</vt:i4>
      </vt:variant>
      <vt:variant>
        <vt:i4>5</vt:i4>
      </vt:variant>
      <vt:variant>
        <vt:lpwstr>https://nsip-documents.planninginspectorate.gov.uk/published-documents/EN020027-000999-Rule 6 letter.pdf</vt:lpwstr>
      </vt:variant>
      <vt:variant>
        <vt:lpwstr/>
      </vt:variant>
      <vt:variant>
        <vt:i4>6291501</vt:i4>
      </vt:variant>
      <vt:variant>
        <vt:i4>153</vt:i4>
      </vt:variant>
      <vt:variant>
        <vt:i4>0</vt:i4>
      </vt:variant>
      <vt:variant>
        <vt:i4>5</vt:i4>
      </vt:variant>
      <vt:variant>
        <vt:lpwstr>https://www.gov.uk/guidance/use-of-artificial-intelligence-in-casework-evidence</vt:lpwstr>
      </vt:variant>
      <vt:variant>
        <vt:lpwstr/>
      </vt:variant>
      <vt:variant>
        <vt:i4>6029382</vt:i4>
      </vt:variant>
      <vt:variant>
        <vt:i4>150</vt:i4>
      </vt:variant>
      <vt:variant>
        <vt:i4>0</vt:i4>
      </vt:variant>
      <vt:variant>
        <vt:i4>5</vt:i4>
      </vt:variant>
      <vt:variant>
        <vt:lpwstr>https://nsip-documents.planninginspectorate.gov.uk/published-documents/EN020027-000999-Rule 6 letter.pdf</vt:lpwstr>
      </vt:variant>
      <vt:variant>
        <vt:lpwstr/>
      </vt:variant>
      <vt:variant>
        <vt:i4>4849732</vt:i4>
      </vt:variant>
      <vt:variant>
        <vt:i4>147</vt:i4>
      </vt:variant>
      <vt:variant>
        <vt:i4>0</vt:i4>
      </vt:variant>
      <vt:variant>
        <vt:i4>5</vt:i4>
      </vt:variant>
      <vt:variant>
        <vt:lpwstr>https://nsip-documents.planninginspectorate.gov.uk/published-documents/EN020027-001975-8.5.4 Applicant's Response to the Open Floor Hearings.pdf</vt:lpwstr>
      </vt:variant>
      <vt:variant>
        <vt:lpwstr/>
      </vt:variant>
      <vt:variant>
        <vt:i4>4915268</vt:i4>
      </vt:variant>
      <vt:variant>
        <vt:i4>144</vt:i4>
      </vt:variant>
      <vt:variant>
        <vt:i4>0</vt:i4>
      </vt:variant>
      <vt:variant>
        <vt:i4>5</vt:i4>
      </vt:variant>
      <vt:variant>
        <vt:lpwstr>https://nsip-documents.planninginspectorate.gov.uk/published-documents/EN020027-001967-8.4.1 Applicant's Comments on Relevant Representations.pdf</vt:lpwstr>
      </vt:variant>
      <vt:variant>
        <vt:lpwstr/>
      </vt:variant>
      <vt:variant>
        <vt:i4>7078012</vt:i4>
      </vt:variant>
      <vt:variant>
        <vt:i4>141</vt:i4>
      </vt:variant>
      <vt:variant>
        <vt:i4>0</vt:i4>
      </vt:variant>
      <vt:variant>
        <vt:i4>5</vt:i4>
      </vt:variant>
      <vt:variant>
        <vt:lpwstr>https://nsip-documents.planninginspectorate.gov.uk/published-documents/EN020027-002035-Response to Applicant's R17 response.pdf</vt:lpwstr>
      </vt:variant>
      <vt:variant>
        <vt:lpwstr/>
      </vt:variant>
      <vt:variant>
        <vt:i4>7405670</vt:i4>
      </vt:variant>
      <vt:variant>
        <vt:i4>138</vt:i4>
      </vt:variant>
      <vt:variant>
        <vt:i4>0</vt:i4>
      </vt:variant>
      <vt:variant>
        <vt:i4>5</vt:i4>
      </vt:variant>
      <vt:variant>
        <vt:lpwstr>https://nsip-documents.planninginspectorate.gov.uk/published-documents/EN020027-002016-Rule 17 Request for further information relating to the Applicants Comments on Relevant Representations.pdf</vt:lpwstr>
      </vt:variant>
      <vt:variant>
        <vt:lpwstr/>
      </vt:variant>
      <vt:variant>
        <vt:i4>1769526</vt:i4>
      </vt:variant>
      <vt:variant>
        <vt:i4>131</vt:i4>
      </vt:variant>
      <vt:variant>
        <vt:i4>0</vt:i4>
      </vt:variant>
      <vt:variant>
        <vt:i4>5</vt:i4>
      </vt:variant>
      <vt:variant>
        <vt:lpwstr/>
      </vt:variant>
      <vt:variant>
        <vt:lpwstr>_Toc224904035</vt:lpwstr>
      </vt:variant>
      <vt:variant>
        <vt:i4>1769526</vt:i4>
      </vt:variant>
      <vt:variant>
        <vt:i4>125</vt:i4>
      </vt:variant>
      <vt:variant>
        <vt:i4>0</vt:i4>
      </vt:variant>
      <vt:variant>
        <vt:i4>5</vt:i4>
      </vt:variant>
      <vt:variant>
        <vt:lpwstr/>
      </vt:variant>
      <vt:variant>
        <vt:lpwstr>_Toc224904034</vt:lpwstr>
      </vt:variant>
      <vt:variant>
        <vt:i4>1769526</vt:i4>
      </vt:variant>
      <vt:variant>
        <vt:i4>119</vt:i4>
      </vt:variant>
      <vt:variant>
        <vt:i4>0</vt:i4>
      </vt:variant>
      <vt:variant>
        <vt:i4>5</vt:i4>
      </vt:variant>
      <vt:variant>
        <vt:lpwstr/>
      </vt:variant>
      <vt:variant>
        <vt:lpwstr>_Toc224904033</vt:lpwstr>
      </vt:variant>
      <vt:variant>
        <vt:i4>1769526</vt:i4>
      </vt:variant>
      <vt:variant>
        <vt:i4>113</vt:i4>
      </vt:variant>
      <vt:variant>
        <vt:i4>0</vt:i4>
      </vt:variant>
      <vt:variant>
        <vt:i4>5</vt:i4>
      </vt:variant>
      <vt:variant>
        <vt:lpwstr/>
      </vt:variant>
      <vt:variant>
        <vt:lpwstr>_Toc224904032</vt:lpwstr>
      </vt:variant>
      <vt:variant>
        <vt:i4>1769526</vt:i4>
      </vt:variant>
      <vt:variant>
        <vt:i4>107</vt:i4>
      </vt:variant>
      <vt:variant>
        <vt:i4>0</vt:i4>
      </vt:variant>
      <vt:variant>
        <vt:i4>5</vt:i4>
      </vt:variant>
      <vt:variant>
        <vt:lpwstr/>
      </vt:variant>
      <vt:variant>
        <vt:lpwstr>_Toc224904031</vt:lpwstr>
      </vt:variant>
      <vt:variant>
        <vt:i4>1769526</vt:i4>
      </vt:variant>
      <vt:variant>
        <vt:i4>101</vt:i4>
      </vt:variant>
      <vt:variant>
        <vt:i4>0</vt:i4>
      </vt:variant>
      <vt:variant>
        <vt:i4>5</vt:i4>
      </vt:variant>
      <vt:variant>
        <vt:lpwstr/>
      </vt:variant>
      <vt:variant>
        <vt:lpwstr>_Toc224904030</vt:lpwstr>
      </vt:variant>
      <vt:variant>
        <vt:i4>1703990</vt:i4>
      </vt:variant>
      <vt:variant>
        <vt:i4>95</vt:i4>
      </vt:variant>
      <vt:variant>
        <vt:i4>0</vt:i4>
      </vt:variant>
      <vt:variant>
        <vt:i4>5</vt:i4>
      </vt:variant>
      <vt:variant>
        <vt:lpwstr/>
      </vt:variant>
      <vt:variant>
        <vt:lpwstr>_Toc224904029</vt:lpwstr>
      </vt:variant>
      <vt:variant>
        <vt:i4>1703990</vt:i4>
      </vt:variant>
      <vt:variant>
        <vt:i4>89</vt:i4>
      </vt:variant>
      <vt:variant>
        <vt:i4>0</vt:i4>
      </vt:variant>
      <vt:variant>
        <vt:i4>5</vt:i4>
      </vt:variant>
      <vt:variant>
        <vt:lpwstr/>
      </vt:variant>
      <vt:variant>
        <vt:lpwstr>_Toc224904028</vt:lpwstr>
      </vt:variant>
      <vt:variant>
        <vt:i4>1703990</vt:i4>
      </vt:variant>
      <vt:variant>
        <vt:i4>83</vt:i4>
      </vt:variant>
      <vt:variant>
        <vt:i4>0</vt:i4>
      </vt:variant>
      <vt:variant>
        <vt:i4>5</vt:i4>
      </vt:variant>
      <vt:variant>
        <vt:lpwstr/>
      </vt:variant>
      <vt:variant>
        <vt:lpwstr>_Toc224904027</vt:lpwstr>
      </vt:variant>
      <vt:variant>
        <vt:i4>1703990</vt:i4>
      </vt:variant>
      <vt:variant>
        <vt:i4>77</vt:i4>
      </vt:variant>
      <vt:variant>
        <vt:i4>0</vt:i4>
      </vt:variant>
      <vt:variant>
        <vt:i4>5</vt:i4>
      </vt:variant>
      <vt:variant>
        <vt:lpwstr/>
      </vt:variant>
      <vt:variant>
        <vt:lpwstr>_Toc224904026</vt:lpwstr>
      </vt:variant>
      <vt:variant>
        <vt:i4>1703990</vt:i4>
      </vt:variant>
      <vt:variant>
        <vt:i4>71</vt:i4>
      </vt:variant>
      <vt:variant>
        <vt:i4>0</vt:i4>
      </vt:variant>
      <vt:variant>
        <vt:i4>5</vt:i4>
      </vt:variant>
      <vt:variant>
        <vt:lpwstr/>
      </vt:variant>
      <vt:variant>
        <vt:lpwstr>_Toc224904025</vt:lpwstr>
      </vt:variant>
      <vt:variant>
        <vt:i4>1703990</vt:i4>
      </vt:variant>
      <vt:variant>
        <vt:i4>65</vt:i4>
      </vt:variant>
      <vt:variant>
        <vt:i4>0</vt:i4>
      </vt:variant>
      <vt:variant>
        <vt:i4>5</vt:i4>
      </vt:variant>
      <vt:variant>
        <vt:lpwstr/>
      </vt:variant>
      <vt:variant>
        <vt:lpwstr>_Toc224904024</vt:lpwstr>
      </vt:variant>
      <vt:variant>
        <vt:i4>1703990</vt:i4>
      </vt:variant>
      <vt:variant>
        <vt:i4>59</vt:i4>
      </vt:variant>
      <vt:variant>
        <vt:i4>0</vt:i4>
      </vt:variant>
      <vt:variant>
        <vt:i4>5</vt:i4>
      </vt:variant>
      <vt:variant>
        <vt:lpwstr/>
      </vt:variant>
      <vt:variant>
        <vt:lpwstr>_Toc224904023</vt:lpwstr>
      </vt:variant>
      <vt:variant>
        <vt:i4>1703990</vt:i4>
      </vt:variant>
      <vt:variant>
        <vt:i4>53</vt:i4>
      </vt:variant>
      <vt:variant>
        <vt:i4>0</vt:i4>
      </vt:variant>
      <vt:variant>
        <vt:i4>5</vt:i4>
      </vt:variant>
      <vt:variant>
        <vt:lpwstr/>
      </vt:variant>
      <vt:variant>
        <vt:lpwstr>_Toc224904022</vt:lpwstr>
      </vt:variant>
      <vt:variant>
        <vt:i4>1703990</vt:i4>
      </vt:variant>
      <vt:variant>
        <vt:i4>47</vt:i4>
      </vt:variant>
      <vt:variant>
        <vt:i4>0</vt:i4>
      </vt:variant>
      <vt:variant>
        <vt:i4>5</vt:i4>
      </vt:variant>
      <vt:variant>
        <vt:lpwstr/>
      </vt:variant>
      <vt:variant>
        <vt:lpwstr>_Toc224904021</vt:lpwstr>
      </vt:variant>
      <vt:variant>
        <vt:i4>1703990</vt:i4>
      </vt:variant>
      <vt:variant>
        <vt:i4>41</vt:i4>
      </vt:variant>
      <vt:variant>
        <vt:i4>0</vt:i4>
      </vt:variant>
      <vt:variant>
        <vt:i4>5</vt:i4>
      </vt:variant>
      <vt:variant>
        <vt:lpwstr/>
      </vt:variant>
      <vt:variant>
        <vt:lpwstr>_Toc224904020</vt:lpwstr>
      </vt:variant>
      <vt:variant>
        <vt:i4>1638454</vt:i4>
      </vt:variant>
      <vt:variant>
        <vt:i4>35</vt:i4>
      </vt:variant>
      <vt:variant>
        <vt:i4>0</vt:i4>
      </vt:variant>
      <vt:variant>
        <vt:i4>5</vt:i4>
      </vt:variant>
      <vt:variant>
        <vt:lpwstr/>
      </vt:variant>
      <vt:variant>
        <vt:lpwstr>_Toc224904019</vt:lpwstr>
      </vt:variant>
      <vt:variant>
        <vt:i4>1638454</vt:i4>
      </vt:variant>
      <vt:variant>
        <vt:i4>29</vt:i4>
      </vt:variant>
      <vt:variant>
        <vt:i4>0</vt:i4>
      </vt:variant>
      <vt:variant>
        <vt:i4>5</vt:i4>
      </vt:variant>
      <vt:variant>
        <vt:lpwstr/>
      </vt:variant>
      <vt:variant>
        <vt:lpwstr>_Toc224904018</vt:lpwstr>
      </vt:variant>
      <vt:variant>
        <vt:i4>1638454</vt:i4>
      </vt:variant>
      <vt:variant>
        <vt:i4>23</vt:i4>
      </vt:variant>
      <vt:variant>
        <vt:i4>0</vt:i4>
      </vt:variant>
      <vt:variant>
        <vt:i4>5</vt:i4>
      </vt:variant>
      <vt:variant>
        <vt:lpwstr/>
      </vt:variant>
      <vt:variant>
        <vt:lpwstr>_Toc224904017</vt:lpwstr>
      </vt:variant>
      <vt:variant>
        <vt:i4>1638454</vt:i4>
      </vt:variant>
      <vt:variant>
        <vt:i4>17</vt:i4>
      </vt:variant>
      <vt:variant>
        <vt:i4>0</vt:i4>
      </vt:variant>
      <vt:variant>
        <vt:i4>5</vt:i4>
      </vt:variant>
      <vt:variant>
        <vt:lpwstr/>
      </vt:variant>
      <vt:variant>
        <vt:lpwstr>_Toc224904016</vt:lpwstr>
      </vt:variant>
      <vt:variant>
        <vt:i4>1638454</vt:i4>
      </vt:variant>
      <vt:variant>
        <vt:i4>11</vt:i4>
      </vt:variant>
      <vt:variant>
        <vt:i4>0</vt:i4>
      </vt:variant>
      <vt:variant>
        <vt:i4>5</vt:i4>
      </vt:variant>
      <vt:variant>
        <vt:lpwstr/>
      </vt:variant>
      <vt:variant>
        <vt:lpwstr>_Toc224904015</vt:lpwstr>
      </vt:variant>
      <vt:variant>
        <vt:i4>4653138</vt:i4>
      </vt:variant>
      <vt:variant>
        <vt:i4>6</vt:i4>
      </vt:variant>
      <vt:variant>
        <vt:i4>0</vt:i4>
      </vt:variant>
      <vt:variant>
        <vt:i4>5</vt:i4>
      </vt:variant>
      <vt:variant>
        <vt:lpwstr>https://nsip-documents.planninginspectorate.gov.uk/published-documents/EN020027-000552-2 Norwich to Tilbury Examination Library  PDF .pdf</vt:lpwstr>
      </vt:variant>
      <vt:variant>
        <vt:lpwstr/>
      </vt:variant>
      <vt:variant>
        <vt:i4>4259909</vt:i4>
      </vt:variant>
      <vt:variant>
        <vt:i4>3</vt:i4>
      </vt:variant>
      <vt:variant>
        <vt:i4>0</vt:i4>
      </vt:variant>
      <vt:variant>
        <vt:i4>5</vt:i4>
      </vt:variant>
      <vt:variant>
        <vt:lpwstr>https://national-infrastructure-consenting.planninginspectorate.gov.uk/projects/EN020027</vt:lpwstr>
      </vt:variant>
      <vt:variant>
        <vt:lpwstr/>
      </vt:variant>
      <vt:variant>
        <vt:i4>6029382</vt:i4>
      </vt:variant>
      <vt:variant>
        <vt:i4>0</vt:i4>
      </vt:variant>
      <vt:variant>
        <vt:i4>0</vt:i4>
      </vt:variant>
      <vt:variant>
        <vt:i4>5</vt:i4>
      </vt:variant>
      <vt:variant>
        <vt:lpwstr>https://nsip-documents.planninginspectorate.gov.uk/published-documents/EN020027-000999-Rule 6 letter.pdf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2: Examining authority’s general questions arising from the draft Development Consent Order (DCO)</dc:title>
  <dc:subject/>
  <dc:creator>rsmith10</dc:creator>
  <cp:keywords/>
  <cp:lastModifiedBy>Georgie Hannigan</cp:lastModifiedBy>
  <cp:revision>4</cp:revision>
  <dcterms:created xsi:type="dcterms:W3CDTF">2026-03-20T14:44:00Z</dcterms:created>
  <dcterms:modified xsi:type="dcterms:W3CDTF">2026-03-20T15:01:00Z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9d64febb-56d1-443f-b6f5-eec434a9f958</vt:lpwstr>
  </property>
  <property fmtid="{D5CDD505-2E9C-101B-9397-08002B2CF9AE}" pid="3" name="bjSaver">
    <vt:lpwstr>CPOjIRW9xdOk5G+UA2DiEqEFUaFytccI</vt:lpwstr>
  </property>
  <property fmtid="{D5CDD505-2E9C-101B-9397-08002B2CF9AE}" pid="4" name="bjDocumentSecurityLabel">
    <vt:lpwstr>No Marking</vt:lpwstr>
  </property>
  <property fmtid="{D5CDD505-2E9C-101B-9397-08002B2CF9AE}" pid="5" name="ContentTypeId">
    <vt:lpwstr>0x010100667A1DEE2B612747A8871E5A19ED0423</vt:lpwstr>
  </property>
  <property fmtid="{D5CDD505-2E9C-101B-9397-08002B2CF9AE}" pid="6" name="MediaServiceImageTags">
    <vt:lpwstr/>
  </property>
</Properties>
</file>